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99EF9" w14:textId="77777777" w:rsidR="00AC6BFC" w:rsidRPr="00BA422B" w:rsidRDefault="00254A4C" w:rsidP="00754277">
      <w:pPr>
        <w:keepNext/>
        <w:spacing w:after="0"/>
        <w:ind w:left="5670"/>
        <w:rPr>
          <w:rFonts w:eastAsia="Calibri" w:cstheme="minorHAnsi"/>
          <w:b/>
          <w:sz w:val="20"/>
          <w:szCs w:val="20"/>
        </w:rPr>
      </w:pPr>
      <w:r w:rsidRPr="00BA422B">
        <w:rPr>
          <w:rFonts w:eastAsia="Calibri" w:cstheme="minorHAnsi"/>
          <w:b/>
          <w:sz w:val="20"/>
          <w:szCs w:val="20"/>
        </w:rPr>
        <w:t>Załącznik</w:t>
      </w:r>
      <w:r w:rsidR="009B4086" w:rsidRPr="00BA422B">
        <w:rPr>
          <w:rFonts w:eastAsia="Calibri" w:cstheme="minorHAnsi"/>
          <w:b/>
          <w:sz w:val="20"/>
          <w:szCs w:val="20"/>
        </w:rPr>
        <w:t xml:space="preserve"> </w:t>
      </w:r>
    </w:p>
    <w:p w14:paraId="10A4868F" w14:textId="0A5C73DD" w:rsidR="009B4086" w:rsidRPr="00BA422B" w:rsidRDefault="003E5516" w:rsidP="00DD5675">
      <w:pPr>
        <w:keepNext/>
        <w:spacing w:after="0"/>
        <w:ind w:left="5672"/>
        <w:rPr>
          <w:rFonts w:eastAsia="Calibri" w:cstheme="minorHAnsi"/>
          <w:sz w:val="20"/>
          <w:szCs w:val="20"/>
        </w:rPr>
      </w:pPr>
      <w:r w:rsidRPr="00BA422B">
        <w:rPr>
          <w:rFonts w:eastAsia="Calibri" w:cstheme="minorHAnsi"/>
          <w:sz w:val="20"/>
          <w:szCs w:val="20"/>
        </w:rPr>
        <w:t>do uchwały nr</w:t>
      </w:r>
      <w:r w:rsidR="00AB338C">
        <w:rPr>
          <w:rFonts w:eastAsia="Calibri" w:cstheme="minorHAnsi"/>
          <w:sz w:val="20"/>
          <w:szCs w:val="20"/>
        </w:rPr>
        <w:t xml:space="preserve"> </w:t>
      </w:r>
      <w:r w:rsidR="004E0EFC">
        <w:rPr>
          <w:rFonts w:eastAsia="Calibri" w:cstheme="minorHAnsi"/>
          <w:sz w:val="20"/>
          <w:szCs w:val="20"/>
        </w:rPr>
        <w:t>485</w:t>
      </w:r>
      <w:r w:rsidR="00AB338C">
        <w:rPr>
          <w:rFonts w:eastAsia="Calibri" w:cstheme="minorHAnsi"/>
          <w:sz w:val="20"/>
          <w:szCs w:val="20"/>
        </w:rPr>
        <w:t>/</w:t>
      </w:r>
      <w:r w:rsidR="004E0EFC">
        <w:rPr>
          <w:rFonts w:eastAsia="Calibri" w:cstheme="minorHAnsi"/>
          <w:sz w:val="20"/>
          <w:szCs w:val="20"/>
        </w:rPr>
        <w:t>353</w:t>
      </w:r>
      <w:r w:rsidR="00AB338C">
        <w:rPr>
          <w:rFonts w:eastAsia="Calibri" w:cstheme="minorHAnsi"/>
          <w:sz w:val="20"/>
          <w:szCs w:val="20"/>
        </w:rPr>
        <w:t>/</w:t>
      </w:r>
      <w:r w:rsidR="00856A5A">
        <w:rPr>
          <w:rFonts w:eastAsia="Calibri" w:cstheme="minorHAnsi"/>
          <w:sz w:val="20"/>
          <w:szCs w:val="20"/>
        </w:rPr>
        <w:t>2</w:t>
      </w:r>
      <w:r w:rsidR="00BF133C">
        <w:rPr>
          <w:rFonts w:eastAsia="Calibri" w:cstheme="minorHAnsi"/>
          <w:sz w:val="20"/>
          <w:szCs w:val="20"/>
        </w:rPr>
        <w:t>2</w:t>
      </w:r>
      <w:r w:rsidRPr="00BA422B">
        <w:rPr>
          <w:rFonts w:eastAsia="Calibri" w:cstheme="minorHAnsi"/>
          <w:sz w:val="20"/>
          <w:szCs w:val="20"/>
        </w:rPr>
        <w:br/>
        <w:t>Z</w:t>
      </w:r>
      <w:r w:rsidR="009B4086" w:rsidRPr="00BA422B">
        <w:rPr>
          <w:rFonts w:eastAsia="Calibri" w:cstheme="minorHAnsi"/>
          <w:sz w:val="20"/>
          <w:szCs w:val="20"/>
        </w:rPr>
        <w:t>arządu Województwa Pomorskiego</w:t>
      </w:r>
      <w:r w:rsidRPr="00BA422B">
        <w:rPr>
          <w:rFonts w:eastAsia="Calibri" w:cstheme="minorHAnsi"/>
          <w:sz w:val="20"/>
          <w:szCs w:val="20"/>
        </w:rPr>
        <w:br/>
      </w:r>
      <w:r w:rsidR="00B36CB8">
        <w:rPr>
          <w:rFonts w:eastAsia="Calibri" w:cstheme="minorHAnsi"/>
          <w:sz w:val="20"/>
          <w:szCs w:val="20"/>
        </w:rPr>
        <w:t xml:space="preserve">z </w:t>
      </w:r>
      <w:r w:rsidR="00AB338C">
        <w:rPr>
          <w:rFonts w:eastAsia="Calibri" w:cstheme="minorHAnsi"/>
          <w:sz w:val="20"/>
          <w:szCs w:val="20"/>
        </w:rPr>
        <w:t xml:space="preserve">dnia </w:t>
      </w:r>
      <w:r w:rsidR="00A24809">
        <w:rPr>
          <w:rFonts w:eastAsia="Calibri" w:cstheme="minorHAnsi"/>
          <w:sz w:val="20"/>
          <w:szCs w:val="20"/>
        </w:rPr>
        <w:t>19</w:t>
      </w:r>
      <w:r w:rsidR="0061794C">
        <w:rPr>
          <w:rFonts w:eastAsia="Calibri" w:cstheme="minorHAnsi"/>
          <w:sz w:val="20"/>
          <w:szCs w:val="20"/>
        </w:rPr>
        <w:t xml:space="preserve"> maja</w:t>
      </w:r>
      <w:r w:rsidR="00E26B81">
        <w:rPr>
          <w:rFonts w:eastAsia="Calibri" w:cstheme="minorHAnsi"/>
          <w:sz w:val="20"/>
          <w:szCs w:val="20"/>
        </w:rPr>
        <w:t xml:space="preserve"> 202</w:t>
      </w:r>
      <w:r w:rsidR="00BF133C">
        <w:rPr>
          <w:rFonts w:eastAsia="Calibri" w:cstheme="minorHAnsi"/>
          <w:sz w:val="20"/>
          <w:szCs w:val="20"/>
        </w:rPr>
        <w:t>2</w:t>
      </w:r>
      <w:r w:rsidR="002C04ED" w:rsidRPr="00BA422B">
        <w:rPr>
          <w:rFonts w:eastAsia="Calibri" w:cstheme="minorHAnsi"/>
          <w:sz w:val="20"/>
          <w:szCs w:val="20"/>
        </w:rPr>
        <w:t xml:space="preserve"> </w:t>
      </w:r>
      <w:r w:rsidR="009B4086" w:rsidRPr="00BA422B">
        <w:rPr>
          <w:rFonts w:eastAsia="Calibri" w:cstheme="minorHAnsi"/>
          <w:sz w:val="20"/>
          <w:szCs w:val="20"/>
        </w:rPr>
        <w:t>r.</w:t>
      </w:r>
    </w:p>
    <w:p w14:paraId="12CAD619" w14:textId="77777777" w:rsidR="005865C3" w:rsidRPr="00BA422B" w:rsidRDefault="005865C3" w:rsidP="00DD5675">
      <w:pPr>
        <w:rPr>
          <w:rFonts w:cstheme="minorHAnsi"/>
          <w:b/>
          <w:sz w:val="44"/>
          <w:szCs w:val="44"/>
        </w:rPr>
      </w:pPr>
    </w:p>
    <w:p w14:paraId="0C02B2BA" w14:textId="77777777" w:rsidR="005865C3" w:rsidRPr="00BA422B" w:rsidRDefault="005865C3" w:rsidP="00857A63">
      <w:pPr>
        <w:spacing w:before="840" w:after="480"/>
        <w:jc w:val="center"/>
        <w:rPr>
          <w:rFonts w:cstheme="minorHAnsi"/>
          <w:b/>
          <w:sz w:val="44"/>
          <w:szCs w:val="44"/>
        </w:rPr>
      </w:pPr>
      <w:r w:rsidRPr="00BA422B">
        <w:rPr>
          <w:rFonts w:cstheme="minorHAnsi"/>
          <w:b/>
          <w:noProof/>
          <w:sz w:val="36"/>
          <w:szCs w:val="36"/>
          <w:lang w:eastAsia="pl-PL"/>
        </w:rPr>
        <w:drawing>
          <wp:inline distT="0" distB="0" distL="0" distR="0" wp14:anchorId="3D0C79C4" wp14:editId="22A829B3">
            <wp:extent cx="900000" cy="1090800"/>
            <wp:effectExtent l="0" t="0" r="0" b="0"/>
            <wp:docPr id="2" name="Obraz 2" descr="Grafika przedstawia herb województwa pomorskiego - czarnego gryfa na żółtym t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WOJEWODZTWA-POMORSKIEGO-kolor-RGB-NIE DO DRUK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0000" cy="1090800"/>
                    </a:xfrm>
                    <a:prstGeom prst="rect">
                      <a:avLst/>
                    </a:prstGeom>
                    <a:noFill/>
                    <a:ln>
                      <a:noFill/>
                    </a:ln>
                  </pic:spPr>
                </pic:pic>
              </a:graphicData>
            </a:graphic>
          </wp:inline>
        </w:drawing>
      </w:r>
    </w:p>
    <w:p w14:paraId="5E8F52C6" w14:textId="77777777" w:rsidR="00AC3DD7" w:rsidRPr="00BA422B" w:rsidRDefault="00AC3DD7" w:rsidP="00DD5675">
      <w:pPr>
        <w:rPr>
          <w:rFonts w:cstheme="minorHAnsi"/>
          <w:b/>
          <w:sz w:val="44"/>
          <w:szCs w:val="44"/>
        </w:rPr>
      </w:pPr>
    </w:p>
    <w:p w14:paraId="3401A7A3" w14:textId="13A94037" w:rsidR="00455FAC" w:rsidRPr="0067013E" w:rsidRDefault="001A7DEE" w:rsidP="00857A63">
      <w:pPr>
        <w:pStyle w:val="Nagwek1"/>
        <w:shd w:val="clear" w:color="auto" w:fill="auto"/>
        <w:spacing w:before="720" w:after="3000" w:line="276" w:lineRule="auto"/>
        <w:jc w:val="center"/>
        <w:rPr>
          <w:rFonts w:cstheme="minorHAnsi"/>
          <w:b w:val="0"/>
          <w:sz w:val="40"/>
          <w:szCs w:val="40"/>
        </w:rPr>
      </w:pPr>
      <w:bookmarkStart w:id="0" w:name="_Toc64290466"/>
      <w:bookmarkStart w:id="1" w:name="_Toc64290644"/>
      <w:bookmarkStart w:id="2" w:name="_Toc64376011"/>
      <w:bookmarkStart w:id="3" w:name="_Toc64453027"/>
      <w:bookmarkStart w:id="4" w:name="_Toc64453251"/>
      <w:bookmarkStart w:id="5" w:name="_Toc64453356"/>
      <w:bookmarkStart w:id="6" w:name="_Toc67494657"/>
      <w:bookmarkStart w:id="7" w:name="_Toc68256979"/>
      <w:bookmarkStart w:id="8" w:name="_Toc68765815"/>
      <w:bookmarkStart w:id="9" w:name="_Toc68781691"/>
      <w:bookmarkStart w:id="10" w:name="_Toc68781782"/>
      <w:bookmarkStart w:id="11" w:name="_Toc68865551"/>
      <w:bookmarkStart w:id="12" w:name="_Toc69469022"/>
      <w:bookmarkStart w:id="13" w:name="_Toc69469062"/>
      <w:bookmarkStart w:id="14" w:name="_Toc69469184"/>
      <w:bookmarkStart w:id="15" w:name="_Toc69469318"/>
      <w:bookmarkStart w:id="16" w:name="_Toc99534602"/>
      <w:bookmarkStart w:id="17" w:name="_Toc99716631"/>
      <w:bookmarkStart w:id="18" w:name="_Toc103173731"/>
      <w:r w:rsidRPr="002C6834">
        <w:rPr>
          <w:rFonts w:asciiTheme="minorHAnsi" w:hAnsiTheme="minorHAnsi" w:cstheme="minorHAnsi"/>
          <w:sz w:val="48"/>
          <w:szCs w:val="48"/>
        </w:rPr>
        <w:t>Raport o stanie województwa pomorskiego w 202</w:t>
      </w:r>
      <w:r w:rsidR="00524952" w:rsidRPr="002C6834">
        <w:rPr>
          <w:rFonts w:asciiTheme="minorHAnsi" w:hAnsiTheme="minorHAnsi" w:cstheme="minorHAnsi"/>
          <w:sz w:val="48"/>
          <w:szCs w:val="48"/>
        </w:rPr>
        <w:t>1</w:t>
      </w:r>
      <w:r w:rsidRPr="002C6834">
        <w:rPr>
          <w:rFonts w:asciiTheme="minorHAnsi" w:hAnsiTheme="minorHAnsi" w:cstheme="minorHAnsi"/>
          <w:sz w:val="48"/>
          <w:szCs w:val="48"/>
        </w:rPr>
        <w:t xml:space="preserve"> roku</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3E88F281" w14:textId="2FDEC52A" w:rsidR="00091FB1" w:rsidRPr="00747E8C" w:rsidRDefault="00524952" w:rsidP="004A7246">
      <w:pPr>
        <w:spacing w:before="480"/>
        <w:jc w:val="center"/>
        <w:rPr>
          <w:rFonts w:cstheme="minorHAnsi"/>
          <w:b/>
          <w:szCs w:val="44"/>
        </w:rPr>
      </w:pPr>
      <w:r w:rsidRPr="00BA422B">
        <w:rPr>
          <w:rFonts w:cstheme="minorHAnsi"/>
          <w:noProof/>
          <w:lang w:eastAsia="pl-PL"/>
        </w:rPr>
        <w:drawing>
          <wp:inline distT="0" distB="0" distL="0" distR="0" wp14:anchorId="5BBD39A0" wp14:editId="05588479">
            <wp:extent cx="2316480" cy="571511"/>
            <wp:effectExtent l="0" t="0" r="7620" b="0"/>
            <wp:docPr id="3" name="Obraz 3" descr="Grafika przedstawia logo Strategii Rozwoju Województwa Pomorskiego 2030 - napis Pomorskoego 2030 z mapką z konturem województw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kozicki\AppData\Local\Temp\Rar$DIa240.16059\SRWP-POMORSKIE-2030-logo-kolo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29090" cy="574622"/>
                    </a:xfrm>
                    <a:prstGeom prst="rect">
                      <a:avLst/>
                    </a:prstGeom>
                    <a:noFill/>
                    <a:ln>
                      <a:noFill/>
                    </a:ln>
                  </pic:spPr>
                </pic:pic>
              </a:graphicData>
            </a:graphic>
          </wp:inline>
        </w:drawing>
      </w:r>
    </w:p>
    <w:p w14:paraId="26CC13FC" w14:textId="52BCCC74" w:rsidR="00466C21" w:rsidRDefault="00466C21">
      <w:pPr>
        <w:spacing w:before="0" w:after="160" w:line="259" w:lineRule="auto"/>
        <w:rPr>
          <w:rFonts w:cstheme="minorHAnsi"/>
          <w:b/>
          <w:sz w:val="24"/>
          <w:szCs w:val="24"/>
        </w:rPr>
      </w:pPr>
      <w:r>
        <w:rPr>
          <w:rFonts w:cstheme="minorHAnsi"/>
          <w:b/>
          <w:sz w:val="24"/>
          <w:szCs w:val="24"/>
        </w:rPr>
        <w:br w:type="page"/>
      </w:r>
    </w:p>
    <w:bookmarkStart w:id="19" w:name="_Toc103173732" w:displacedByCustomXml="next"/>
    <w:bookmarkStart w:id="20" w:name="_Toc99534603" w:displacedByCustomXml="next"/>
    <w:bookmarkStart w:id="21" w:name="_Toc68865552" w:displacedByCustomXml="next"/>
    <w:bookmarkStart w:id="22" w:name="_Toc68781783" w:displacedByCustomXml="next"/>
    <w:bookmarkStart w:id="23" w:name="_Toc68781692" w:displacedByCustomXml="next"/>
    <w:bookmarkStart w:id="24" w:name="_Toc68765816" w:displacedByCustomXml="next"/>
    <w:bookmarkStart w:id="25" w:name="_Toc67494658" w:displacedByCustomXml="next"/>
    <w:bookmarkStart w:id="26" w:name="_Toc64453357" w:displacedByCustomXml="next"/>
    <w:bookmarkStart w:id="27" w:name="_Toc64453252" w:displacedByCustomXml="next"/>
    <w:bookmarkStart w:id="28" w:name="_Toc64453028" w:displacedByCustomXml="next"/>
    <w:bookmarkStart w:id="29" w:name="_Toc64290645" w:displacedByCustomXml="next"/>
    <w:bookmarkStart w:id="30" w:name="_Toc64290467" w:displacedByCustomXml="next"/>
    <w:bookmarkStart w:id="31" w:name="_Toc53746492" w:displacedByCustomXml="next"/>
    <w:bookmarkStart w:id="32" w:name="_Toc64376012" w:displacedByCustomXml="next"/>
    <w:bookmarkStart w:id="33" w:name="_Toc68256980" w:displacedByCustomXml="next"/>
    <w:bookmarkStart w:id="34" w:name="_Toc69469023" w:displacedByCustomXml="next"/>
    <w:bookmarkStart w:id="35" w:name="_Toc69469063" w:displacedByCustomXml="next"/>
    <w:bookmarkStart w:id="36" w:name="_Toc69469185" w:displacedByCustomXml="next"/>
    <w:bookmarkStart w:id="37" w:name="_Toc69469319" w:displacedByCustomXml="next"/>
    <w:bookmarkStart w:id="38" w:name="_Toc98762407" w:displacedByCustomXml="next"/>
    <w:bookmarkStart w:id="39" w:name="_Toc99716632" w:displacedByCustomXml="next"/>
    <w:sdt>
      <w:sdtPr>
        <w:rPr>
          <w:rFonts w:ascii="Garamond" w:eastAsiaTheme="minorHAnsi" w:hAnsi="Garamond" w:cstheme="minorBidi"/>
          <w:b/>
          <w:bCs/>
          <w:color w:val="auto"/>
          <w:sz w:val="24"/>
          <w:szCs w:val="24"/>
        </w:rPr>
        <w:id w:val="-1822025228"/>
        <w:docPartObj>
          <w:docPartGallery w:val="Table of Contents"/>
          <w:docPartUnique/>
        </w:docPartObj>
      </w:sdtPr>
      <w:sdtEndPr>
        <w:rPr>
          <w:sz w:val="22"/>
          <w:szCs w:val="22"/>
        </w:rPr>
      </w:sdtEndPr>
      <w:sdtContent>
        <w:p w14:paraId="0B5E2549" w14:textId="77777777" w:rsidR="00E659FB" w:rsidRDefault="003E5516" w:rsidP="00E659FB">
          <w:pPr>
            <w:pStyle w:val="Nagwek2"/>
            <w:rPr>
              <w:rFonts w:asciiTheme="minorHAnsi" w:hAnsiTheme="minorHAnsi" w:cstheme="minorHAnsi"/>
              <w:b/>
              <w:color w:val="002060"/>
              <w:sz w:val="28"/>
            </w:rPr>
          </w:pPr>
          <w:r w:rsidRPr="007422D2">
            <w:rPr>
              <w:rFonts w:asciiTheme="minorHAnsi" w:hAnsiTheme="minorHAnsi" w:cstheme="minorHAnsi"/>
              <w:b/>
              <w:color w:val="002060"/>
              <w:sz w:val="28"/>
            </w:rPr>
            <w:t>SPIS TREŚCI</w:t>
          </w:r>
          <w:bookmarkEnd w:id="39"/>
          <w:bookmarkEnd w:id="38"/>
          <w:bookmarkEnd w:id="37"/>
          <w:bookmarkEnd w:id="36"/>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p>
        <w:p w14:paraId="7CB0EE2E" w14:textId="7C9E4DED" w:rsidR="009E2ED8" w:rsidRPr="00E659FB" w:rsidRDefault="003E5516" w:rsidP="00E659FB">
          <w:pPr>
            <w:pStyle w:val="Spistreci2"/>
            <w:rPr>
              <w:rStyle w:val="Hipercze"/>
              <w:color w:val="1F3864" w:themeColor="accent5" w:themeShade="80"/>
              <w:spacing w:val="0"/>
            </w:rPr>
          </w:pPr>
          <w:r w:rsidRPr="00BA422B">
            <w:fldChar w:fldCharType="begin"/>
          </w:r>
          <w:r w:rsidRPr="00BA422B">
            <w:instrText xml:space="preserve"> TOC \o "1-3" \h \z \u </w:instrText>
          </w:r>
          <w:r w:rsidRPr="00BA422B">
            <w:fldChar w:fldCharType="separate"/>
          </w:r>
        </w:p>
        <w:p w14:paraId="2AAE5525" w14:textId="15E096B6" w:rsidR="009E2ED8" w:rsidRPr="00E659FB" w:rsidRDefault="009B4D5D" w:rsidP="00E659FB">
          <w:pPr>
            <w:pStyle w:val="Spistreci2"/>
            <w:rPr>
              <w:rStyle w:val="Hipercze"/>
              <w:color w:val="1F3864" w:themeColor="accent5" w:themeShade="80"/>
              <w:spacing w:val="0"/>
            </w:rPr>
          </w:pPr>
          <w:hyperlink w:anchor="_Toc103173733" w:history="1">
            <w:r w:rsidR="009E2ED8" w:rsidRPr="00E659FB">
              <w:rPr>
                <w:rStyle w:val="Hipercze"/>
                <w:color w:val="1F3864" w:themeColor="accent5" w:themeShade="80"/>
                <w:spacing w:val="0"/>
              </w:rPr>
              <w:t>WYKAZ SKRÓTÓW</w:t>
            </w:r>
            <w:r w:rsidR="009E2ED8" w:rsidRPr="00E659FB">
              <w:rPr>
                <w:rStyle w:val="Hipercze"/>
                <w:webHidden/>
                <w:color w:val="1F3864" w:themeColor="accent5" w:themeShade="80"/>
                <w:spacing w:val="0"/>
              </w:rPr>
              <w:tab/>
            </w:r>
            <w:r w:rsidR="009E2ED8" w:rsidRPr="00E659FB">
              <w:rPr>
                <w:rStyle w:val="Hipercze"/>
                <w:webHidden/>
                <w:color w:val="1F3864" w:themeColor="accent5" w:themeShade="80"/>
                <w:spacing w:val="0"/>
              </w:rPr>
              <w:fldChar w:fldCharType="begin"/>
            </w:r>
            <w:r w:rsidR="009E2ED8" w:rsidRPr="00E659FB">
              <w:rPr>
                <w:rStyle w:val="Hipercze"/>
                <w:webHidden/>
                <w:color w:val="1F3864" w:themeColor="accent5" w:themeShade="80"/>
                <w:spacing w:val="0"/>
              </w:rPr>
              <w:instrText xml:space="preserve"> PAGEREF _Toc103173733 \h </w:instrText>
            </w:r>
            <w:r w:rsidR="009E2ED8" w:rsidRPr="00E659FB">
              <w:rPr>
                <w:rStyle w:val="Hipercze"/>
                <w:webHidden/>
                <w:color w:val="1F3864" w:themeColor="accent5" w:themeShade="80"/>
                <w:spacing w:val="0"/>
              </w:rPr>
            </w:r>
            <w:r w:rsidR="009E2ED8" w:rsidRPr="00E659FB">
              <w:rPr>
                <w:rStyle w:val="Hipercze"/>
                <w:webHidden/>
                <w:color w:val="1F3864" w:themeColor="accent5" w:themeShade="80"/>
                <w:spacing w:val="0"/>
              </w:rPr>
              <w:fldChar w:fldCharType="separate"/>
            </w:r>
            <w:r w:rsidR="003F04E2">
              <w:rPr>
                <w:rStyle w:val="Hipercze"/>
                <w:webHidden/>
                <w:color w:val="1F3864" w:themeColor="accent5" w:themeShade="80"/>
                <w:spacing w:val="0"/>
              </w:rPr>
              <w:t>3</w:t>
            </w:r>
            <w:r w:rsidR="009E2ED8" w:rsidRPr="00E659FB">
              <w:rPr>
                <w:rStyle w:val="Hipercze"/>
                <w:webHidden/>
                <w:color w:val="1F3864" w:themeColor="accent5" w:themeShade="80"/>
                <w:spacing w:val="0"/>
              </w:rPr>
              <w:fldChar w:fldCharType="end"/>
            </w:r>
          </w:hyperlink>
        </w:p>
        <w:p w14:paraId="7D053EC9" w14:textId="4DAD2B27" w:rsidR="009E2ED8" w:rsidRPr="00E659FB" w:rsidRDefault="009B4D5D" w:rsidP="00E659FB">
          <w:pPr>
            <w:pStyle w:val="Spistreci2"/>
            <w:rPr>
              <w:rStyle w:val="Hipercze"/>
              <w:color w:val="1F3864" w:themeColor="accent5" w:themeShade="80"/>
              <w:spacing w:val="0"/>
            </w:rPr>
          </w:pPr>
          <w:hyperlink w:anchor="_Toc103173734" w:history="1">
            <w:r w:rsidR="009E2ED8" w:rsidRPr="00E659FB">
              <w:rPr>
                <w:rStyle w:val="Hipercze"/>
                <w:color w:val="1F3864" w:themeColor="accent5" w:themeShade="80"/>
                <w:spacing w:val="0"/>
              </w:rPr>
              <w:t>WPROWADZENIE</w:t>
            </w:r>
            <w:r w:rsidR="009E2ED8" w:rsidRPr="00E659FB">
              <w:rPr>
                <w:rStyle w:val="Hipercze"/>
                <w:webHidden/>
                <w:color w:val="1F3864" w:themeColor="accent5" w:themeShade="80"/>
                <w:spacing w:val="0"/>
              </w:rPr>
              <w:tab/>
            </w:r>
            <w:r w:rsidR="009E2ED8" w:rsidRPr="00E659FB">
              <w:rPr>
                <w:rStyle w:val="Hipercze"/>
                <w:webHidden/>
                <w:color w:val="1F3864" w:themeColor="accent5" w:themeShade="80"/>
                <w:spacing w:val="0"/>
              </w:rPr>
              <w:fldChar w:fldCharType="begin"/>
            </w:r>
            <w:r w:rsidR="009E2ED8" w:rsidRPr="00E659FB">
              <w:rPr>
                <w:rStyle w:val="Hipercze"/>
                <w:webHidden/>
                <w:color w:val="1F3864" w:themeColor="accent5" w:themeShade="80"/>
                <w:spacing w:val="0"/>
              </w:rPr>
              <w:instrText xml:space="preserve"> PAGEREF _Toc103173734 \h </w:instrText>
            </w:r>
            <w:r w:rsidR="009E2ED8" w:rsidRPr="00E659FB">
              <w:rPr>
                <w:rStyle w:val="Hipercze"/>
                <w:webHidden/>
                <w:color w:val="1F3864" w:themeColor="accent5" w:themeShade="80"/>
                <w:spacing w:val="0"/>
              </w:rPr>
            </w:r>
            <w:r w:rsidR="009E2ED8" w:rsidRPr="00E659FB">
              <w:rPr>
                <w:rStyle w:val="Hipercze"/>
                <w:webHidden/>
                <w:color w:val="1F3864" w:themeColor="accent5" w:themeShade="80"/>
                <w:spacing w:val="0"/>
              </w:rPr>
              <w:fldChar w:fldCharType="separate"/>
            </w:r>
            <w:r w:rsidR="003F04E2">
              <w:rPr>
                <w:rStyle w:val="Hipercze"/>
                <w:webHidden/>
                <w:color w:val="1F3864" w:themeColor="accent5" w:themeShade="80"/>
                <w:spacing w:val="0"/>
              </w:rPr>
              <w:t>5</w:t>
            </w:r>
            <w:r w:rsidR="009E2ED8" w:rsidRPr="00E659FB">
              <w:rPr>
                <w:rStyle w:val="Hipercze"/>
                <w:webHidden/>
                <w:color w:val="1F3864" w:themeColor="accent5" w:themeShade="80"/>
                <w:spacing w:val="0"/>
              </w:rPr>
              <w:fldChar w:fldCharType="end"/>
            </w:r>
          </w:hyperlink>
        </w:p>
        <w:p w14:paraId="4D4696C3" w14:textId="21C8AD99" w:rsidR="009E2ED8" w:rsidRPr="00E659FB" w:rsidRDefault="009B4D5D" w:rsidP="00E659FB">
          <w:pPr>
            <w:pStyle w:val="Spistreci2"/>
            <w:rPr>
              <w:rFonts w:eastAsiaTheme="minorEastAsia" w:cstheme="minorBidi"/>
              <w:lang w:eastAsia="pl-PL"/>
            </w:rPr>
          </w:pPr>
          <w:hyperlink w:anchor="_Toc103173735" w:history="1">
            <w:r w:rsidR="009E2ED8" w:rsidRPr="00E659FB">
              <w:rPr>
                <w:rStyle w:val="Hipercze"/>
                <w:color w:val="1F3864" w:themeColor="accent5" w:themeShade="80"/>
                <w:spacing w:val="0"/>
              </w:rPr>
              <w:t>I. SYTUACJA SPOŁECZNO-GOSPODARCZA REGIONU W 2021 ROKU</w:t>
            </w:r>
            <w:r w:rsidR="009E2ED8" w:rsidRPr="00E659FB">
              <w:rPr>
                <w:rStyle w:val="Hipercze"/>
                <w:webHidden/>
                <w:color w:val="1F3864" w:themeColor="accent5" w:themeShade="80"/>
                <w:spacing w:val="0"/>
              </w:rPr>
              <w:tab/>
            </w:r>
            <w:r w:rsidR="009E2ED8" w:rsidRPr="00E659FB">
              <w:rPr>
                <w:rStyle w:val="Hipercze"/>
                <w:webHidden/>
                <w:color w:val="1F3864" w:themeColor="accent5" w:themeShade="80"/>
                <w:spacing w:val="0"/>
              </w:rPr>
              <w:fldChar w:fldCharType="begin"/>
            </w:r>
            <w:r w:rsidR="009E2ED8" w:rsidRPr="00E659FB">
              <w:rPr>
                <w:rStyle w:val="Hipercze"/>
                <w:webHidden/>
                <w:color w:val="1F3864" w:themeColor="accent5" w:themeShade="80"/>
                <w:spacing w:val="0"/>
              </w:rPr>
              <w:instrText xml:space="preserve"> PAGEREF _Toc103173735 \h </w:instrText>
            </w:r>
            <w:r w:rsidR="009E2ED8" w:rsidRPr="00E659FB">
              <w:rPr>
                <w:rStyle w:val="Hipercze"/>
                <w:webHidden/>
                <w:color w:val="1F3864" w:themeColor="accent5" w:themeShade="80"/>
                <w:spacing w:val="0"/>
              </w:rPr>
            </w:r>
            <w:r w:rsidR="009E2ED8" w:rsidRPr="00E659FB">
              <w:rPr>
                <w:rStyle w:val="Hipercze"/>
                <w:webHidden/>
                <w:color w:val="1F3864" w:themeColor="accent5" w:themeShade="80"/>
                <w:spacing w:val="0"/>
              </w:rPr>
              <w:fldChar w:fldCharType="separate"/>
            </w:r>
            <w:r w:rsidR="003F04E2">
              <w:rPr>
                <w:rStyle w:val="Hipercze"/>
                <w:webHidden/>
                <w:color w:val="1F3864" w:themeColor="accent5" w:themeShade="80"/>
                <w:spacing w:val="0"/>
              </w:rPr>
              <w:t>7</w:t>
            </w:r>
            <w:r w:rsidR="009E2ED8" w:rsidRPr="00E659FB">
              <w:rPr>
                <w:rStyle w:val="Hipercze"/>
                <w:webHidden/>
                <w:color w:val="1F3864" w:themeColor="accent5" w:themeShade="80"/>
                <w:spacing w:val="0"/>
              </w:rPr>
              <w:fldChar w:fldCharType="end"/>
            </w:r>
          </w:hyperlink>
        </w:p>
        <w:p w14:paraId="2812867E" w14:textId="06DE0D32" w:rsidR="009E2ED8" w:rsidRPr="00E659FB" w:rsidRDefault="009B4D5D" w:rsidP="00531007">
          <w:pPr>
            <w:pStyle w:val="Spistreci3"/>
            <w:rPr>
              <w:rFonts w:eastAsiaTheme="minorEastAsia" w:cstheme="minorBidi"/>
              <w:lang w:eastAsia="pl-PL"/>
            </w:rPr>
          </w:pPr>
          <w:hyperlink w:anchor="_Toc103173736" w:history="1">
            <w:r w:rsidR="009E2ED8" w:rsidRPr="00E659FB">
              <w:rPr>
                <w:rStyle w:val="Hipercze"/>
                <w:color w:val="auto"/>
              </w:rPr>
              <w:t>Sytuacja demograficzna</w:t>
            </w:r>
            <w:r w:rsidR="009E2ED8" w:rsidRPr="00E659FB">
              <w:rPr>
                <w:webHidden/>
              </w:rPr>
              <w:tab/>
            </w:r>
            <w:r w:rsidR="009E2ED8" w:rsidRPr="00E659FB">
              <w:rPr>
                <w:webHidden/>
              </w:rPr>
              <w:fldChar w:fldCharType="begin"/>
            </w:r>
            <w:r w:rsidR="009E2ED8" w:rsidRPr="00E659FB">
              <w:rPr>
                <w:webHidden/>
              </w:rPr>
              <w:instrText xml:space="preserve"> PAGEREF _Toc103173736 \h </w:instrText>
            </w:r>
            <w:r w:rsidR="009E2ED8" w:rsidRPr="00E659FB">
              <w:rPr>
                <w:webHidden/>
              </w:rPr>
            </w:r>
            <w:r w:rsidR="009E2ED8" w:rsidRPr="00E659FB">
              <w:rPr>
                <w:webHidden/>
              </w:rPr>
              <w:fldChar w:fldCharType="separate"/>
            </w:r>
            <w:r w:rsidR="003F04E2">
              <w:rPr>
                <w:webHidden/>
              </w:rPr>
              <w:t>7</w:t>
            </w:r>
            <w:r w:rsidR="009E2ED8" w:rsidRPr="00E659FB">
              <w:rPr>
                <w:webHidden/>
              </w:rPr>
              <w:fldChar w:fldCharType="end"/>
            </w:r>
          </w:hyperlink>
        </w:p>
        <w:p w14:paraId="69BE4678" w14:textId="78CEFA72" w:rsidR="009E2ED8" w:rsidRPr="00E659FB" w:rsidRDefault="009B4D5D" w:rsidP="00531007">
          <w:pPr>
            <w:pStyle w:val="Spistreci3"/>
            <w:rPr>
              <w:rFonts w:eastAsiaTheme="minorEastAsia" w:cstheme="minorBidi"/>
              <w:lang w:eastAsia="pl-PL"/>
            </w:rPr>
          </w:pPr>
          <w:hyperlink w:anchor="_Toc103173737" w:history="1">
            <w:r w:rsidR="009E2ED8" w:rsidRPr="00E659FB">
              <w:rPr>
                <w:rStyle w:val="Hipercze"/>
                <w:color w:val="auto"/>
              </w:rPr>
              <w:t>Rynek</w:t>
            </w:r>
            <w:r w:rsidR="009E2ED8" w:rsidRPr="00E659FB">
              <w:rPr>
                <w:rStyle w:val="Hipercze"/>
                <w:b/>
                <w:color w:val="auto"/>
              </w:rPr>
              <w:t xml:space="preserve"> </w:t>
            </w:r>
            <w:r w:rsidR="009E2ED8" w:rsidRPr="00E659FB">
              <w:rPr>
                <w:rStyle w:val="Hipercze"/>
                <w:color w:val="auto"/>
              </w:rPr>
              <w:t>pracy</w:t>
            </w:r>
            <w:r w:rsidR="009E2ED8" w:rsidRPr="00E659FB">
              <w:rPr>
                <w:webHidden/>
              </w:rPr>
              <w:tab/>
            </w:r>
            <w:r w:rsidR="009E2ED8" w:rsidRPr="00E659FB">
              <w:rPr>
                <w:webHidden/>
              </w:rPr>
              <w:fldChar w:fldCharType="begin"/>
            </w:r>
            <w:r w:rsidR="009E2ED8" w:rsidRPr="00E659FB">
              <w:rPr>
                <w:webHidden/>
              </w:rPr>
              <w:instrText xml:space="preserve"> PAGEREF _Toc103173737 \h </w:instrText>
            </w:r>
            <w:r w:rsidR="009E2ED8" w:rsidRPr="00E659FB">
              <w:rPr>
                <w:webHidden/>
              </w:rPr>
            </w:r>
            <w:r w:rsidR="009E2ED8" w:rsidRPr="00E659FB">
              <w:rPr>
                <w:webHidden/>
              </w:rPr>
              <w:fldChar w:fldCharType="separate"/>
            </w:r>
            <w:r w:rsidR="003F04E2">
              <w:rPr>
                <w:webHidden/>
              </w:rPr>
              <w:t>8</w:t>
            </w:r>
            <w:r w:rsidR="009E2ED8" w:rsidRPr="00E659FB">
              <w:rPr>
                <w:webHidden/>
              </w:rPr>
              <w:fldChar w:fldCharType="end"/>
            </w:r>
          </w:hyperlink>
        </w:p>
        <w:p w14:paraId="43A25A5C" w14:textId="178CF4E1" w:rsidR="009E2ED8" w:rsidRPr="00E659FB" w:rsidRDefault="009B4D5D" w:rsidP="00531007">
          <w:pPr>
            <w:pStyle w:val="Spistreci3"/>
            <w:rPr>
              <w:rFonts w:eastAsiaTheme="minorEastAsia" w:cstheme="minorBidi"/>
              <w:lang w:eastAsia="pl-PL"/>
            </w:rPr>
          </w:pPr>
          <w:hyperlink w:anchor="_Toc103173738" w:history="1">
            <w:r w:rsidR="009E2ED8" w:rsidRPr="00E659FB">
              <w:rPr>
                <w:rStyle w:val="Hipercze"/>
                <w:color w:val="auto"/>
              </w:rPr>
              <w:t>Konkurencyjność gospodarki</w:t>
            </w:r>
            <w:r w:rsidR="009E2ED8" w:rsidRPr="00E659FB">
              <w:rPr>
                <w:webHidden/>
              </w:rPr>
              <w:tab/>
            </w:r>
            <w:r w:rsidR="009E2ED8" w:rsidRPr="00E659FB">
              <w:rPr>
                <w:webHidden/>
              </w:rPr>
              <w:fldChar w:fldCharType="begin"/>
            </w:r>
            <w:r w:rsidR="009E2ED8" w:rsidRPr="00E659FB">
              <w:rPr>
                <w:webHidden/>
              </w:rPr>
              <w:instrText xml:space="preserve"> PAGEREF _Toc103173738 \h </w:instrText>
            </w:r>
            <w:r w:rsidR="009E2ED8" w:rsidRPr="00E659FB">
              <w:rPr>
                <w:webHidden/>
              </w:rPr>
            </w:r>
            <w:r w:rsidR="009E2ED8" w:rsidRPr="00E659FB">
              <w:rPr>
                <w:webHidden/>
              </w:rPr>
              <w:fldChar w:fldCharType="separate"/>
            </w:r>
            <w:r w:rsidR="003F04E2">
              <w:rPr>
                <w:webHidden/>
              </w:rPr>
              <w:t>9</w:t>
            </w:r>
            <w:r w:rsidR="009E2ED8" w:rsidRPr="00E659FB">
              <w:rPr>
                <w:webHidden/>
              </w:rPr>
              <w:fldChar w:fldCharType="end"/>
            </w:r>
          </w:hyperlink>
        </w:p>
        <w:p w14:paraId="4671636C" w14:textId="7BC57E91" w:rsidR="009E2ED8" w:rsidRPr="00E659FB" w:rsidRDefault="009B4D5D" w:rsidP="00531007">
          <w:pPr>
            <w:pStyle w:val="Spistreci3"/>
            <w:rPr>
              <w:rFonts w:eastAsiaTheme="minorEastAsia" w:cstheme="minorBidi"/>
              <w:lang w:eastAsia="pl-PL"/>
            </w:rPr>
          </w:pPr>
          <w:hyperlink w:anchor="_Toc103173739" w:history="1">
            <w:r w:rsidR="009E2ED8" w:rsidRPr="00E659FB">
              <w:rPr>
                <w:rStyle w:val="Hipercze"/>
                <w:color w:val="auto"/>
              </w:rPr>
              <w:t>Edukacja</w:t>
            </w:r>
            <w:r w:rsidR="009E2ED8" w:rsidRPr="00E659FB">
              <w:rPr>
                <w:webHidden/>
              </w:rPr>
              <w:tab/>
            </w:r>
            <w:r w:rsidR="009E2ED8" w:rsidRPr="00E659FB">
              <w:rPr>
                <w:webHidden/>
              </w:rPr>
              <w:fldChar w:fldCharType="begin"/>
            </w:r>
            <w:r w:rsidR="009E2ED8" w:rsidRPr="00E659FB">
              <w:rPr>
                <w:webHidden/>
              </w:rPr>
              <w:instrText xml:space="preserve"> PAGEREF _Toc103173739 \h </w:instrText>
            </w:r>
            <w:r w:rsidR="009E2ED8" w:rsidRPr="00E659FB">
              <w:rPr>
                <w:webHidden/>
              </w:rPr>
            </w:r>
            <w:r w:rsidR="009E2ED8" w:rsidRPr="00E659FB">
              <w:rPr>
                <w:webHidden/>
              </w:rPr>
              <w:fldChar w:fldCharType="separate"/>
            </w:r>
            <w:r w:rsidR="003F04E2">
              <w:rPr>
                <w:webHidden/>
              </w:rPr>
              <w:t>12</w:t>
            </w:r>
            <w:r w:rsidR="009E2ED8" w:rsidRPr="00E659FB">
              <w:rPr>
                <w:webHidden/>
              </w:rPr>
              <w:fldChar w:fldCharType="end"/>
            </w:r>
          </w:hyperlink>
        </w:p>
        <w:p w14:paraId="07000493" w14:textId="1C97E840" w:rsidR="009E2ED8" w:rsidRPr="00E659FB" w:rsidRDefault="009B4D5D" w:rsidP="00531007">
          <w:pPr>
            <w:pStyle w:val="Spistreci3"/>
            <w:rPr>
              <w:rFonts w:eastAsiaTheme="minorEastAsia" w:cstheme="minorBidi"/>
              <w:lang w:eastAsia="pl-PL"/>
            </w:rPr>
          </w:pPr>
          <w:hyperlink w:anchor="_Toc103173740" w:history="1">
            <w:r w:rsidR="009E2ED8" w:rsidRPr="00E659FB">
              <w:rPr>
                <w:rStyle w:val="Hipercze"/>
                <w:color w:val="auto"/>
              </w:rPr>
              <w:t>Integracja społeczna</w:t>
            </w:r>
            <w:r w:rsidR="009E2ED8" w:rsidRPr="00E659FB">
              <w:rPr>
                <w:webHidden/>
              </w:rPr>
              <w:tab/>
            </w:r>
            <w:r w:rsidR="009E2ED8" w:rsidRPr="00E659FB">
              <w:rPr>
                <w:webHidden/>
              </w:rPr>
              <w:fldChar w:fldCharType="begin"/>
            </w:r>
            <w:r w:rsidR="009E2ED8" w:rsidRPr="00E659FB">
              <w:rPr>
                <w:webHidden/>
              </w:rPr>
              <w:instrText xml:space="preserve"> PAGEREF _Toc103173740 \h </w:instrText>
            </w:r>
            <w:r w:rsidR="009E2ED8" w:rsidRPr="00E659FB">
              <w:rPr>
                <w:webHidden/>
              </w:rPr>
            </w:r>
            <w:r w:rsidR="009E2ED8" w:rsidRPr="00E659FB">
              <w:rPr>
                <w:webHidden/>
              </w:rPr>
              <w:fldChar w:fldCharType="separate"/>
            </w:r>
            <w:r w:rsidR="003F04E2">
              <w:rPr>
                <w:webHidden/>
              </w:rPr>
              <w:t>14</w:t>
            </w:r>
            <w:r w:rsidR="009E2ED8" w:rsidRPr="00E659FB">
              <w:rPr>
                <w:webHidden/>
              </w:rPr>
              <w:fldChar w:fldCharType="end"/>
            </w:r>
          </w:hyperlink>
        </w:p>
        <w:p w14:paraId="26BC22D1" w14:textId="72EA59D1" w:rsidR="009E2ED8" w:rsidRPr="00E659FB" w:rsidRDefault="009B4D5D" w:rsidP="00531007">
          <w:pPr>
            <w:pStyle w:val="Spistreci3"/>
            <w:rPr>
              <w:rFonts w:eastAsiaTheme="minorEastAsia" w:cstheme="minorBidi"/>
              <w:lang w:eastAsia="pl-PL"/>
            </w:rPr>
          </w:pPr>
          <w:hyperlink w:anchor="_Toc103173741" w:history="1">
            <w:r w:rsidR="009E2ED8" w:rsidRPr="00E659FB">
              <w:rPr>
                <w:rStyle w:val="Hipercze"/>
                <w:color w:val="auto"/>
              </w:rPr>
              <w:t>Infrastruktura techniczna i społeczna</w:t>
            </w:r>
            <w:r w:rsidR="009E2ED8" w:rsidRPr="00E659FB">
              <w:rPr>
                <w:webHidden/>
              </w:rPr>
              <w:tab/>
            </w:r>
            <w:r w:rsidR="009E2ED8" w:rsidRPr="00E659FB">
              <w:rPr>
                <w:webHidden/>
              </w:rPr>
              <w:fldChar w:fldCharType="begin"/>
            </w:r>
            <w:r w:rsidR="009E2ED8" w:rsidRPr="00E659FB">
              <w:rPr>
                <w:webHidden/>
              </w:rPr>
              <w:instrText xml:space="preserve"> PAGEREF _Toc103173741 \h </w:instrText>
            </w:r>
            <w:r w:rsidR="009E2ED8" w:rsidRPr="00E659FB">
              <w:rPr>
                <w:webHidden/>
              </w:rPr>
            </w:r>
            <w:r w:rsidR="009E2ED8" w:rsidRPr="00E659FB">
              <w:rPr>
                <w:webHidden/>
              </w:rPr>
              <w:fldChar w:fldCharType="separate"/>
            </w:r>
            <w:r w:rsidR="003F04E2">
              <w:rPr>
                <w:webHidden/>
              </w:rPr>
              <w:t>15</w:t>
            </w:r>
            <w:r w:rsidR="009E2ED8" w:rsidRPr="00E659FB">
              <w:rPr>
                <w:webHidden/>
              </w:rPr>
              <w:fldChar w:fldCharType="end"/>
            </w:r>
          </w:hyperlink>
        </w:p>
        <w:p w14:paraId="1A90743C" w14:textId="31EFDB77" w:rsidR="009E2ED8" w:rsidRPr="00E659FB" w:rsidRDefault="009B4D5D" w:rsidP="00E659FB">
          <w:pPr>
            <w:pStyle w:val="Spistreci2"/>
            <w:rPr>
              <w:rStyle w:val="Hipercze"/>
              <w:color w:val="1F3864" w:themeColor="accent5" w:themeShade="80"/>
              <w:spacing w:val="0"/>
            </w:rPr>
          </w:pPr>
          <w:hyperlink w:anchor="_Toc103173742" w:history="1">
            <w:r w:rsidR="009E2ED8" w:rsidRPr="00E659FB">
              <w:rPr>
                <w:rStyle w:val="Hipercze"/>
                <w:color w:val="1F3864" w:themeColor="accent5" w:themeShade="80"/>
                <w:spacing w:val="0"/>
              </w:rPr>
              <w:t>II. KLUCZOWE DZIAŁANIA ZARZĄDU WOJEWÓDZTWA POMORSKIEGO W 2021 R.</w:t>
            </w:r>
            <w:r w:rsidR="009E2ED8" w:rsidRPr="00E659FB">
              <w:rPr>
                <w:rStyle w:val="Hipercze"/>
                <w:webHidden/>
                <w:color w:val="1F3864" w:themeColor="accent5" w:themeShade="80"/>
                <w:spacing w:val="0"/>
              </w:rPr>
              <w:tab/>
            </w:r>
            <w:r w:rsidR="009E2ED8" w:rsidRPr="00E659FB">
              <w:rPr>
                <w:rStyle w:val="Hipercze"/>
                <w:webHidden/>
                <w:color w:val="1F3864" w:themeColor="accent5" w:themeShade="80"/>
                <w:spacing w:val="0"/>
              </w:rPr>
              <w:fldChar w:fldCharType="begin"/>
            </w:r>
            <w:r w:rsidR="009E2ED8" w:rsidRPr="00E659FB">
              <w:rPr>
                <w:rStyle w:val="Hipercze"/>
                <w:webHidden/>
                <w:color w:val="1F3864" w:themeColor="accent5" w:themeShade="80"/>
                <w:spacing w:val="0"/>
              </w:rPr>
              <w:instrText xml:space="preserve"> PAGEREF _Toc103173742 \h </w:instrText>
            </w:r>
            <w:r w:rsidR="009E2ED8" w:rsidRPr="00E659FB">
              <w:rPr>
                <w:rStyle w:val="Hipercze"/>
                <w:webHidden/>
                <w:color w:val="1F3864" w:themeColor="accent5" w:themeShade="80"/>
                <w:spacing w:val="0"/>
              </w:rPr>
            </w:r>
            <w:r w:rsidR="009E2ED8" w:rsidRPr="00E659FB">
              <w:rPr>
                <w:rStyle w:val="Hipercze"/>
                <w:webHidden/>
                <w:color w:val="1F3864" w:themeColor="accent5" w:themeShade="80"/>
                <w:spacing w:val="0"/>
              </w:rPr>
              <w:fldChar w:fldCharType="separate"/>
            </w:r>
            <w:r w:rsidR="003F04E2">
              <w:rPr>
                <w:rStyle w:val="Hipercze"/>
                <w:webHidden/>
                <w:color w:val="1F3864" w:themeColor="accent5" w:themeShade="80"/>
                <w:spacing w:val="0"/>
              </w:rPr>
              <w:t>26</w:t>
            </w:r>
            <w:r w:rsidR="009E2ED8" w:rsidRPr="00E659FB">
              <w:rPr>
                <w:rStyle w:val="Hipercze"/>
                <w:webHidden/>
                <w:color w:val="1F3864" w:themeColor="accent5" w:themeShade="80"/>
                <w:spacing w:val="0"/>
              </w:rPr>
              <w:fldChar w:fldCharType="end"/>
            </w:r>
          </w:hyperlink>
        </w:p>
        <w:p w14:paraId="32C7E023" w14:textId="3006432C" w:rsidR="009E2ED8" w:rsidRPr="00E659FB" w:rsidRDefault="009B4D5D" w:rsidP="00E659FB">
          <w:pPr>
            <w:pStyle w:val="Spistreci2"/>
            <w:rPr>
              <w:rStyle w:val="Hipercze"/>
              <w:color w:val="1F3864" w:themeColor="accent5" w:themeShade="80"/>
              <w:spacing w:val="0"/>
            </w:rPr>
          </w:pPr>
          <w:hyperlink w:anchor="_Toc103173743" w:history="1">
            <w:r w:rsidR="009E2ED8" w:rsidRPr="00E659FB">
              <w:rPr>
                <w:rStyle w:val="Hipercze"/>
                <w:color w:val="1F3864" w:themeColor="accent5" w:themeShade="80"/>
                <w:spacing w:val="0"/>
              </w:rPr>
              <w:t>III. REALIZACJA STRATEGII ROZWOJU WOJEWÓDZTWA POMORSKIEGO 2030</w:t>
            </w:r>
            <w:r w:rsidR="009E2ED8" w:rsidRPr="00E659FB">
              <w:rPr>
                <w:rStyle w:val="Hipercze"/>
                <w:webHidden/>
                <w:color w:val="1F3864" w:themeColor="accent5" w:themeShade="80"/>
                <w:spacing w:val="0"/>
              </w:rPr>
              <w:tab/>
            </w:r>
            <w:r w:rsidR="009E2ED8" w:rsidRPr="00E659FB">
              <w:rPr>
                <w:rStyle w:val="Hipercze"/>
                <w:webHidden/>
                <w:color w:val="1F3864" w:themeColor="accent5" w:themeShade="80"/>
                <w:spacing w:val="0"/>
              </w:rPr>
              <w:fldChar w:fldCharType="begin"/>
            </w:r>
            <w:r w:rsidR="009E2ED8" w:rsidRPr="00E659FB">
              <w:rPr>
                <w:rStyle w:val="Hipercze"/>
                <w:webHidden/>
                <w:color w:val="1F3864" w:themeColor="accent5" w:themeShade="80"/>
                <w:spacing w:val="0"/>
              </w:rPr>
              <w:instrText xml:space="preserve"> PAGEREF _Toc103173743 \h </w:instrText>
            </w:r>
            <w:r w:rsidR="009E2ED8" w:rsidRPr="00E659FB">
              <w:rPr>
                <w:rStyle w:val="Hipercze"/>
                <w:webHidden/>
                <w:color w:val="1F3864" w:themeColor="accent5" w:themeShade="80"/>
                <w:spacing w:val="0"/>
              </w:rPr>
            </w:r>
            <w:r w:rsidR="009E2ED8" w:rsidRPr="00E659FB">
              <w:rPr>
                <w:rStyle w:val="Hipercze"/>
                <w:webHidden/>
                <w:color w:val="1F3864" w:themeColor="accent5" w:themeShade="80"/>
                <w:spacing w:val="0"/>
              </w:rPr>
              <w:fldChar w:fldCharType="separate"/>
            </w:r>
            <w:r w:rsidR="003F04E2">
              <w:rPr>
                <w:rStyle w:val="Hipercze"/>
                <w:webHidden/>
                <w:color w:val="1F3864" w:themeColor="accent5" w:themeShade="80"/>
                <w:spacing w:val="0"/>
              </w:rPr>
              <w:t>28</w:t>
            </w:r>
            <w:r w:rsidR="009E2ED8" w:rsidRPr="00E659FB">
              <w:rPr>
                <w:rStyle w:val="Hipercze"/>
                <w:webHidden/>
                <w:color w:val="1F3864" w:themeColor="accent5" w:themeShade="80"/>
                <w:spacing w:val="0"/>
              </w:rPr>
              <w:fldChar w:fldCharType="end"/>
            </w:r>
          </w:hyperlink>
        </w:p>
        <w:p w14:paraId="38EE7D5A" w14:textId="23C90AD2" w:rsidR="009E2ED8" w:rsidRPr="00E659FB" w:rsidRDefault="009B4D5D" w:rsidP="00531007">
          <w:pPr>
            <w:pStyle w:val="Spistreci3"/>
            <w:rPr>
              <w:rFonts w:eastAsiaTheme="minorEastAsia" w:cstheme="minorBidi"/>
              <w:lang w:eastAsia="pl-PL"/>
            </w:rPr>
          </w:pPr>
          <w:hyperlink w:anchor="_Toc103173744" w:history="1">
            <w:r w:rsidR="009E2ED8" w:rsidRPr="00E659FB">
              <w:rPr>
                <w:rStyle w:val="Hipercze"/>
              </w:rPr>
              <w:t>CEL STRATEGICZNY 1. TRWAŁE BEZPIECZEŃSTWO</w:t>
            </w:r>
            <w:r w:rsidR="009E2ED8" w:rsidRPr="00E659FB">
              <w:rPr>
                <w:webHidden/>
              </w:rPr>
              <w:tab/>
            </w:r>
            <w:r w:rsidR="009E2ED8" w:rsidRPr="00E659FB">
              <w:rPr>
                <w:webHidden/>
              </w:rPr>
              <w:fldChar w:fldCharType="begin"/>
            </w:r>
            <w:r w:rsidR="009E2ED8" w:rsidRPr="00E659FB">
              <w:rPr>
                <w:webHidden/>
              </w:rPr>
              <w:instrText xml:space="preserve"> PAGEREF _Toc103173744 \h </w:instrText>
            </w:r>
            <w:r w:rsidR="009E2ED8" w:rsidRPr="00E659FB">
              <w:rPr>
                <w:webHidden/>
              </w:rPr>
            </w:r>
            <w:r w:rsidR="009E2ED8" w:rsidRPr="00E659FB">
              <w:rPr>
                <w:webHidden/>
              </w:rPr>
              <w:fldChar w:fldCharType="separate"/>
            </w:r>
            <w:r w:rsidR="003F04E2">
              <w:rPr>
                <w:webHidden/>
              </w:rPr>
              <w:t>28</w:t>
            </w:r>
            <w:r w:rsidR="009E2ED8" w:rsidRPr="00E659FB">
              <w:rPr>
                <w:webHidden/>
              </w:rPr>
              <w:fldChar w:fldCharType="end"/>
            </w:r>
          </w:hyperlink>
        </w:p>
        <w:p w14:paraId="304BA8FB" w14:textId="05D8129A" w:rsidR="009E2ED8" w:rsidRPr="00E659FB" w:rsidRDefault="009B4D5D" w:rsidP="00531007">
          <w:pPr>
            <w:pStyle w:val="Spistreci3"/>
            <w:rPr>
              <w:rFonts w:eastAsiaTheme="minorEastAsia" w:cstheme="minorBidi"/>
              <w:lang w:eastAsia="pl-PL"/>
            </w:rPr>
          </w:pPr>
          <w:hyperlink w:anchor="_Toc103173745" w:history="1">
            <w:r w:rsidR="009E2ED8" w:rsidRPr="00E659FB">
              <w:rPr>
                <w:rStyle w:val="Hipercze"/>
              </w:rPr>
              <w:t>CEL STRATEGICZNY 2. OTWARTA WSPÓLNOTA REGIONALNA</w:t>
            </w:r>
            <w:r w:rsidR="009E2ED8" w:rsidRPr="00E659FB">
              <w:rPr>
                <w:webHidden/>
              </w:rPr>
              <w:tab/>
            </w:r>
            <w:r w:rsidR="009E2ED8" w:rsidRPr="00E659FB">
              <w:rPr>
                <w:webHidden/>
              </w:rPr>
              <w:fldChar w:fldCharType="begin"/>
            </w:r>
            <w:r w:rsidR="009E2ED8" w:rsidRPr="00E659FB">
              <w:rPr>
                <w:webHidden/>
              </w:rPr>
              <w:instrText xml:space="preserve"> PAGEREF _Toc103173745 \h </w:instrText>
            </w:r>
            <w:r w:rsidR="009E2ED8" w:rsidRPr="00E659FB">
              <w:rPr>
                <w:webHidden/>
              </w:rPr>
            </w:r>
            <w:r w:rsidR="009E2ED8" w:rsidRPr="00E659FB">
              <w:rPr>
                <w:webHidden/>
              </w:rPr>
              <w:fldChar w:fldCharType="separate"/>
            </w:r>
            <w:r w:rsidR="003F04E2">
              <w:rPr>
                <w:webHidden/>
              </w:rPr>
              <w:t>43</w:t>
            </w:r>
            <w:r w:rsidR="009E2ED8" w:rsidRPr="00E659FB">
              <w:rPr>
                <w:webHidden/>
              </w:rPr>
              <w:fldChar w:fldCharType="end"/>
            </w:r>
          </w:hyperlink>
        </w:p>
        <w:p w14:paraId="619E835E" w14:textId="4E9C84AB" w:rsidR="009E2ED8" w:rsidRPr="00E659FB" w:rsidRDefault="009B4D5D" w:rsidP="00531007">
          <w:pPr>
            <w:pStyle w:val="Spistreci3"/>
            <w:rPr>
              <w:rFonts w:eastAsiaTheme="minorEastAsia" w:cstheme="minorBidi"/>
              <w:lang w:eastAsia="pl-PL"/>
            </w:rPr>
          </w:pPr>
          <w:hyperlink w:anchor="_Toc103173746" w:history="1">
            <w:r w:rsidR="009E2ED8" w:rsidRPr="00E659FB">
              <w:rPr>
                <w:rStyle w:val="Hipercze"/>
              </w:rPr>
              <w:t>CEL STRATEGICZNY 3. ODPORNA GOSPODARKA</w:t>
            </w:r>
            <w:r w:rsidR="009E2ED8" w:rsidRPr="00E659FB">
              <w:rPr>
                <w:webHidden/>
              </w:rPr>
              <w:tab/>
            </w:r>
            <w:r w:rsidR="009E2ED8" w:rsidRPr="00E659FB">
              <w:rPr>
                <w:webHidden/>
              </w:rPr>
              <w:fldChar w:fldCharType="begin"/>
            </w:r>
            <w:r w:rsidR="009E2ED8" w:rsidRPr="00E659FB">
              <w:rPr>
                <w:webHidden/>
              </w:rPr>
              <w:instrText xml:space="preserve"> PAGEREF _Toc103173746 \h </w:instrText>
            </w:r>
            <w:r w:rsidR="009E2ED8" w:rsidRPr="00E659FB">
              <w:rPr>
                <w:webHidden/>
              </w:rPr>
            </w:r>
            <w:r w:rsidR="009E2ED8" w:rsidRPr="00E659FB">
              <w:rPr>
                <w:webHidden/>
              </w:rPr>
              <w:fldChar w:fldCharType="separate"/>
            </w:r>
            <w:r w:rsidR="003F04E2">
              <w:rPr>
                <w:webHidden/>
              </w:rPr>
              <w:t>61</w:t>
            </w:r>
            <w:r w:rsidR="009E2ED8" w:rsidRPr="00E659FB">
              <w:rPr>
                <w:webHidden/>
              </w:rPr>
              <w:fldChar w:fldCharType="end"/>
            </w:r>
          </w:hyperlink>
        </w:p>
        <w:p w14:paraId="1922935A" w14:textId="6FDE0F05" w:rsidR="009E2ED8" w:rsidRPr="00E659FB" w:rsidRDefault="009B4D5D" w:rsidP="00E659FB">
          <w:pPr>
            <w:pStyle w:val="Spistreci2"/>
            <w:rPr>
              <w:rStyle w:val="Hipercze"/>
              <w:color w:val="1F3864" w:themeColor="accent5" w:themeShade="80"/>
              <w:spacing w:val="0"/>
            </w:rPr>
          </w:pPr>
          <w:hyperlink w:anchor="_Toc103173747" w:history="1">
            <w:r w:rsidR="009E2ED8" w:rsidRPr="00E659FB">
              <w:rPr>
                <w:rStyle w:val="Hipercze"/>
                <w:color w:val="1F3864" w:themeColor="accent5" w:themeShade="80"/>
                <w:spacing w:val="0"/>
              </w:rPr>
              <w:t>IV. REALIZACJA INNYCH STRATEGII, PLANÓW I PROGRAMÓW W 2021 R.</w:t>
            </w:r>
            <w:r w:rsidR="009E2ED8" w:rsidRPr="00E659FB">
              <w:rPr>
                <w:rStyle w:val="Hipercze"/>
                <w:webHidden/>
                <w:color w:val="1F3864" w:themeColor="accent5" w:themeShade="80"/>
                <w:spacing w:val="0"/>
              </w:rPr>
              <w:tab/>
            </w:r>
            <w:r w:rsidR="009E2ED8" w:rsidRPr="00E659FB">
              <w:rPr>
                <w:rStyle w:val="Hipercze"/>
                <w:webHidden/>
                <w:color w:val="1F3864" w:themeColor="accent5" w:themeShade="80"/>
                <w:spacing w:val="0"/>
              </w:rPr>
              <w:fldChar w:fldCharType="begin"/>
            </w:r>
            <w:r w:rsidR="009E2ED8" w:rsidRPr="00E659FB">
              <w:rPr>
                <w:rStyle w:val="Hipercze"/>
                <w:webHidden/>
                <w:color w:val="1F3864" w:themeColor="accent5" w:themeShade="80"/>
                <w:spacing w:val="0"/>
              </w:rPr>
              <w:instrText xml:space="preserve"> PAGEREF _Toc103173747 \h </w:instrText>
            </w:r>
            <w:r w:rsidR="009E2ED8" w:rsidRPr="00E659FB">
              <w:rPr>
                <w:rStyle w:val="Hipercze"/>
                <w:webHidden/>
                <w:color w:val="1F3864" w:themeColor="accent5" w:themeShade="80"/>
                <w:spacing w:val="0"/>
              </w:rPr>
            </w:r>
            <w:r w:rsidR="009E2ED8" w:rsidRPr="00E659FB">
              <w:rPr>
                <w:rStyle w:val="Hipercze"/>
                <w:webHidden/>
                <w:color w:val="1F3864" w:themeColor="accent5" w:themeShade="80"/>
                <w:spacing w:val="0"/>
              </w:rPr>
              <w:fldChar w:fldCharType="separate"/>
            </w:r>
            <w:r w:rsidR="003F04E2">
              <w:rPr>
                <w:rStyle w:val="Hipercze"/>
                <w:webHidden/>
                <w:color w:val="1F3864" w:themeColor="accent5" w:themeShade="80"/>
                <w:spacing w:val="0"/>
              </w:rPr>
              <w:t>77</w:t>
            </w:r>
            <w:r w:rsidR="009E2ED8" w:rsidRPr="00E659FB">
              <w:rPr>
                <w:rStyle w:val="Hipercze"/>
                <w:webHidden/>
                <w:color w:val="1F3864" w:themeColor="accent5" w:themeShade="80"/>
                <w:spacing w:val="0"/>
              </w:rPr>
              <w:fldChar w:fldCharType="end"/>
            </w:r>
          </w:hyperlink>
        </w:p>
        <w:p w14:paraId="5E7BB43E" w14:textId="6FC2A687" w:rsidR="009E2ED8" w:rsidRPr="00E659FB" w:rsidRDefault="009B4D5D" w:rsidP="00531007">
          <w:pPr>
            <w:pStyle w:val="Spistreci3"/>
            <w:rPr>
              <w:rFonts w:eastAsiaTheme="minorEastAsia" w:cstheme="minorBidi"/>
              <w:lang w:eastAsia="pl-PL"/>
            </w:rPr>
          </w:pPr>
          <w:hyperlink w:anchor="_Toc103173748" w:history="1">
            <w:r w:rsidR="009E2ED8" w:rsidRPr="00E659FB">
              <w:rPr>
                <w:rStyle w:val="Hipercze"/>
              </w:rPr>
              <w:t>Priorytety współpracy zagranicznej Województwa Pomorskiego</w:t>
            </w:r>
            <w:r w:rsidR="009E2ED8" w:rsidRPr="00E659FB">
              <w:rPr>
                <w:webHidden/>
              </w:rPr>
              <w:tab/>
            </w:r>
            <w:r w:rsidR="009E2ED8" w:rsidRPr="00E659FB">
              <w:rPr>
                <w:webHidden/>
              </w:rPr>
              <w:fldChar w:fldCharType="begin"/>
            </w:r>
            <w:r w:rsidR="009E2ED8" w:rsidRPr="00E659FB">
              <w:rPr>
                <w:webHidden/>
              </w:rPr>
              <w:instrText xml:space="preserve"> PAGEREF _Toc103173748 \h </w:instrText>
            </w:r>
            <w:r w:rsidR="009E2ED8" w:rsidRPr="00E659FB">
              <w:rPr>
                <w:webHidden/>
              </w:rPr>
            </w:r>
            <w:r w:rsidR="009E2ED8" w:rsidRPr="00E659FB">
              <w:rPr>
                <w:webHidden/>
              </w:rPr>
              <w:fldChar w:fldCharType="separate"/>
            </w:r>
            <w:r w:rsidR="003F04E2">
              <w:rPr>
                <w:webHidden/>
              </w:rPr>
              <w:t>77</w:t>
            </w:r>
            <w:r w:rsidR="009E2ED8" w:rsidRPr="00E659FB">
              <w:rPr>
                <w:webHidden/>
              </w:rPr>
              <w:fldChar w:fldCharType="end"/>
            </w:r>
          </w:hyperlink>
        </w:p>
        <w:p w14:paraId="4ABE927A" w14:textId="31FCB6D7" w:rsidR="009E2ED8" w:rsidRPr="00E659FB" w:rsidRDefault="009B4D5D" w:rsidP="00531007">
          <w:pPr>
            <w:pStyle w:val="Spistreci3"/>
            <w:rPr>
              <w:rFonts w:eastAsiaTheme="minorEastAsia" w:cstheme="minorBidi"/>
              <w:lang w:eastAsia="pl-PL"/>
            </w:rPr>
          </w:pPr>
          <w:hyperlink w:anchor="_Toc103173749" w:history="1">
            <w:r w:rsidR="009E2ED8" w:rsidRPr="00E659FB">
              <w:rPr>
                <w:rStyle w:val="Hipercze"/>
              </w:rPr>
              <w:t>Regionalny Program Operacyjny Województwa Pomorskiego na lata 2014-2020</w:t>
            </w:r>
            <w:r w:rsidR="009E2ED8" w:rsidRPr="00E659FB">
              <w:rPr>
                <w:webHidden/>
              </w:rPr>
              <w:tab/>
            </w:r>
            <w:r w:rsidR="009E2ED8" w:rsidRPr="00E659FB">
              <w:rPr>
                <w:webHidden/>
              </w:rPr>
              <w:fldChar w:fldCharType="begin"/>
            </w:r>
            <w:r w:rsidR="009E2ED8" w:rsidRPr="00E659FB">
              <w:rPr>
                <w:webHidden/>
              </w:rPr>
              <w:instrText xml:space="preserve"> PAGEREF _Toc103173749 \h </w:instrText>
            </w:r>
            <w:r w:rsidR="009E2ED8" w:rsidRPr="00E659FB">
              <w:rPr>
                <w:webHidden/>
              </w:rPr>
            </w:r>
            <w:r w:rsidR="009E2ED8" w:rsidRPr="00E659FB">
              <w:rPr>
                <w:webHidden/>
              </w:rPr>
              <w:fldChar w:fldCharType="separate"/>
            </w:r>
            <w:r w:rsidR="003F04E2">
              <w:rPr>
                <w:webHidden/>
              </w:rPr>
              <w:t>81</w:t>
            </w:r>
            <w:r w:rsidR="009E2ED8" w:rsidRPr="00E659FB">
              <w:rPr>
                <w:webHidden/>
              </w:rPr>
              <w:fldChar w:fldCharType="end"/>
            </w:r>
          </w:hyperlink>
        </w:p>
        <w:p w14:paraId="0C063800" w14:textId="46694DE3" w:rsidR="009E2ED8" w:rsidRPr="00E659FB" w:rsidRDefault="009B4D5D" w:rsidP="00531007">
          <w:pPr>
            <w:pStyle w:val="Spistreci3"/>
            <w:rPr>
              <w:rFonts w:eastAsiaTheme="minorEastAsia" w:cstheme="minorBidi"/>
              <w:lang w:eastAsia="pl-PL"/>
            </w:rPr>
          </w:pPr>
          <w:hyperlink w:anchor="_Toc103173750" w:history="1">
            <w:r w:rsidR="009E2ED8" w:rsidRPr="00E659FB">
              <w:rPr>
                <w:rStyle w:val="Hipercze"/>
              </w:rPr>
              <w:t>Plan Zagospodarowania Przestrzennego Województwa Pomorskiego 2030 oraz stanowiący jego część Plan zagospodarowania przestrzennego obszaru metropolitalnego Gdańsk-Gdynia-Sopot 2030</w:t>
            </w:r>
            <w:r w:rsidR="009E2ED8" w:rsidRPr="00E659FB">
              <w:rPr>
                <w:webHidden/>
              </w:rPr>
              <w:tab/>
            </w:r>
            <w:r w:rsidR="009E2ED8" w:rsidRPr="00E659FB">
              <w:rPr>
                <w:webHidden/>
              </w:rPr>
              <w:fldChar w:fldCharType="begin"/>
            </w:r>
            <w:r w:rsidR="009E2ED8" w:rsidRPr="00E659FB">
              <w:rPr>
                <w:webHidden/>
              </w:rPr>
              <w:instrText xml:space="preserve"> PAGEREF _Toc103173750 \h </w:instrText>
            </w:r>
            <w:r w:rsidR="009E2ED8" w:rsidRPr="00E659FB">
              <w:rPr>
                <w:webHidden/>
              </w:rPr>
            </w:r>
            <w:r w:rsidR="009E2ED8" w:rsidRPr="00E659FB">
              <w:rPr>
                <w:webHidden/>
              </w:rPr>
              <w:fldChar w:fldCharType="separate"/>
            </w:r>
            <w:r w:rsidR="003F04E2">
              <w:rPr>
                <w:webHidden/>
              </w:rPr>
              <w:t>82</w:t>
            </w:r>
            <w:r w:rsidR="009E2ED8" w:rsidRPr="00E659FB">
              <w:rPr>
                <w:webHidden/>
              </w:rPr>
              <w:fldChar w:fldCharType="end"/>
            </w:r>
          </w:hyperlink>
        </w:p>
        <w:p w14:paraId="659F1E22" w14:textId="6BDB6303" w:rsidR="009E2ED8" w:rsidRPr="00E659FB" w:rsidRDefault="009B4D5D" w:rsidP="00531007">
          <w:pPr>
            <w:pStyle w:val="Spistreci3"/>
            <w:rPr>
              <w:rFonts w:eastAsiaTheme="minorEastAsia" w:cstheme="minorBidi"/>
              <w:lang w:eastAsia="pl-PL"/>
            </w:rPr>
          </w:pPr>
          <w:hyperlink w:anchor="_Toc103173751" w:history="1">
            <w:r w:rsidR="009E2ED8" w:rsidRPr="00E659FB">
              <w:rPr>
                <w:rStyle w:val="Hipercze"/>
              </w:rPr>
              <w:t>Plan wykorzystania wojewódzkiego zasobu nieruchomości Województwa Pomorskiego na lata 2021-2023</w:t>
            </w:r>
            <w:r w:rsidR="009E2ED8" w:rsidRPr="00E659FB">
              <w:rPr>
                <w:webHidden/>
              </w:rPr>
              <w:tab/>
            </w:r>
            <w:r w:rsidR="009E2ED8" w:rsidRPr="00E659FB">
              <w:rPr>
                <w:webHidden/>
              </w:rPr>
              <w:fldChar w:fldCharType="begin"/>
            </w:r>
            <w:r w:rsidR="009E2ED8" w:rsidRPr="00E659FB">
              <w:rPr>
                <w:webHidden/>
              </w:rPr>
              <w:instrText xml:space="preserve"> PAGEREF _Toc103173751 \h </w:instrText>
            </w:r>
            <w:r w:rsidR="009E2ED8" w:rsidRPr="00E659FB">
              <w:rPr>
                <w:webHidden/>
              </w:rPr>
            </w:r>
            <w:r w:rsidR="009E2ED8" w:rsidRPr="00E659FB">
              <w:rPr>
                <w:webHidden/>
              </w:rPr>
              <w:fldChar w:fldCharType="separate"/>
            </w:r>
            <w:r w:rsidR="003F04E2">
              <w:rPr>
                <w:webHidden/>
              </w:rPr>
              <w:t>85</w:t>
            </w:r>
            <w:r w:rsidR="009E2ED8" w:rsidRPr="00E659FB">
              <w:rPr>
                <w:webHidden/>
              </w:rPr>
              <w:fldChar w:fldCharType="end"/>
            </w:r>
          </w:hyperlink>
        </w:p>
        <w:p w14:paraId="2453D8CB" w14:textId="6EEC5907" w:rsidR="009E2ED8" w:rsidRPr="00E659FB" w:rsidRDefault="009B4D5D" w:rsidP="00531007">
          <w:pPr>
            <w:pStyle w:val="Spistreci3"/>
            <w:rPr>
              <w:rFonts w:eastAsiaTheme="minorEastAsia" w:cstheme="minorBidi"/>
              <w:lang w:eastAsia="pl-PL"/>
            </w:rPr>
          </w:pPr>
          <w:hyperlink w:anchor="_Toc103173752" w:history="1">
            <w:r w:rsidR="009E2ED8" w:rsidRPr="00E659FB">
              <w:rPr>
                <w:rStyle w:val="Hipercze"/>
              </w:rPr>
              <w:t>Program Rozwoju Obszarów Wiejskich na lata 2014-2020,  Program Operacyjny Rybactwo i Morze 2014-2020</w:t>
            </w:r>
            <w:r w:rsidR="009E2ED8" w:rsidRPr="00E659FB">
              <w:rPr>
                <w:webHidden/>
              </w:rPr>
              <w:tab/>
            </w:r>
            <w:r w:rsidR="009E2ED8" w:rsidRPr="00E659FB">
              <w:rPr>
                <w:webHidden/>
              </w:rPr>
              <w:fldChar w:fldCharType="begin"/>
            </w:r>
            <w:r w:rsidR="009E2ED8" w:rsidRPr="00E659FB">
              <w:rPr>
                <w:webHidden/>
              </w:rPr>
              <w:instrText xml:space="preserve"> PAGEREF _Toc103173752 \h </w:instrText>
            </w:r>
            <w:r w:rsidR="009E2ED8" w:rsidRPr="00E659FB">
              <w:rPr>
                <w:webHidden/>
              </w:rPr>
            </w:r>
            <w:r w:rsidR="009E2ED8" w:rsidRPr="00E659FB">
              <w:rPr>
                <w:webHidden/>
              </w:rPr>
              <w:fldChar w:fldCharType="separate"/>
            </w:r>
            <w:r w:rsidR="003F04E2">
              <w:rPr>
                <w:webHidden/>
              </w:rPr>
              <w:t>85</w:t>
            </w:r>
            <w:r w:rsidR="009E2ED8" w:rsidRPr="00E659FB">
              <w:rPr>
                <w:webHidden/>
              </w:rPr>
              <w:fldChar w:fldCharType="end"/>
            </w:r>
          </w:hyperlink>
        </w:p>
        <w:p w14:paraId="3FB0A070" w14:textId="7EB4EC56" w:rsidR="009E2ED8" w:rsidRPr="00E659FB" w:rsidRDefault="009B4D5D" w:rsidP="00531007">
          <w:pPr>
            <w:pStyle w:val="Spistreci3"/>
            <w:rPr>
              <w:rFonts w:eastAsiaTheme="minorEastAsia" w:cstheme="minorBidi"/>
              <w:lang w:eastAsia="pl-PL"/>
            </w:rPr>
          </w:pPr>
          <w:hyperlink w:anchor="_Toc103173753" w:history="1">
            <w:r w:rsidR="009E2ED8" w:rsidRPr="00E659FB">
              <w:rPr>
                <w:rStyle w:val="Hipercze"/>
              </w:rPr>
              <w:t>Działalność Pomorskiego Funduszu Rozwoju Sp. z o.o.</w:t>
            </w:r>
            <w:r w:rsidR="009E2ED8" w:rsidRPr="00E659FB">
              <w:rPr>
                <w:webHidden/>
              </w:rPr>
              <w:tab/>
            </w:r>
            <w:r w:rsidR="009E2ED8" w:rsidRPr="00E659FB">
              <w:rPr>
                <w:webHidden/>
              </w:rPr>
              <w:fldChar w:fldCharType="begin"/>
            </w:r>
            <w:r w:rsidR="009E2ED8" w:rsidRPr="00E659FB">
              <w:rPr>
                <w:webHidden/>
              </w:rPr>
              <w:instrText xml:space="preserve"> PAGEREF _Toc103173753 \h </w:instrText>
            </w:r>
            <w:r w:rsidR="009E2ED8" w:rsidRPr="00E659FB">
              <w:rPr>
                <w:webHidden/>
              </w:rPr>
            </w:r>
            <w:r w:rsidR="009E2ED8" w:rsidRPr="00E659FB">
              <w:rPr>
                <w:webHidden/>
              </w:rPr>
              <w:fldChar w:fldCharType="separate"/>
            </w:r>
            <w:r w:rsidR="003F04E2">
              <w:rPr>
                <w:webHidden/>
              </w:rPr>
              <w:t>85</w:t>
            </w:r>
            <w:r w:rsidR="009E2ED8" w:rsidRPr="00E659FB">
              <w:rPr>
                <w:webHidden/>
              </w:rPr>
              <w:fldChar w:fldCharType="end"/>
            </w:r>
          </w:hyperlink>
        </w:p>
        <w:p w14:paraId="7607C778" w14:textId="6FB410CF" w:rsidR="009E2ED8" w:rsidRPr="00E659FB" w:rsidRDefault="009B4D5D" w:rsidP="00E659FB">
          <w:pPr>
            <w:pStyle w:val="Spistreci2"/>
            <w:rPr>
              <w:rStyle w:val="Hipercze"/>
              <w:color w:val="1F3864" w:themeColor="accent5" w:themeShade="80"/>
              <w:spacing w:val="0"/>
            </w:rPr>
          </w:pPr>
          <w:hyperlink w:anchor="_Toc103173754" w:history="1">
            <w:r w:rsidR="009E2ED8" w:rsidRPr="00E659FB">
              <w:rPr>
                <w:rStyle w:val="Hipercze"/>
                <w:color w:val="1F3864" w:themeColor="accent5" w:themeShade="80"/>
                <w:spacing w:val="0"/>
              </w:rPr>
              <w:t>V. KONTRAKT TERYTORIALNY DLA WOJEWÓDZTWA POMORSKIEGO</w:t>
            </w:r>
            <w:r w:rsidR="009E2ED8" w:rsidRPr="00E659FB">
              <w:rPr>
                <w:rStyle w:val="Hipercze"/>
                <w:webHidden/>
                <w:color w:val="1F3864" w:themeColor="accent5" w:themeShade="80"/>
                <w:spacing w:val="0"/>
              </w:rPr>
              <w:tab/>
            </w:r>
            <w:r w:rsidR="009E2ED8" w:rsidRPr="00E659FB">
              <w:rPr>
                <w:rStyle w:val="Hipercze"/>
                <w:webHidden/>
                <w:color w:val="1F3864" w:themeColor="accent5" w:themeShade="80"/>
                <w:spacing w:val="0"/>
              </w:rPr>
              <w:fldChar w:fldCharType="begin"/>
            </w:r>
            <w:r w:rsidR="009E2ED8" w:rsidRPr="00E659FB">
              <w:rPr>
                <w:rStyle w:val="Hipercze"/>
                <w:webHidden/>
                <w:color w:val="1F3864" w:themeColor="accent5" w:themeShade="80"/>
                <w:spacing w:val="0"/>
              </w:rPr>
              <w:instrText xml:space="preserve"> PAGEREF _Toc103173754 \h </w:instrText>
            </w:r>
            <w:r w:rsidR="009E2ED8" w:rsidRPr="00E659FB">
              <w:rPr>
                <w:rStyle w:val="Hipercze"/>
                <w:webHidden/>
                <w:color w:val="1F3864" w:themeColor="accent5" w:themeShade="80"/>
                <w:spacing w:val="0"/>
              </w:rPr>
            </w:r>
            <w:r w:rsidR="009E2ED8" w:rsidRPr="00E659FB">
              <w:rPr>
                <w:rStyle w:val="Hipercze"/>
                <w:webHidden/>
                <w:color w:val="1F3864" w:themeColor="accent5" w:themeShade="80"/>
                <w:spacing w:val="0"/>
              </w:rPr>
              <w:fldChar w:fldCharType="separate"/>
            </w:r>
            <w:r w:rsidR="003F04E2">
              <w:rPr>
                <w:rStyle w:val="Hipercze"/>
                <w:webHidden/>
                <w:color w:val="1F3864" w:themeColor="accent5" w:themeShade="80"/>
                <w:spacing w:val="0"/>
              </w:rPr>
              <w:t>89</w:t>
            </w:r>
            <w:r w:rsidR="009E2ED8" w:rsidRPr="00E659FB">
              <w:rPr>
                <w:rStyle w:val="Hipercze"/>
                <w:webHidden/>
                <w:color w:val="1F3864" w:themeColor="accent5" w:themeShade="80"/>
                <w:spacing w:val="0"/>
              </w:rPr>
              <w:fldChar w:fldCharType="end"/>
            </w:r>
          </w:hyperlink>
        </w:p>
        <w:p w14:paraId="237C3E2E" w14:textId="17B51A68" w:rsidR="009E2ED8" w:rsidRPr="00E659FB" w:rsidRDefault="009B4D5D" w:rsidP="00E659FB">
          <w:pPr>
            <w:pStyle w:val="Spistreci2"/>
            <w:rPr>
              <w:rStyle w:val="Hipercze"/>
              <w:color w:val="1F3864" w:themeColor="accent5" w:themeShade="80"/>
              <w:spacing w:val="0"/>
            </w:rPr>
          </w:pPr>
          <w:hyperlink w:anchor="_Toc103173755" w:history="1">
            <w:r w:rsidR="009E2ED8" w:rsidRPr="00E659FB">
              <w:rPr>
                <w:rStyle w:val="Hipercze"/>
                <w:color w:val="1F3864" w:themeColor="accent5" w:themeShade="80"/>
                <w:spacing w:val="0"/>
              </w:rPr>
              <w:t>VI. STAN REALIZACJI UCHWAŁ SEJMIKU WOJEWÓDZTWA POMORSKIEGO</w:t>
            </w:r>
            <w:r w:rsidR="009E2ED8" w:rsidRPr="00E659FB">
              <w:rPr>
                <w:rStyle w:val="Hipercze"/>
                <w:webHidden/>
                <w:color w:val="1F3864" w:themeColor="accent5" w:themeShade="80"/>
                <w:spacing w:val="0"/>
              </w:rPr>
              <w:tab/>
            </w:r>
            <w:r w:rsidR="009E2ED8" w:rsidRPr="00E659FB">
              <w:rPr>
                <w:rStyle w:val="Hipercze"/>
                <w:webHidden/>
                <w:color w:val="1F3864" w:themeColor="accent5" w:themeShade="80"/>
                <w:spacing w:val="0"/>
              </w:rPr>
              <w:fldChar w:fldCharType="begin"/>
            </w:r>
            <w:r w:rsidR="009E2ED8" w:rsidRPr="00E659FB">
              <w:rPr>
                <w:rStyle w:val="Hipercze"/>
                <w:webHidden/>
                <w:color w:val="1F3864" w:themeColor="accent5" w:themeShade="80"/>
                <w:spacing w:val="0"/>
              </w:rPr>
              <w:instrText xml:space="preserve"> PAGEREF _Toc103173755 \h </w:instrText>
            </w:r>
            <w:r w:rsidR="009E2ED8" w:rsidRPr="00E659FB">
              <w:rPr>
                <w:rStyle w:val="Hipercze"/>
                <w:webHidden/>
                <w:color w:val="1F3864" w:themeColor="accent5" w:themeShade="80"/>
                <w:spacing w:val="0"/>
              </w:rPr>
            </w:r>
            <w:r w:rsidR="009E2ED8" w:rsidRPr="00E659FB">
              <w:rPr>
                <w:rStyle w:val="Hipercze"/>
                <w:webHidden/>
                <w:color w:val="1F3864" w:themeColor="accent5" w:themeShade="80"/>
                <w:spacing w:val="0"/>
              </w:rPr>
              <w:fldChar w:fldCharType="separate"/>
            </w:r>
            <w:r w:rsidR="003F04E2">
              <w:rPr>
                <w:rStyle w:val="Hipercze"/>
                <w:webHidden/>
                <w:color w:val="1F3864" w:themeColor="accent5" w:themeShade="80"/>
                <w:spacing w:val="0"/>
              </w:rPr>
              <w:t>91</w:t>
            </w:r>
            <w:r w:rsidR="009E2ED8" w:rsidRPr="00E659FB">
              <w:rPr>
                <w:rStyle w:val="Hipercze"/>
                <w:webHidden/>
                <w:color w:val="1F3864" w:themeColor="accent5" w:themeShade="80"/>
                <w:spacing w:val="0"/>
              </w:rPr>
              <w:fldChar w:fldCharType="end"/>
            </w:r>
          </w:hyperlink>
        </w:p>
        <w:p w14:paraId="706A40A7" w14:textId="62C114AB" w:rsidR="009E2ED8" w:rsidRPr="00E659FB" w:rsidRDefault="009B4D5D" w:rsidP="00E659FB">
          <w:pPr>
            <w:pStyle w:val="Spistreci2"/>
            <w:rPr>
              <w:rStyle w:val="Hipercze"/>
              <w:color w:val="1F3864" w:themeColor="accent5" w:themeShade="80"/>
              <w:spacing w:val="0"/>
            </w:rPr>
          </w:pPr>
          <w:hyperlink w:anchor="_Toc103173756" w:history="1">
            <w:r w:rsidR="009E2ED8" w:rsidRPr="00E659FB">
              <w:rPr>
                <w:rStyle w:val="Hipercze"/>
                <w:color w:val="1F3864" w:themeColor="accent5" w:themeShade="80"/>
                <w:spacing w:val="0"/>
              </w:rPr>
              <w:t>Załącznik 1. Stan realizacji uchwał Sejmiku Województwa Pomorskiego podjętych w 2021 r.</w:t>
            </w:r>
            <w:r w:rsidR="009E2ED8" w:rsidRPr="00E659FB">
              <w:rPr>
                <w:rStyle w:val="Hipercze"/>
                <w:webHidden/>
                <w:color w:val="1F3864" w:themeColor="accent5" w:themeShade="80"/>
                <w:spacing w:val="0"/>
              </w:rPr>
              <w:tab/>
            </w:r>
            <w:r w:rsidR="009E2ED8" w:rsidRPr="00E659FB">
              <w:rPr>
                <w:rStyle w:val="Hipercze"/>
                <w:webHidden/>
                <w:color w:val="1F3864" w:themeColor="accent5" w:themeShade="80"/>
                <w:spacing w:val="0"/>
              </w:rPr>
              <w:fldChar w:fldCharType="begin"/>
            </w:r>
            <w:r w:rsidR="009E2ED8" w:rsidRPr="00E659FB">
              <w:rPr>
                <w:rStyle w:val="Hipercze"/>
                <w:webHidden/>
                <w:color w:val="1F3864" w:themeColor="accent5" w:themeShade="80"/>
                <w:spacing w:val="0"/>
              </w:rPr>
              <w:instrText xml:space="preserve"> PAGEREF _Toc103173756 \h </w:instrText>
            </w:r>
            <w:r w:rsidR="009E2ED8" w:rsidRPr="00E659FB">
              <w:rPr>
                <w:rStyle w:val="Hipercze"/>
                <w:webHidden/>
                <w:color w:val="1F3864" w:themeColor="accent5" w:themeShade="80"/>
                <w:spacing w:val="0"/>
              </w:rPr>
            </w:r>
            <w:r w:rsidR="009E2ED8" w:rsidRPr="00E659FB">
              <w:rPr>
                <w:rStyle w:val="Hipercze"/>
                <w:webHidden/>
                <w:color w:val="1F3864" w:themeColor="accent5" w:themeShade="80"/>
                <w:spacing w:val="0"/>
              </w:rPr>
              <w:fldChar w:fldCharType="separate"/>
            </w:r>
            <w:r w:rsidR="003F04E2">
              <w:rPr>
                <w:rStyle w:val="Hipercze"/>
                <w:webHidden/>
                <w:color w:val="1F3864" w:themeColor="accent5" w:themeShade="80"/>
                <w:spacing w:val="0"/>
              </w:rPr>
              <w:t>92</w:t>
            </w:r>
            <w:r w:rsidR="009E2ED8" w:rsidRPr="00E659FB">
              <w:rPr>
                <w:rStyle w:val="Hipercze"/>
                <w:webHidden/>
                <w:color w:val="1F3864" w:themeColor="accent5" w:themeShade="80"/>
                <w:spacing w:val="0"/>
              </w:rPr>
              <w:fldChar w:fldCharType="end"/>
            </w:r>
          </w:hyperlink>
        </w:p>
        <w:p w14:paraId="373F2D9F" w14:textId="3044AF1E" w:rsidR="009E2ED8" w:rsidRPr="00E659FB" w:rsidRDefault="009B4D5D" w:rsidP="00E659FB">
          <w:pPr>
            <w:pStyle w:val="Spistreci2"/>
            <w:rPr>
              <w:rStyle w:val="Hipercze"/>
              <w:color w:val="1F3864" w:themeColor="accent5" w:themeShade="80"/>
              <w:spacing w:val="0"/>
            </w:rPr>
          </w:pPr>
          <w:hyperlink w:anchor="_Toc103173757" w:history="1">
            <w:r w:rsidR="009E2ED8" w:rsidRPr="00E659FB">
              <w:rPr>
                <w:rStyle w:val="Hipercze"/>
                <w:color w:val="1F3864" w:themeColor="accent5" w:themeShade="80"/>
                <w:spacing w:val="0"/>
              </w:rPr>
              <w:t>Załącznik 2. Lista strategii, planów i programów według Celów Strategicznych SRWP 2030</w:t>
            </w:r>
            <w:r w:rsidR="009E2ED8" w:rsidRPr="00E659FB">
              <w:rPr>
                <w:rStyle w:val="Hipercze"/>
                <w:webHidden/>
                <w:color w:val="1F3864" w:themeColor="accent5" w:themeShade="80"/>
                <w:spacing w:val="0"/>
              </w:rPr>
              <w:tab/>
            </w:r>
            <w:r w:rsidR="009E2ED8" w:rsidRPr="00E659FB">
              <w:rPr>
                <w:rStyle w:val="Hipercze"/>
                <w:webHidden/>
                <w:color w:val="1F3864" w:themeColor="accent5" w:themeShade="80"/>
                <w:spacing w:val="0"/>
              </w:rPr>
              <w:fldChar w:fldCharType="begin"/>
            </w:r>
            <w:r w:rsidR="009E2ED8" w:rsidRPr="00E659FB">
              <w:rPr>
                <w:rStyle w:val="Hipercze"/>
                <w:webHidden/>
                <w:color w:val="1F3864" w:themeColor="accent5" w:themeShade="80"/>
                <w:spacing w:val="0"/>
              </w:rPr>
              <w:instrText xml:space="preserve"> PAGEREF _Toc103173757 \h </w:instrText>
            </w:r>
            <w:r w:rsidR="009E2ED8" w:rsidRPr="00E659FB">
              <w:rPr>
                <w:rStyle w:val="Hipercze"/>
                <w:webHidden/>
                <w:color w:val="1F3864" w:themeColor="accent5" w:themeShade="80"/>
                <w:spacing w:val="0"/>
              </w:rPr>
            </w:r>
            <w:r w:rsidR="009E2ED8" w:rsidRPr="00E659FB">
              <w:rPr>
                <w:rStyle w:val="Hipercze"/>
                <w:webHidden/>
                <w:color w:val="1F3864" w:themeColor="accent5" w:themeShade="80"/>
                <w:spacing w:val="0"/>
              </w:rPr>
              <w:fldChar w:fldCharType="separate"/>
            </w:r>
            <w:r w:rsidR="003F04E2">
              <w:rPr>
                <w:rStyle w:val="Hipercze"/>
                <w:webHidden/>
                <w:color w:val="1F3864" w:themeColor="accent5" w:themeShade="80"/>
                <w:spacing w:val="0"/>
              </w:rPr>
              <w:t>107</w:t>
            </w:r>
            <w:r w:rsidR="009E2ED8" w:rsidRPr="00E659FB">
              <w:rPr>
                <w:rStyle w:val="Hipercze"/>
                <w:webHidden/>
                <w:color w:val="1F3864" w:themeColor="accent5" w:themeShade="80"/>
                <w:spacing w:val="0"/>
              </w:rPr>
              <w:fldChar w:fldCharType="end"/>
            </w:r>
          </w:hyperlink>
        </w:p>
        <w:p w14:paraId="4158EAC9" w14:textId="17F5BC66" w:rsidR="00466C21" w:rsidRPr="00466C21" w:rsidRDefault="003E5516" w:rsidP="009E2ED8">
          <w:pPr>
            <w:pStyle w:val="SPISTRECI"/>
          </w:pPr>
          <w:r w:rsidRPr="00BA422B">
            <w:rPr>
              <w:sz w:val="24"/>
              <w:szCs w:val="24"/>
            </w:rPr>
            <w:fldChar w:fldCharType="end"/>
          </w:r>
        </w:p>
      </w:sdtContent>
    </w:sdt>
    <w:bookmarkStart w:id="40" w:name="_Toc64453029" w:displacedByCustomXml="prev"/>
    <w:bookmarkStart w:id="41" w:name="_Toc64376013" w:displacedByCustomXml="prev"/>
    <w:p w14:paraId="357193AF" w14:textId="4C8DF5BE" w:rsidR="00165C47" w:rsidRPr="00EC2064" w:rsidRDefault="00466C21" w:rsidP="009E2ED8">
      <w:pPr>
        <w:pStyle w:val="Nagwek2"/>
        <w:spacing w:before="0" w:after="240"/>
        <w:rPr>
          <w:rFonts w:cstheme="minorHAnsi"/>
          <w:b/>
          <w:color w:val="1F3864" w:themeColor="accent5" w:themeShade="80"/>
          <w:spacing w:val="10"/>
          <w:sz w:val="28"/>
        </w:rPr>
      </w:pPr>
      <w:r>
        <w:rPr>
          <w:rFonts w:cstheme="minorHAnsi"/>
          <w:b/>
        </w:rPr>
        <w:br w:type="page"/>
      </w:r>
      <w:bookmarkStart w:id="42" w:name="_Toc99716633"/>
      <w:bookmarkStart w:id="43" w:name="_Toc103173733"/>
      <w:r w:rsidR="002C4E44" w:rsidRPr="009E2ED8">
        <w:rPr>
          <w:rFonts w:asciiTheme="minorHAnsi" w:hAnsiTheme="minorHAnsi" w:cstheme="minorHAnsi"/>
          <w:b/>
          <w:color w:val="1F3864" w:themeColor="accent5" w:themeShade="80"/>
          <w:spacing w:val="10"/>
          <w:sz w:val="28"/>
        </w:rPr>
        <w:lastRenderedPageBreak/>
        <w:t>WYKAZ SKRÓTÓW</w:t>
      </w:r>
      <w:bookmarkEnd w:id="42"/>
      <w:bookmarkEnd w:id="43"/>
      <w:bookmarkEnd w:id="41"/>
      <w:bookmarkEnd w:id="40"/>
    </w:p>
    <w:tbl>
      <w:tblPr>
        <w:tblStyle w:val="Tabela-Siatka"/>
        <w:tblW w:w="906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8"/>
        <w:gridCol w:w="7654"/>
      </w:tblGrid>
      <w:tr w:rsidR="004170BB" w:rsidRPr="004023B4" w14:paraId="7F68082B" w14:textId="77777777" w:rsidTr="00531007">
        <w:tc>
          <w:tcPr>
            <w:tcW w:w="1408" w:type="dxa"/>
            <w:shd w:val="clear" w:color="auto" w:fill="auto"/>
          </w:tcPr>
          <w:p w14:paraId="7C8A593A" w14:textId="75951923" w:rsidR="004170BB" w:rsidRPr="00F6191E" w:rsidRDefault="004170BB" w:rsidP="007D0E1D">
            <w:pPr>
              <w:spacing w:before="20" w:after="20"/>
              <w:rPr>
                <w:rFonts w:cstheme="minorHAnsi"/>
                <w:b/>
                <w:color w:val="2F5496" w:themeColor="accent5" w:themeShade="BF"/>
              </w:rPr>
            </w:pPr>
            <w:r w:rsidRPr="00F6191E">
              <w:rPr>
                <w:rFonts w:cstheme="minorHAnsi"/>
                <w:b/>
                <w:color w:val="2F5496" w:themeColor="accent5" w:themeShade="BF"/>
              </w:rPr>
              <w:t>ARP</w:t>
            </w:r>
          </w:p>
        </w:tc>
        <w:tc>
          <w:tcPr>
            <w:tcW w:w="7654" w:type="dxa"/>
            <w:shd w:val="clear" w:color="auto" w:fill="auto"/>
          </w:tcPr>
          <w:p w14:paraId="628E127C" w14:textId="54353824" w:rsidR="004170BB" w:rsidRPr="008F4905" w:rsidRDefault="004170BB" w:rsidP="007D0E1D">
            <w:pPr>
              <w:spacing w:before="20" w:after="20"/>
              <w:rPr>
                <w:rFonts w:cstheme="minorHAnsi"/>
              </w:rPr>
            </w:pPr>
            <w:r>
              <w:rPr>
                <w:rFonts w:cstheme="minorHAnsi"/>
              </w:rPr>
              <w:t>Agencja Rozwoju Pomorza S.A.</w:t>
            </w:r>
          </w:p>
        </w:tc>
      </w:tr>
      <w:tr w:rsidR="00FD61CB" w:rsidRPr="004023B4" w14:paraId="21FC7AA2" w14:textId="77777777" w:rsidTr="00531007">
        <w:tc>
          <w:tcPr>
            <w:tcW w:w="1408" w:type="dxa"/>
            <w:shd w:val="clear" w:color="auto" w:fill="auto"/>
          </w:tcPr>
          <w:p w14:paraId="1B6D8C2A" w14:textId="7678CC2A" w:rsidR="00FD61CB" w:rsidRPr="00F6191E" w:rsidRDefault="00FD61CB" w:rsidP="007D0E1D">
            <w:pPr>
              <w:spacing w:before="20" w:after="20"/>
              <w:rPr>
                <w:rFonts w:cstheme="minorHAnsi"/>
                <w:b/>
                <w:color w:val="2F5496" w:themeColor="accent5" w:themeShade="BF"/>
              </w:rPr>
            </w:pPr>
            <w:r w:rsidRPr="00F6191E">
              <w:rPr>
                <w:rFonts w:cstheme="minorHAnsi"/>
                <w:b/>
                <w:color w:val="2F5496" w:themeColor="accent5" w:themeShade="BF"/>
              </w:rPr>
              <w:t>B+R</w:t>
            </w:r>
          </w:p>
        </w:tc>
        <w:tc>
          <w:tcPr>
            <w:tcW w:w="7654" w:type="dxa"/>
            <w:shd w:val="clear" w:color="auto" w:fill="auto"/>
          </w:tcPr>
          <w:p w14:paraId="54A6E719" w14:textId="5F9FEB45" w:rsidR="00FD61CB" w:rsidRPr="008F4905" w:rsidRDefault="00FD61CB" w:rsidP="007D0E1D">
            <w:pPr>
              <w:spacing w:before="20" w:after="20"/>
              <w:rPr>
                <w:rFonts w:cstheme="minorHAnsi"/>
              </w:rPr>
            </w:pPr>
            <w:r w:rsidRPr="008F4905">
              <w:rPr>
                <w:rFonts w:cstheme="minorHAnsi"/>
              </w:rPr>
              <w:t>badania i rozwój</w:t>
            </w:r>
          </w:p>
        </w:tc>
      </w:tr>
      <w:tr w:rsidR="000B14B8" w:rsidRPr="004023B4" w14:paraId="7DD45252" w14:textId="77777777" w:rsidTr="00531007">
        <w:tc>
          <w:tcPr>
            <w:tcW w:w="1408" w:type="dxa"/>
            <w:shd w:val="clear" w:color="auto" w:fill="auto"/>
          </w:tcPr>
          <w:p w14:paraId="42DF86CF" w14:textId="5D3600C0" w:rsidR="000B14B8" w:rsidRPr="00F6191E" w:rsidRDefault="000B14B8" w:rsidP="007D0E1D">
            <w:pPr>
              <w:spacing w:before="20" w:after="20"/>
              <w:rPr>
                <w:rFonts w:cstheme="minorHAnsi"/>
                <w:b/>
                <w:color w:val="2F5496" w:themeColor="accent5" w:themeShade="BF"/>
              </w:rPr>
            </w:pPr>
            <w:r w:rsidRPr="00F6191E">
              <w:rPr>
                <w:rFonts w:cstheme="minorHAnsi"/>
                <w:b/>
                <w:color w:val="2F5496" w:themeColor="accent5" w:themeShade="BF"/>
              </w:rPr>
              <w:t>BAEL</w:t>
            </w:r>
          </w:p>
        </w:tc>
        <w:tc>
          <w:tcPr>
            <w:tcW w:w="7654" w:type="dxa"/>
            <w:shd w:val="clear" w:color="auto" w:fill="auto"/>
          </w:tcPr>
          <w:p w14:paraId="14438865" w14:textId="7BC7AB33" w:rsidR="000B14B8" w:rsidRPr="008F4905" w:rsidRDefault="000B14B8" w:rsidP="007D0E1D">
            <w:pPr>
              <w:spacing w:before="20" w:after="20"/>
              <w:rPr>
                <w:rFonts w:cstheme="minorHAnsi"/>
              </w:rPr>
            </w:pPr>
            <w:r w:rsidRPr="008F4905">
              <w:rPr>
                <w:rFonts w:cstheme="minorHAnsi"/>
              </w:rPr>
              <w:t>Badanie Aktywności Ekonomicznej Ludności</w:t>
            </w:r>
          </w:p>
        </w:tc>
      </w:tr>
      <w:tr w:rsidR="00F51EEC" w:rsidRPr="004023B4" w14:paraId="4E57D4F4" w14:textId="77777777" w:rsidTr="00531007">
        <w:trPr>
          <w:trHeight w:val="357"/>
        </w:trPr>
        <w:tc>
          <w:tcPr>
            <w:tcW w:w="1408" w:type="dxa"/>
            <w:shd w:val="clear" w:color="auto" w:fill="auto"/>
          </w:tcPr>
          <w:p w14:paraId="56F8553F" w14:textId="78BC5A68" w:rsidR="00F51EEC" w:rsidRPr="00F6191E" w:rsidRDefault="00F51EEC" w:rsidP="007D0E1D">
            <w:pPr>
              <w:spacing w:before="20" w:after="20"/>
              <w:rPr>
                <w:rFonts w:cstheme="minorHAnsi"/>
                <w:b/>
                <w:color w:val="2F5496" w:themeColor="accent5" w:themeShade="BF"/>
              </w:rPr>
            </w:pPr>
            <w:r w:rsidRPr="00F6191E">
              <w:rPr>
                <w:rFonts w:cstheme="minorHAnsi"/>
                <w:b/>
                <w:color w:val="2F5496" w:themeColor="accent5" w:themeShade="BF"/>
              </w:rPr>
              <w:t>BRD</w:t>
            </w:r>
          </w:p>
        </w:tc>
        <w:tc>
          <w:tcPr>
            <w:tcW w:w="7654" w:type="dxa"/>
            <w:shd w:val="clear" w:color="auto" w:fill="auto"/>
          </w:tcPr>
          <w:p w14:paraId="0FEB3B8A" w14:textId="41988192" w:rsidR="00F51EEC" w:rsidRPr="008F4905" w:rsidRDefault="00A71A5A" w:rsidP="007D0E1D">
            <w:pPr>
              <w:spacing w:before="20" w:after="20"/>
              <w:rPr>
                <w:rFonts w:cstheme="minorHAnsi"/>
              </w:rPr>
            </w:pPr>
            <w:r>
              <w:rPr>
                <w:rFonts w:cstheme="minorHAnsi"/>
              </w:rPr>
              <w:t>bezpieczeństwo ruchu drogowego</w:t>
            </w:r>
          </w:p>
        </w:tc>
      </w:tr>
      <w:tr w:rsidR="000B14B8" w:rsidRPr="00067C0F" w14:paraId="79B95623" w14:textId="77777777" w:rsidTr="00531007">
        <w:tc>
          <w:tcPr>
            <w:tcW w:w="1408" w:type="dxa"/>
            <w:shd w:val="clear" w:color="auto" w:fill="auto"/>
          </w:tcPr>
          <w:p w14:paraId="6DF95671" w14:textId="133D61C5" w:rsidR="000B14B8" w:rsidRPr="00F6191E" w:rsidRDefault="000B14B8" w:rsidP="007D0E1D">
            <w:pPr>
              <w:spacing w:before="20" w:after="20"/>
              <w:rPr>
                <w:rFonts w:cstheme="minorHAnsi"/>
                <w:b/>
                <w:color w:val="2F5496" w:themeColor="accent5" w:themeShade="BF"/>
              </w:rPr>
            </w:pPr>
            <w:r w:rsidRPr="00F6191E">
              <w:rPr>
                <w:rFonts w:cstheme="minorHAnsi"/>
                <w:b/>
                <w:color w:val="2F5496" w:themeColor="accent5" w:themeShade="BF"/>
              </w:rPr>
              <w:t>BSSSC</w:t>
            </w:r>
          </w:p>
        </w:tc>
        <w:tc>
          <w:tcPr>
            <w:tcW w:w="7654" w:type="dxa"/>
            <w:shd w:val="clear" w:color="auto" w:fill="auto"/>
          </w:tcPr>
          <w:p w14:paraId="117612BB" w14:textId="3743E14D" w:rsidR="000B14B8" w:rsidRPr="00AF092F" w:rsidRDefault="000B14B8" w:rsidP="007D0E1D">
            <w:pPr>
              <w:spacing w:before="20" w:after="20"/>
              <w:rPr>
                <w:rFonts w:cstheme="minorHAnsi"/>
                <w:lang w:val="en-US"/>
              </w:rPr>
            </w:pPr>
            <w:r w:rsidRPr="008D29C9">
              <w:rPr>
                <w:rFonts w:cstheme="minorHAnsi"/>
              </w:rPr>
              <w:t xml:space="preserve">Współpraca </w:t>
            </w:r>
            <w:proofErr w:type="spellStart"/>
            <w:r w:rsidRPr="008D29C9">
              <w:rPr>
                <w:rFonts w:cstheme="minorHAnsi"/>
              </w:rPr>
              <w:t>subregionalna</w:t>
            </w:r>
            <w:proofErr w:type="spellEnd"/>
            <w:r w:rsidRPr="008D29C9">
              <w:rPr>
                <w:rFonts w:cstheme="minorHAnsi"/>
              </w:rPr>
              <w:t xml:space="preserve"> państw regionu Morza Bałtyckiego</w:t>
            </w:r>
            <w:r w:rsidR="00C73F21">
              <w:rPr>
                <w:rFonts w:cstheme="minorHAnsi"/>
              </w:rPr>
              <w:t xml:space="preserve"> </w:t>
            </w:r>
            <w:r w:rsidR="005E6021" w:rsidRPr="008A29D9">
              <w:rPr>
                <w:rFonts w:cstheme="minorHAnsi"/>
              </w:rPr>
              <w:t xml:space="preserve">(ang. </w:t>
            </w:r>
            <w:r w:rsidR="005E6021" w:rsidRPr="008D29C9">
              <w:rPr>
                <w:rFonts w:cstheme="minorHAnsi"/>
                <w:lang w:val="en-US"/>
              </w:rPr>
              <w:t xml:space="preserve">Baltic Sea States </w:t>
            </w:r>
            <w:proofErr w:type="spellStart"/>
            <w:r w:rsidR="005E6021" w:rsidRPr="008D29C9">
              <w:rPr>
                <w:rFonts w:cstheme="minorHAnsi"/>
                <w:lang w:val="en-US"/>
              </w:rPr>
              <w:t>Subregional</w:t>
            </w:r>
            <w:proofErr w:type="spellEnd"/>
            <w:r w:rsidR="005E6021" w:rsidRPr="008D29C9">
              <w:rPr>
                <w:rFonts w:cstheme="minorHAnsi"/>
                <w:lang w:val="en-US"/>
              </w:rPr>
              <w:t xml:space="preserve"> Cooperation)</w:t>
            </w:r>
          </w:p>
        </w:tc>
      </w:tr>
      <w:tr w:rsidR="004170BB" w:rsidRPr="00D94E88" w14:paraId="303E8CB4" w14:textId="77777777" w:rsidTr="00531007">
        <w:tc>
          <w:tcPr>
            <w:tcW w:w="1408" w:type="dxa"/>
            <w:shd w:val="clear" w:color="auto" w:fill="auto"/>
          </w:tcPr>
          <w:p w14:paraId="1CDCF65A" w14:textId="244D2D36" w:rsidR="004170BB" w:rsidRPr="00F6191E" w:rsidRDefault="00D66EEE" w:rsidP="007D0E1D">
            <w:pPr>
              <w:spacing w:before="20" w:after="20"/>
              <w:rPr>
                <w:rFonts w:ascii="Calibri" w:hAnsi="Calibri" w:cs="Calibri"/>
                <w:b/>
                <w:color w:val="2F5496" w:themeColor="accent5" w:themeShade="BF"/>
              </w:rPr>
            </w:pPr>
            <w:r w:rsidRPr="00F6191E">
              <w:rPr>
                <w:rFonts w:ascii="Calibri" w:hAnsi="Calibri" w:cs="Calibri"/>
                <w:b/>
                <w:color w:val="2F5496" w:themeColor="accent5" w:themeShade="BF"/>
              </w:rPr>
              <w:t>CBSS</w:t>
            </w:r>
          </w:p>
        </w:tc>
        <w:tc>
          <w:tcPr>
            <w:tcW w:w="7654" w:type="dxa"/>
            <w:shd w:val="clear" w:color="auto" w:fill="auto"/>
          </w:tcPr>
          <w:p w14:paraId="63E3ABB1" w14:textId="73ECE2F1" w:rsidR="004170BB" w:rsidRPr="008D29C9" w:rsidRDefault="004170BB" w:rsidP="007D0E1D">
            <w:pPr>
              <w:spacing w:before="20" w:after="20"/>
              <w:rPr>
                <w:rFonts w:cstheme="minorHAnsi"/>
                <w:lang w:val="en-US"/>
              </w:rPr>
            </w:pPr>
            <w:r w:rsidRPr="008D29C9">
              <w:rPr>
                <w:rFonts w:cstheme="minorHAnsi"/>
                <w:lang w:val="en-US"/>
              </w:rPr>
              <w:t xml:space="preserve">Rada </w:t>
            </w:r>
            <w:proofErr w:type="spellStart"/>
            <w:r w:rsidRPr="008D29C9">
              <w:rPr>
                <w:rFonts w:cstheme="minorHAnsi"/>
                <w:lang w:val="en-US"/>
              </w:rPr>
              <w:t>Państw</w:t>
            </w:r>
            <w:proofErr w:type="spellEnd"/>
            <w:r w:rsidRPr="008D29C9">
              <w:rPr>
                <w:rFonts w:cstheme="minorHAnsi"/>
                <w:lang w:val="en-US"/>
              </w:rPr>
              <w:t xml:space="preserve"> </w:t>
            </w:r>
            <w:proofErr w:type="spellStart"/>
            <w:r w:rsidRPr="008D29C9">
              <w:rPr>
                <w:rFonts w:cstheme="minorHAnsi"/>
                <w:lang w:val="en-US"/>
              </w:rPr>
              <w:t>Morza</w:t>
            </w:r>
            <w:proofErr w:type="spellEnd"/>
            <w:r w:rsidRPr="008D29C9">
              <w:rPr>
                <w:rFonts w:cstheme="minorHAnsi"/>
                <w:lang w:val="en-US"/>
              </w:rPr>
              <w:t xml:space="preserve"> </w:t>
            </w:r>
            <w:proofErr w:type="spellStart"/>
            <w:r w:rsidRPr="008D29C9">
              <w:rPr>
                <w:rFonts w:cstheme="minorHAnsi"/>
                <w:lang w:val="en-US"/>
              </w:rPr>
              <w:t>Bałtyckiego</w:t>
            </w:r>
            <w:proofErr w:type="spellEnd"/>
          </w:p>
        </w:tc>
      </w:tr>
      <w:tr w:rsidR="000B14B8" w:rsidRPr="004023B4" w14:paraId="7980941C" w14:textId="77777777" w:rsidTr="00531007">
        <w:tc>
          <w:tcPr>
            <w:tcW w:w="1408" w:type="dxa"/>
            <w:shd w:val="clear" w:color="auto" w:fill="auto"/>
          </w:tcPr>
          <w:p w14:paraId="7D65E8AA" w14:textId="089256B5" w:rsidR="000B14B8" w:rsidRPr="00F6191E" w:rsidRDefault="000B14B8" w:rsidP="007D0E1D">
            <w:pPr>
              <w:spacing w:before="20" w:after="20"/>
              <w:rPr>
                <w:rFonts w:cstheme="minorHAnsi"/>
                <w:b/>
                <w:color w:val="2F5496" w:themeColor="accent5" w:themeShade="BF"/>
              </w:rPr>
            </w:pPr>
            <w:r w:rsidRPr="00F6191E">
              <w:rPr>
                <w:rFonts w:cstheme="minorHAnsi"/>
                <w:b/>
                <w:color w:val="2F5496" w:themeColor="accent5" w:themeShade="BF"/>
                <w:lang w:val="en-US"/>
              </w:rPr>
              <w:t>CEN</w:t>
            </w:r>
          </w:p>
        </w:tc>
        <w:tc>
          <w:tcPr>
            <w:tcW w:w="7654" w:type="dxa"/>
            <w:shd w:val="clear" w:color="auto" w:fill="auto"/>
          </w:tcPr>
          <w:p w14:paraId="499BCFD2" w14:textId="3FDBB618" w:rsidR="000B14B8" w:rsidRPr="007E7FBC" w:rsidRDefault="000B14B8" w:rsidP="007D0E1D">
            <w:pPr>
              <w:spacing w:before="20" w:after="20"/>
              <w:rPr>
                <w:rFonts w:cstheme="minorHAnsi"/>
              </w:rPr>
            </w:pPr>
            <w:r w:rsidRPr="007E7FBC">
              <w:rPr>
                <w:rFonts w:cstheme="minorHAnsi"/>
              </w:rPr>
              <w:t>Centrum Edukacji Nauczycieli w Gdańsku</w:t>
            </w:r>
          </w:p>
        </w:tc>
      </w:tr>
      <w:tr w:rsidR="000B14B8" w:rsidRPr="004023B4" w14:paraId="212A85F8" w14:textId="77777777" w:rsidTr="00531007">
        <w:tc>
          <w:tcPr>
            <w:tcW w:w="1408" w:type="dxa"/>
            <w:shd w:val="clear" w:color="auto" w:fill="auto"/>
          </w:tcPr>
          <w:p w14:paraId="5EA65B38" w14:textId="4F62A031" w:rsidR="000B14B8" w:rsidRPr="00F6191E" w:rsidRDefault="000B14B8" w:rsidP="007D0E1D">
            <w:pPr>
              <w:spacing w:before="20" w:after="20"/>
              <w:rPr>
                <w:rFonts w:cstheme="minorHAnsi"/>
                <w:b/>
                <w:color w:val="2F5496" w:themeColor="accent5" w:themeShade="BF"/>
              </w:rPr>
            </w:pPr>
            <w:r w:rsidRPr="00F6191E">
              <w:rPr>
                <w:rFonts w:cstheme="minorHAnsi"/>
                <w:b/>
                <w:color w:val="2F5496" w:themeColor="accent5" w:themeShade="BF"/>
                <w:lang w:val="en-US"/>
              </w:rPr>
              <w:t>CO</w:t>
            </w:r>
          </w:p>
        </w:tc>
        <w:tc>
          <w:tcPr>
            <w:tcW w:w="7654" w:type="dxa"/>
            <w:shd w:val="clear" w:color="auto" w:fill="auto"/>
          </w:tcPr>
          <w:p w14:paraId="2F065653" w14:textId="042F6C64" w:rsidR="000B14B8" w:rsidRPr="00FB06C3" w:rsidRDefault="000B14B8" w:rsidP="007D0E1D">
            <w:pPr>
              <w:spacing w:before="20" w:after="20"/>
              <w:rPr>
                <w:rFonts w:cstheme="minorHAnsi"/>
              </w:rPr>
            </w:pPr>
            <w:r w:rsidRPr="00FB06C3">
              <w:rPr>
                <w:rFonts w:cstheme="minorHAnsi"/>
              </w:rPr>
              <w:t>Cel operacyjny</w:t>
            </w:r>
          </w:p>
        </w:tc>
      </w:tr>
      <w:tr w:rsidR="005D6C3C" w:rsidRPr="004023B4" w14:paraId="581713D8" w14:textId="77777777" w:rsidTr="00531007">
        <w:tc>
          <w:tcPr>
            <w:tcW w:w="1408" w:type="dxa"/>
            <w:shd w:val="clear" w:color="auto" w:fill="auto"/>
          </w:tcPr>
          <w:p w14:paraId="4237AFC1" w14:textId="0AD72BBA" w:rsidR="005D6C3C" w:rsidRPr="00F6191E" w:rsidRDefault="005D6C3C" w:rsidP="007D0E1D">
            <w:pPr>
              <w:spacing w:before="20" w:after="20"/>
              <w:rPr>
                <w:rFonts w:cstheme="minorHAnsi"/>
                <w:b/>
                <w:color w:val="2F5496" w:themeColor="accent5" w:themeShade="BF"/>
                <w:lang w:val="en-US"/>
              </w:rPr>
            </w:pPr>
            <w:r w:rsidRPr="00F6191E">
              <w:rPr>
                <w:rFonts w:cstheme="minorHAnsi"/>
                <w:b/>
                <w:color w:val="2F5496" w:themeColor="accent5" w:themeShade="BF"/>
                <w:lang w:val="en-US"/>
              </w:rPr>
              <w:t>COSME</w:t>
            </w:r>
          </w:p>
        </w:tc>
        <w:tc>
          <w:tcPr>
            <w:tcW w:w="7654" w:type="dxa"/>
            <w:shd w:val="clear" w:color="auto" w:fill="auto"/>
          </w:tcPr>
          <w:p w14:paraId="6D5E5CB2" w14:textId="08FE970B" w:rsidR="005D6C3C" w:rsidRPr="00FB06C3" w:rsidRDefault="005D6C3C" w:rsidP="007D0E1D">
            <w:pPr>
              <w:spacing w:before="20" w:after="20"/>
              <w:rPr>
                <w:rFonts w:cstheme="minorHAnsi"/>
              </w:rPr>
            </w:pPr>
            <w:r>
              <w:rPr>
                <w:rFonts w:cstheme="minorHAnsi"/>
              </w:rPr>
              <w:t>P</w:t>
            </w:r>
            <w:r w:rsidRPr="005D6C3C">
              <w:rPr>
                <w:rFonts w:cstheme="minorHAnsi"/>
              </w:rPr>
              <w:t>rogram ramowy na rzecz konkurencyjności przedsiębiorstw oraz małych i średnich przedsiębiorstw na lata 2014-2020</w:t>
            </w:r>
          </w:p>
        </w:tc>
      </w:tr>
      <w:tr w:rsidR="000B14B8" w:rsidRPr="004023B4" w14:paraId="5B8DDE3C" w14:textId="77777777" w:rsidTr="00531007">
        <w:tc>
          <w:tcPr>
            <w:tcW w:w="1408" w:type="dxa"/>
            <w:shd w:val="clear" w:color="auto" w:fill="auto"/>
          </w:tcPr>
          <w:p w14:paraId="7762506F" w14:textId="15A85FBB" w:rsidR="000B14B8" w:rsidRPr="00F6191E" w:rsidRDefault="000B14B8" w:rsidP="007D0E1D">
            <w:pPr>
              <w:spacing w:before="20" w:after="20"/>
              <w:rPr>
                <w:rFonts w:cstheme="minorHAnsi"/>
                <w:b/>
                <w:color w:val="2F5496" w:themeColor="accent5" w:themeShade="BF"/>
              </w:rPr>
            </w:pPr>
            <w:r w:rsidRPr="00F6191E">
              <w:rPr>
                <w:rFonts w:cstheme="minorHAnsi"/>
                <w:b/>
                <w:color w:val="2F5496" w:themeColor="accent5" w:themeShade="BF"/>
                <w:lang w:val="en-US"/>
              </w:rPr>
              <w:t>CS</w:t>
            </w:r>
          </w:p>
        </w:tc>
        <w:tc>
          <w:tcPr>
            <w:tcW w:w="7654" w:type="dxa"/>
            <w:shd w:val="clear" w:color="auto" w:fill="auto"/>
          </w:tcPr>
          <w:p w14:paraId="11B4AE42" w14:textId="2A5DF77F" w:rsidR="000B14B8" w:rsidRPr="00D84C90" w:rsidRDefault="000B14B8" w:rsidP="007D0E1D">
            <w:pPr>
              <w:spacing w:before="20" w:after="20"/>
              <w:rPr>
                <w:rFonts w:cstheme="minorHAnsi"/>
              </w:rPr>
            </w:pPr>
            <w:r w:rsidRPr="00D84C90">
              <w:rPr>
                <w:rFonts w:cstheme="minorHAnsi"/>
              </w:rPr>
              <w:t>Cel strategiczny</w:t>
            </w:r>
          </w:p>
        </w:tc>
      </w:tr>
      <w:tr w:rsidR="004D615B" w:rsidRPr="004023B4" w14:paraId="2952447E" w14:textId="77777777" w:rsidTr="00531007">
        <w:tc>
          <w:tcPr>
            <w:tcW w:w="1408" w:type="dxa"/>
            <w:shd w:val="clear" w:color="auto" w:fill="auto"/>
          </w:tcPr>
          <w:p w14:paraId="2959C8D8" w14:textId="091E7544" w:rsidR="004D615B" w:rsidRPr="00F6191E" w:rsidRDefault="004D615B" w:rsidP="007D0E1D">
            <w:pPr>
              <w:spacing w:before="20" w:after="20"/>
              <w:rPr>
                <w:rFonts w:cstheme="minorHAnsi"/>
                <w:b/>
                <w:color w:val="2F5496" w:themeColor="accent5" w:themeShade="BF"/>
                <w:lang w:val="en-US"/>
              </w:rPr>
            </w:pPr>
            <w:r w:rsidRPr="00F6191E">
              <w:rPr>
                <w:rFonts w:cstheme="minorHAnsi"/>
                <w:b/>
                <w:color w:val="2F5496" w:themeColor="accent5" w:themeShade="BF"/>
                <w:lang w:val="en-US"/>
              </w:rPr>
              <w:t>CUS</w:t>
            </w:r>
          </w:p>
        </w:tc>
        <w:tc>
          <w:tcPr>
            <w:tcW w:w="7654" w:type="dxa"/>
            <w:shd w:val="clear" w:color="auto" w:fill="auto"/>
          </w:tcPr>
          <w:p w14:paraId="747AE28E" w14:textId="0A607ED0" w:rsidR="004D615B" w:rsidRPr="00D84C90" w:rsidRDefault="004D615B" w:rsidP="007D0E1D">
            <w:pPr>
              <w:spacing w:before="20" w:after="20"/>
              <w:rPr>
                <w:rFonts w:cstheme="minorHAnsi"/>
              </w:rPr>
            </w:pPr>
            <w:r>
              <w:rPr>
                <w:rFonts w:cstheme="minorHAnsi"/>
              </w:rPr>
              <w:t>Centrum usług społecznych</w:t>
            </w:r>
          </w:p>
        </w:tc>
      </w:tr>
      <w:tr w:rsidR="002428C7" w:rsidRPr="00067C0F" w14:paraId="580DB47E" w14:textId="77777777" w:rsidTr="00531007">
        <w:tc>
          <w:tcPr>
            <w:tcW w:w="1408" w:type="dxa"/>
            <w:shd w:val="clear" w:color="auto" w:fill="auto"/>
          </w:tcPr>
          <w:p w14:paraId="78F97D88" w14:textId="7FBBDFAB" w:rsidR="002428C7" w:rsidRPr="00F6191E" w:rsidRDefault="002428C7" w:rsidP="007D0E1D">
            <w:pPr>
              <w:spacing w:before="20" w:after="20"/>
              <w:rPr>
                <w:rFonts w:cstheme="minorHAnsi"/>
                <w:b/>
                <w:color w:val="2F5496" w:themeColor="accent5" w:themeShade="BF"/>
              </w:rPr>
            </w:pPr>
            <w:r w:rsidRPr="00F6191E">
              <w:rPr>
                <w:rFonts w:cstheme="minorHAnsi"/>
                <w:b/>
                <w:color w:val="2F5496" w:themeColor="accent5" w:themeShade="BF"/>
              </w:rPr>
              <w:t xml:space="preserve">DCT </w:t>
            </w:r>
          </w:p>
        </w:tc>
        <w:tc>
          <w:tcPr>
            <w:tcW w:w="7654" w:type="dxa"/>
            <w:shd w:val="clear" w:color="auto" w:fill="auto"/>
          </w:tcPr>
          <w:p w14:paraId="1651B807" w14:textId="0C0E97DA" w:rsidR="002428C7" w:rsidRPr="00A325CD" w:rsidRDefault="002428C7" w:rsidP="007D0E1D">
            <w:pPr>
              <w:spacing w:before="20" w:after="20"/>
              <w:rPr>
                <w:rFonts w:cstheme="minorHAnsi"/>
                <w:lang w:val="en-US"/>
              </w:rPr>
            </w:pPr>
            <w:proofErr w:type="spellStart"/>
            <w:r w:rsidRPr="00A325CD">
              <w:rPr>
                <w:rFonts w:cstheme="minorHAnsi"/>
                <w:lang w:val="en-US"/>
              </w:rPr>
              <w:t>głębokowodny</w:t>
            </w:r>
            <w:proofErr w:type="spellEnd"/>
            <w:r w:rsidRPr="00A325CD">
              <w:rPr>
                <w:rFonts w:cstheme="minorHAnsi"/>
                <w:lang w:val="en-US"/>
              </w:rPr>
              <w:t xml:space="preserve"> terminal </w:t>
            </w:r>
            <w:proofErr w:type="spellStart"/>
            <w:r w:rsidRPr="00A325CD">
              <w:rPr>
                <w:rFonts w:cstheme="minorHAnsi"/>
                <w:lang w:val="en-US"/>
              </w:rPr>
              <w:t>kontenerowy</w:t>
            </w:r>
            <w:proofErr w:type="spellEnd"/>
            <w:r w:rsidRPr="00A325CD">
              <w:rPr>
                <w:rFonts w:cstheme="minorHAnsi"/>
                <w:lang w:val="en-US"/>
              </w:rPr>
              <w:t xml:space="preserve"> (</w:t>
            </w:r>
            <w:r w:rsidR="001F3523">
              <w:rPr>
                <w:rFonts w:cstheme="minorHAnsi"/>
                <w:lang w:val="en-US"/>
              </w:rPr>
              <w:t xml:space="preserve">ang. </w:t>
            </w:r>
            <w:r w:rsidRPr="00A325CD">
              <w:rPr>
                <w:rFonts w:cstheme="minorHAnsi"/>
                <w:lang w:val="en-US"/>
              </w:rPr>
              <w:t>Deepwater Container Terminal)</w:t>
            </w:r>
          </w:p>
        </w:tc>
      </w:tr>
      <w:tr w:rsidR="009302C3" w:rsidRPr="004023B4" w14:paraId="00952E1A" w14:textId="77777777" w:rsidTr="00531007">
        <w:tc>
          <w:tcPr>
            <w:tcW w:w="1408" w:type="dxa"/>
            <w:shd w:val="clear" w:color="auto" w:fill="auto"/>
          </w:tcPr>
          <w:p w14:paraId="7AA1DB58" w14:textId="1976643D" w:rsidR="009302C3" w:rsidRPr="00F6191E" w:rsidRDefault="009302C3" w:rsidP="007D0E1D">
            <w:pPr>
              <w:spacing w:before="20" w:after="20"/>
              <w:rPr>
                <w:rFonts w:cstheme="minorHAnsi"/>
                <w:b/>
                <w:color w:val="2F5496" w:themeColor="accent5" w:themeShade="BF"/>
                <w:lang w:val="en-US"/>
              </w:rPr>
            </w:pPr>
            <w:r w:rsidRPr="00F6191E">
              <w:rPr>
                <w:rFonts w:cstheme="minorHAnsi"/>
                <w:b/>
                <w:color w:val="2F5496" w:themeColor="accent5" w:themeShade="BF"/>
                <w:lang w:val="en-US"/>
              </w:rPr>
              <w:t>EBI</w:t>
            </w:r>
          </w:p>
        </w:tc>
        <w:tc>
          <w:tcPr>
            <w:tcW w:w="7654" w:type="dxa"/>
            <w:shd w:val="clear" w:color="auto" w:fill="auto"/>
          </w:tcPr>
          <w:p w14:paraId="2E68ABD7" w14:textId="70A93C47" w:rsidR="009302C3" w:rsidRPr="00020A59" w:rsidRDefault="00020A59" w:rsidP="007D0E1D">
            <w:pPr>
              <w:spacing w:before="20" w:after="20"/>
              <w:rPr>
                <w:rFonts w:cstheme="minorHAnsi"/>
              </w:rPr>
            </w:pPr>
            <w:r w:rsidRPr="00020A59">
              <w:rPr>
                <w:rFonts w:cstheme="minorHAnsi"/>
              </w:rPr>
              <w:t>Europejski Bank Inwestycyjny</w:t>
            </w:r>
          </w:p>
        </w:tc>
      </w:tr>
      <w:tr w:rsidR="004170BB" w:rsidRPr="004023B4" w14:paraId="39A58046" w14:textId="77777777" w:rsidTr="00531007">
        <w:tc>
          <w:tcPr>
            <w:tcW w:w="1408" w:type="dxa"/>
            <w:shd w:val="clear" w:color="auto" w:fill="auto"/>
          </w:tcPr>
          <w:p w14:paraId="75578FC4" w14:textId="57AD05C9" w:rsidR="00682445" w:rsidRPr="00F6191E" w:rsidRDefault="004170BB" w:rsidP="007D0E1D">
            <w:pPr>
              <w:spacing w:before="20" w:after="20"/>
              <w:rPr>
                <w:rFonts w:cstheme="minorHAnsi"/>
                <w:b/>
                <w:color w:val="2F5496" w:themeColor="accent5" w:themeShade="BF"/>
                <w:lang w:val="en-US"/>
              </w:rPr>
            </w:pPr>
            <w:r w:rsidRPr="00F6191E">
              <w:rPr>
                <w:rFonts w:cstheme="minorHAnsi"/>
                <w:b/>
                <w:color w:val="2F5496" w:themeColor="accent5" w:themeShade="BF"/>
                <w:lang w:val="en-US"/>
              </w:rPr>
              <w:t>ECS</w:t>
            </w:r>
          </w:p>
        </w:tc>
        <w:tc>
          <w:tcPr>
            <w:tcW w:w="7654" w:type="dxa"/>
            <w:shd w:val="clear" w:color="auto" w:fill="auto"/>
          </w:tcPr>
          <w:p w14:paraId="3B3349DD" w14:textId="23C3CBE2" w:rsidR="00682445" w:rsidRPr="00020A59" w:rsidRDefault="004170BB" w:rsidP="007D0E1D">
            <w:pPr>
              <w:spacing w:before="20" w:after="20"/>
              <w:rPr>
                <w:rFonts w:cstheme="minorHAnsi"/>
              </w:rPr>
            </w:pPr>
            <w:r>
              <w:rPr>
                <w:rFonts w:cstheme="minorHAnsi"/>
              </w:rPr>
              <w:t>Europejskie Centrum Solidarności</w:t>
            </w:r>
          </w:p>
        </w:tc>
      </w:tr>
      <w:tr w:rsidR="00531007" w:rsidRPr="004023B4" w14:paraId="2B365CD7" w14:textId="77777777" w:rsidTr="00531007">
        <w:tc>
          <w:tcPr>
            <w:tcW w:w="1408" w:type="dxa"/>
            <w:shd w:val="clear" w:color="auto" w:fill="auto"/>
          </w:tcPr>
          <w:p w14:paraId="75C3550A" w14:textId="30C2E34A" w:rsidR="00531007" w:rsidRPr="00F6191E" w:rsidRDefault="00531007" w:rsidP="007D0E1D">
            <w:pPr>
              <w:spacing w:before="20" w:after="20"/>
              <w:rPr>
                <w:rFonts w:cstheme="minorHAnsi"/>
                <w:b/>
                <w:color w:val="2F5496" w:themeColor="accent5" w:themeShade="BF"/>
                <w:lang w:val="en-US"/>
              </w:rPr>
            </w:pPr>
            <w:r>
              <w:rPr>
                <w:rFonts w:cstheme="minorHAnsi"/>
                <w:b/>
                <w:color w:val="2F5496" w:themeColor="accent5" w:themeShade="BF"/>
                <w:lang w:val="en-US"/>
              </w:rPr>
              <w:t>EER</w:t>
            </w:r>
          </w:p>
        </w:tc>
        <w:tc>
          <w:tcPr>
            <w:tcW w:w="7654" w:type="dxa"/>
            <w:shd w:val="clear" w:color="auto" w:fill="auto"/>
          </w:tcPr>
          <w:p w14:paraId="61A25226" w14:textId="0F33F790" w:rsidR="00531007" w:rsidRDefault="00531007" w:rsidP="007D0E1D">
            <w:pPr>
              <w:spacing w:before="20" w:after="20"/>
              <w:rPr>
                <w:rFonts w:cstheme="minorHAnsi"/>
              </w:rPr>
            </w:pPr>
            <w:r>
              <w:rPr>
                <w:rFonts w:ascii="Calibri" w:eastAsia="Calibri" w:hAnsi="Calibri" w:cs="Calibri"/>
              </w:rPr>
              <w:t xml:space="preserve">Europejskie Regiony Przedsiębiorczości (ang. </w:t>
            </w:r>
            <w:proofErr w:type="spellStart"/>
            <w:r w:rsidRPr="001F369B">
              <w:rPr>
                <w:rFonts w:ascii="Calibri" w:eastAsia="Calibri" w:hAnsi="Calibri" w:cs="Calibri"/>
              </w:rPr>
              <w:t>European</w:t>
            </w:r>
            <w:proofErr w:type="spellEnd"/>
            <w:r w:rsidRPr="001F369B">
              <w:rPr>
                <w:rFonts w:ascii="Calibri" w:eastAsia="Calibri" w:hAnsi="Calibri" w:cs="Calibri"/>
              </w:rPr>
              <w:t xml:space="preserve"> </w:t>
            </w:r>
            <w:proofErr w:type="spellStart"/>
            <w:r w:rsidRPr="001F369B">
              <w:rPr>
                <w:rFonts w:ascii="Calibri" w:eastAsia="Calibri" w:hAnsi="Calibri" w:cs="Calibri"/>
              </w:rPr>
              <w:t>Entrepreneurial</w:t>
            </w:r>
            <w:proofErr w:type="spellEnd"/>
            <w:r w:rsidRPr="001F369B">
              <w:rPr>
                <w:rFonts w:ascii="Calibri" w:eastAsia="Calibri" w:hAnsi="Calibri" w:cs="Calibri"/>
              </w:rPr>
              <w:t xml:space="preserve"> Regions</w:t>
            </w:r>
            <w:r>
              <w:rPr>
                <w:rFonts w:ascii="Calibri" w:eastAsia="Calibri" w:hAnsi="Calibri" w:cs="Calibri"/>
              </w:rPr>
              <w:t>)</w:t>
            </w:r>
          </w:p>
        </w:tc>
      </w:tr>
      <w:tr w:rsidR="005D7E4E" w:rsidRPr="004023B4" w14:paraId="6937BAB7" w14:textId="77777777" w:rsidTr="00531007">
        <w:tc>
          <w:tcPr>
            <w:tcW w:w="1408" w:type="dxa"/>
            <w:shd w:val="clear" w:color="auto" w:fill="auto"/>
          </w:tcPr>
          <w:p w14:paraId="7F06382A" w14:textId="564B5B61" w:rsidR="005D7E4E" w:rsidRPr="00F6191E" w:rsidRDefault="005D7E4E" w:rsidP="007D0E1D">
            <w:pPr>
              <w:spacing w:before="20" w:after="20"/>
              <w:rPr>
                <w:rFonts w:cstheme="minorHAnsi"/>
                <w:b/>
                <w:color w:val="2F5496" w:themeColor="accent5" w:themeShade="BF"/>
                <w:lang w:val="en-US"/>
              </w:rPr>
            </w:pPr>
            <w:r>
              <w:rPr>
                <w:rFonts w:cstheme="minorHAnsi"/>
                <w:b/>
                <w:color w:val="2F5496" w:themeColor="accent5" w:themeShade="BF"/>
                <w:lang w:val="en-US"/>
              </w:rPr>
              <w:t>EFS</w:t>
            </w:r>
          </w:p>
        </w:tc>
        <w:tc>
          <w:tcPr>
            <w:tcW w:w="7654" w:type="dxa"/>
            <w:shd w:val="clear" w:color="auto" w:fill="auto"/>
          </w:tcPr>
          <w:p w14:paraId="2CA5A1AA" w14:textId="425E6893" w:rsidR="005D7E4E" w:rsidRDefault="005D7E4E" w:rsidP="007D0E1D">
            <w:pPr>
              <w:spacing w:before="20" w:after="20"/>
              <w:rPr>
                <w:rFonts w:cstheme="minorHAnsi"/>
              </w:rPr>
            </w:pPr>
            <w:r>
              <w:rPr>
                <w:rFonts w:cstheme="minorHAnsi"/>
              </w:rPr>
              <w:t>Europejski Fundusz Społeczny</w:t>
            </w:r>
          </w:p>
        </w:tc>
      </w:tr>
      <w:tr w:rsidR="008D29C9" w:rsidRPr="004023B4" w14:paraId="7E4B3A89" w14:textId="77777777" w:rsidTr="00531007">
        <w:tc>
          <w:tcPr>
            <w:tcW w:w="1408" w:type="dxa"/>
            <w:shd w:val="clear" w:color="auto" w:fill="auto"/>
          </w:tcPr>
          <w:p w14:paraId="14BBD3BF" w14:textId="78750806" w:rsidR="008D29C9" w:rsidRPr="00F6191E" w:rsidRDefault="008D29C9" w:rsidP="007D0E1D">
            <w:pPr>
              <w:spacing w:before="20" w:after="20"/>
              <w:rPr>
                <w:rFonts w:cstheme="minorHAnsi"/>
                <w:b/>
                <w:color w:val="2F5496" w:themeColor="accent5" w:themeShade="BF"/>
                <w:lang w:val="en-US"/>
              </w:rPr>
            </w:pPr>
            <w:r w:rsidRPr="00F6191E">
              <w:rPr>
                <w:rFonts w:cstheme="minorHAnsi"/>
                <w:b/>
                <w:color w:val="2F5496" w:themeColor="accent5" w:themeShade="BF"/>
                <w:lang w:val="en-US"/>
              </w:rPr>
              <w:t>ERB</w:t>
            </w:r>
          </w:p>
        </w:tc>
        <w:tc>
          <w:tcPr>
            <w:tcW w:w="7654" w:type="dxa"/>
            <w:shd w:val="clear" w:color="auto" w:fill="auto"/>
          </w:tcPr>
          <w:p w14:paraId="04B71271" w14:textId="6250E363" w:rsidR="008D29C9" w:rsidRPr="008D29C9" w:rsidRDefault="008D29C9" w:rsidP="007D0E1D">
            <w:pPr>
              <w:spacing w:before="20" w:after="20"/>
              <w:rPr>
                <w:rFonts w:cstheme="minorHAnsi"/>
              </w:rPr>
            </w:pPr>
            <w:r>
              <w:rPr>
                <w:rFonts w:cstheme="minorHAnsi"/>
              </w:rPr>
              <w:t>Euroregion Bałtyk</w:t>
            </w:r>
          </w:p>
        </w:tc>
      </w:tr>
      <w:tr w:rsidR="004D615B" w:rsidRPr="00266817" w14:paraId="10F28B44" w14:textId="77777777" w:rsidTr="00531007">
        <w:tc>
          <w:tcPr>
            <w:tcW w:w="1408" w:type="dxa"/>
            <w:shd w:val="clear" w:color="auto" w:fill="auto"/>
          </w:tcPr>
          <w:p w14:paraId="083E27D5" w14:textId="6BDD724B" w:rsidR="004D615B" w:rsidRPr="00F6191E" w:rsidRDefault="004D615B" w:rsidP="007D0E1D">
            <w:pPr>
              <w:spacing w:before="20" w:after="20"/>
              <w:rPr>
                <w:rFonts w:cstheme="minorHAnsi"/>
                <w:b/>
                <w:color w:val="2F5496" w:themeColor="accent5" w:themeShade="BF"/>
                <w:lang w:val="en-US"/>
              </w:rPr>
            </w:pPr>
            <w:r w:rsidRPr="00F6191E">
              <w:rPr>
                <w:rFonts w:cstheme="minorHAnsi"/>
                <w:b/>
                <w:color w:val="2F5496" w:themeColor="accent5" w:themeShade="BF"/>
                <w:lang w:val="en-US"/>
              </w:rPr>
              <w:t>ES</w:t>
            </w:r>
          </w:p>
        </w:tc>
        <w:tc>
          <w:tcPr>
            <w:tcW w:w="7654" w:type="dxa"/>
            <w:shd w:val="clear" w:color="auto" w:fill="auto"/>
          </w:tcPr>
          <w:p w14:paraId="538ADAA3" w14:textId="277FAF5C" w:rsidR="004D615B" w:rsidRPr="00AD3DF9" w:rsidRDefault="004D615B" w:rsidP="007D0E1D">
            <w:pPr>
              <w:spacing w:before="20" w:after="20"/>
              <w:rPr>
                <w:rFonts w:cstheme="minorHAnsi"/>
              </w:rPr>
            </w:pPr>
            <w:r>
              <w:rPr>
                <w:rFonts w:cstheme="minorHAnsi"/>
              </w:rPr>
              <w:t>Ekonomia społeczna</w:t>
            </w:r>
          </w:p>
        </w:tc>
      </w:tr>
      <w:tr w:rsidR="000B14B8" w:rsidRPr="004023B4" w14:paraId="63AF9266" w14:textId="77777777" w:rsidTr="00531007">
        <w:tc>
          <w:tcPr>
            <w:tcW w:w="1408" w:type="dxa"/>
            <w:shd w:val="clear" w:color="auto" w:fill="auto"/>
          </w:tcPr>
          <w:p w14:paraId="6DC6C3A1" w14:textId="34547E16" w:rsidR="000B14B8" w:rsidRPr="00F6191E" w:rsidRDefault="000B14B8" w:rsidP="007D0E1D">
            <w:pPr>
              <w:spacing w:before="20" w:after="20"/>
              <w:rPr>
                <w:rFonts w:cstheme="minorHAnsi"/>
                <w:b/>
                <w:color w:val="2F5496" w:themeColor="accent5" w:themeShade="BF"/>
              </w:rPr>
            </w:pPr>
            <w:r w:rsidRPr="00F6191E">
              <w:rPr>
                <w:rFonts w:cstheme="minorHAnsi"/>
                <w:b/>
                <w:color w:val="2F5496" w:themeColor="accent5" w:themeShade="BF"/>
                <w:lang w:val="en-US"/>
              </w:rPr>
              <w:t>EURES</w:t>
            </w:r>
          </w:p>
        </w:tc>
        <w:tc>
          <w:tcPr>
            <w:tcW w:w="7654" w:type="dxa"/>
            <w:shd w:val="clear" w:color="auto" w:fill="auto"/>
          </w:tcPr>
          <w:p w14:paraId="7D4BE57B" w14:textId="290F31D2" w:rsidR="000B14B8" w:rsidRPr="00AD3DF9" w:rsidRDefault="000B14B8" w:rsidP="007D0E1D">
            <w:pPr>
              <w:spacing w:before="20" w:after="20"/>
              <w:rPr>
                <w:rFonts w:cstheme="minorHAnsi"/>
              </w:rPr>
            </w:pPr>
            <w:r w:rsidRPr="00AD3DF9">
              <w:rPr>
                <w:rFonts w:cstheme="minorHAnsi"/>
              </w:rPr>
              <w:t>Europejska Sieć Służb Zatrudnienia</w:t>
            </w:r>
            <w:r w:rsidR="005E6021" w:rsidRPr="00AD3DF9">
              <w:rPr>
                <w:rFonts w:cstheme="minorHAnsi"/>
              </w:rPr>
              <w:t xml:space="preserve"> (ang. </w:t>
            </w:r>
            <w:proofErr w:type="spellStart"/>
            <w:r w:rsidR="005E6021" w:rsidRPr="00AD3DF9">
              <w:rPr>
                <w:rFonts w:cstheme="minorHAnsi"/>
              </w:rPr>
              <w:t>European</w:t>
            </w:r>
            <w:proofErr w:type="spellEnd"/>
            <w:r w:rsidR="005E6021" w:rsidRPr="00AD3DF9">
              <w:rPr>
                <w:rFonts w:cstheme="minorHAnsi"/>
              </w:rPr>
              <w:t xml:space="preserve"> </w:t>
            </w:r>
            <w:proofErr w:type="spellStart"/>
            <w:r w:rsidR="005E6021" w:rsidRPr="00AD3DF9">
              <w:rPr>
                <w:rFonts w:cstheme="minorHAnsi"/>
              </w:rPr>
              <w:t>Employment</w:t>
            </w:r>
            <w:proofErr w:type="spellEnd"/>
            <w:r w:rsidR="005E6021" w:rsidRPr="00AD3DF9">
              <w:rPr>
                <w:rFonts w:cstheme="minorHAnsi"/>
              </w:rPr>
              <w:t xml:space="preserve"> Services)</w:t>
            </w:r>
          </w:p>
        </w:tc>
      </w:tr>
      <w:tr w:rsidR="00D40C68" w:rsidRPr="004023B4" w14:paraId="7B13419D" w14:textId="77777777" w:rsidTr="00531007">
        <w:tc>
          <w:tcPr>
            <w:tcW w:w="1408" w:type="dxa"/>
            <w:shd w:val="clear" w:color="auto" w:fill="auto"/>
          </w:tcPr>
          <w:p w14:paraId="780F4669" w14:textId="0EFA2D2B" w:rsidR="00D40C68" w:rsidRPr="00F6191E" w:rsidRDefault="00D40C68" w:rsidP="007D0E1D">
            <w:pPr>
              <w:spacing w:before="20" w:after="20"/>
              <w:rPr>
                <w:rFonts w:cstheme="minorHAnsi"/>
                <w:b/>
                <w:color w:val="2F5496" w:themeColor="accent5" w:themeShade="BF"/>
                <w:lang w:val="en-US"/>
              </w:rPr>
            </w:pPr>
            <w:r w:rsidRPr="00F6191E">
              <w:rPr>
                <w:rFonts w:cstheme="minorHAnsi"/>
                <w:b/>
                <w:color w:val="2F5496" w:themeColor="accent5" w:themeShade="BF"/>
                <w:lang w:val="en-US"/>
              </w:rPr>
              <w:t>FEP</w:t>
            </w:r>
          </w:p>
        </w:tc>
        <w:tc>
          <w:tcPr>
            <w:tcW w:w="7654" w:type="dxa"/>
            <w:shd w:val="clear" w:color="auto" w:fill="auto"/>
          </w:tcPr>
          <w:p w14:paraId="7D0D1CB5" w14:textId="220F9CBA" w:rsidR="00D40C68" w:rsidRPr="00AD3DF9" w:rsidRDefault="008C6B7C" w:rsidP="007D0E1D">
            <w:pPr>
              <w:spacing w:before="20" w:after="20"/>
              <w:rPr>
                <w:rFonts w:cstheme="minorHAnsi"/>
              </w:rPr>
            </w:pPr>
            <w:r w:rsidRPr="008C6B7C">
              <w:rPr>
                <w:rFonts w:cstheme="minorHAnsi"/>
              </w:rPr>
              <w:t>Fundusze Europejskie dla Pomorza</w:t>
            </w:r>
          </w:p>
        </w:tc>
      </w:tr>
      <w:tr w:rsidR="000B14B8" w:rsidRPr="004023B4" w14:paraId="0E645A3E" w14:textId="77777777" w:rsidTr="00531007">
        <w:tc>
          <w:tcPr>
            <w:tcW w:w="1408" w:type="dxa"/>
            <w:shd w:val="clear" w:color="auto" w:fill="auto"/>
          </w:tcPr>
          <w:p w14:paraId="063BB86E" w14:textId="2875DA00" w:rsidR="000B14B8" w:rsidRPr="00F6191E" w:rsidRDefault="000B14B8" w:rsidP="007D0E1D">
            <w:pPr>
              <w:spacing w:before="20" w:after="20"/>
              <w:rPr>
                <w:rFonts w:cstheme="minorHAnsi"/>
                <w:b/>
                <w:color w:val="2F5496" w:themeColor="accent5" w:themeShade="BF"/>
              </w:rPr>
            </w:pPr>
            <w:r w:rsidRPr="00F6191E">
              <w:rPr>
                <w:rFonts w:cstheme="minorHAnsi"/>
                <w:b/>
                <w:color w:val="2F5496" w:themeColor="accent5" w:themeShade="BF"/>
                <w:lang w:val="en-US"/>
              </w:rPr>
              <w:t>GUS</w:t>
            </w:r>
          </w:p>
        </w:tc>
        <w:tc>
          <w:tcPr>
            <w:tcW w:w="7654" w:type="dxa"/>
            <w:shd w:val="clear" w:color="auto" w:fill="auto"/>
          </w:tcPr>
          <w:p w14:paraId="3C1F0DE2" w14:textId="0F86A655" w:rsidR="000B14B8" w:rsidRPr="00D84C90" w:rsidRDefault="000B14B8" w:rsidP="007D0E1D">
            <w:pPr>
              <w:spacing w:before="20" w:after="20"/>
              <w:rPr>
                <w:rFonts w:cstheme="minorHAnsi"/>
              </w:rPr>
            </w:pPr>
            <w:r w:rsidRPr="00D84C90">
              <w:rPr>
                <w:rFonts w:cstheme="minorHAnsi"/>
              </w:rPr>
              <w:t>Główny Urząd Statystyczny</w:t>
            </w:r>
          </w:p>
        </w:tc>
      </w:tr>
      <w:tr w:rsidR="000B14B8" w:rsidRPr="004023B4" w14:paraId="370E4F78" w14:textId="77777777" w:rsidTr="00531007">
        <w:tc>
          <w:tcPr>
            <w:tcW w:w="1408" w:type="dxa"/>
            <w:shd w:val="clear" w:color="auto" w:fill="auto"/>
          </w:tcPr>
          <w:p w14:paraId="11AFCADF" w14:textId="4C38FAD4" w:rsidR="000B14B8" w:rsidRPr="00F6191E" w:rsidRDefault="000B14B8" w:rsidP="007D0E1D">
            <w:pPr>
              <w:spacing w:before="20" w:after="20"/>
              <w:rPr>
                <w:rFonts w:cstheme="minorHAnsi"/>
                <w:b/>
                <w:color w:val="2F5496" w:themeColor="accent5" w:themeShade="BF"/>
              </w:rPr>
            </w:pPr>
            <w:r w:rsidRPr="00F6191E">
              <w:rPr>
                <w:rFonts w:cstheme="minorHAnsi"/>
                <w:b/>
                <w:color w:val="2F5496" w:themeColor="accent5" w:themeShade="BF"/>
                <w:lang w:val="en-US"/>
              </w:rPr>
              <w:t>IOB</w:t>
            </w:r>
          </w:p>
        </w:tc>
        <w:tc>
          <w:tcPr>
            <w:tcW w:w="7654" w:type="dxa"/>
            <w:shd w:val="clear" w:color="auto" w:fill="auto"/>
          </w:tcPr>
          <w:p w14:paraId="200691A6" w14:textId="3BA7D150" w:rsidR="000B14B8" w:rsidRPr="00AD3DF9" w:rsidRDefault="000B14B8" w:rsidP="007D0E1D">
            <w:pPr>
              <w:spacing w:before="20" w:after="20"/>
              <w:rPr>
                <w:rFonts w:cstheme="minorHAnsi"/>
              </w:rPr>
            </w:pPr>
            <w:r w:rsidRPr="00AD3DF9">
              <w:rPr>
                <w:rFonts w:cstheme="minorHAnsi"/>
              </w:rPr>
              <w:t>instytucje otoczenia biznesu</w:t>
            </w:r>
          </w:p>
        </w:tc>
      </w:tr>
      <w:tr w:rsidR="000B14B8" w:rsidRPr="004023B4" w14:paraId="0B5C07D4" w14:textId="77777777" w:rsidTr="00531007">
        <w:tc>
          <w:tcPr>
            <w:tcW w:w="1408" w:type="dxa"/>
            <w:shd w:val="clear" w:color="auto" w:fill="auto"/>
          </w:tcPr>
          <w:p w14:paraId="5756273F" w14:textId="40FB8622" w:rsidR="000B14B8" w:rsidRPr="00F6191E" w:rsidRDefault="000B14B8" w:rsidP="007D0E1D">
            <w:pPr>
              <w:spacing w:before="20" w:after="20"/>
              <w:rPr>
                <w:rFonts w:cstheme="minorHAnsi"/>
                <w:b/>
                <w:color w:val="2F5496" w:themeColor="accent5" w:themeShade="BF"/>
              </w:rPr>
            </w:pPr>
            <w:r w:rsidRPr="00F6191E">
              <w:rPr>
                <w:rFonts w:cstheme="minorHAnsi"/>
                <w:b/>
                <w:color w:val="2F5496" w:themeColor="accent5" w:themeShade="BF"/>
                <w:lang w:val="en-US"/>
              </w:rPr>
              <w:t>IP</w:t>
            </w:r>
          </w:p>
        </w:tc>
        <w:tc>
          <w:tcPr>
            <w:tcW w:w="7654" w:type="dxa"/>
            <w:shd w:val="clear" w:color="auto" w:fill="auto"/>
          </w:tcPr>
          <w:p w14:paraId="1F2C8E4E" w14:textId="3015BA03" w:rsidR="000B14B8" w:rsidRPr="000E052F" w:rsidRDefault="000B14B8" w:rsidP="007D0E1D">
            <w:pPr>
              <w:spacing w:before="20" w:after="20"/>
              <w:rPr>
                <w:rFonts w:cstheme="minorHAnsi"/>
              </w:rPr>
            </w:pPr>
            <w:r w:rsidRPr="000E052F">
              <w:rPr>
                <w:rFonts w:cstheme="minorHAnsi"/>
              </w:rPr>
              <w:t>Instytucja Pośrednicząca</w:t>
            </w:r>
          </w:p>
        </w:tc>
      </w:tr>
      <w:tr w:rsidR="000B14B8" w:rsidRPr="004023B4" w14:paraId="6B09DA38" w14:textId="77777777" w:rsidTr="00531007">
        <w:tc>
          <w:tcPr>
            <w:tcW w:w="1408" w:type="dxa"/>
            <w:shd w:val="clear" w:color="auto" w:fill="auto"/>
          </w:tcPr>
          <w:p w14:paraId="79523294" w14:textId="0C55AE81" w:rsidR="000B14B8" w:rsidRPr="00F6191E" w:rsidRDefault="000B14B8" w:rsidP="007D0E1D">
            <w:pPr>
              <w:spacing w:before="20" w:after="20"/>
              <w:rPr>
                <w:rFonts w:cstheme="minorHAnsi"/>
                <w:b/>
                <w:color w:val="2F5496" w:themeColor="accent5" w:themeShade="BF"/>
              </w:rPr>
            </w:pPr>
            <w:r w:rsidRPr="00F6191E">
              <w:rPr>
                <w:rFonts w:cstheme="minorHAnsi"/>
                <w:b/>
                <w:color w:val="2F5496" w:themeColor="accent5" w:themeShade="BF"/>
                <w:lang w:val="en-US"/>
              </w:rPr>
              <w:t>ISP</w:t>
            </w:r>
          </w:p>
        </w:tc>
        <w:tc>
          <w:tcPr>
            <w:tcW w:w="7654" w:type="dxa"/>
            <w:shd w:val="clear" w:color="auto" w:fill="auto"/>
          </w:tcPr>
          <w:p w14:paraId="616B4383" w14:textId="71EBF72B" w:rsidR="000B14B8" w:rsidRPr="00AD3DF9" w:rsidRDefault="000B14B8" w:rsidP="007D0E1D">
            <w:pPr>
              <w:spacing w:before="20" w:after="20"/>
              <w:rPr>
                <w:rFonts w:cstheme="minorHAnsi"/>
              </w:rPr>
            </w:pPr>
            <w:r w:rsidRPr="00AD3DF9">
              <w:rPr>
                <w:rFonts w:cstheme="minorHAnsi"/>
              </w:rPr>
              <w:t>Inteligentne Specjalizacje Pomorza</w:t>
            </w:r>
          </w:p>
        </w:tc>
      </w:tr>
      <w:tr w:rsidR="00E57BA8" w:rsidRPr="004023B4" w14:paraId="414CBA99" w14:textId="77777777" w:rsidTr="00531007">
        <w:tc>
          <w:tcPr>
            <w:tcW w:w="1408" w:type="dxa"/>
            <w:shd w:val="clear" w:color="auto" w:fill="auto"/>
          </w:tcPr>
          <w:p w14:paraId="7E22BF78" w14:textId="694D5CFD" w:rsidR="00E57BA8" w:rsidRPr="00F6191E" w:rsidRDefault="00E57BA8" w:rsidP="007D0E1D">
            <w:pPr>
              <w:spacing w:before="20" w:after="20"/>
              <w:rPr>
                <w:rFonts w:cstheme="minorHAnsi"/>
                <w:b/>
                <w:color w:val="2F5496" w:themeColor="accent5" w:themeShade="BF"/>
                <w:lang w:val="en-US"/>
              </w:rPr>
            </w:pPr>
            <w:r w:rsidRPr="00F6191E">
              <w:rPr>
                <w:rFonts w:cstheme="minorHAnsi"/>
                <w:b/>
                <w:color w:val="2F5496" w:themeColor="accent5" w:themeShade="BF"/>
                <w:lang w:val="en-US"/>
              </w:rPr>
              <w:t>ITB</w:t>
            </w:r>
          </w:p>
        </w:tc>
        <w:tc>
          <w:tcPr>
            <w:tcW w:w="7654" w:type="dxa"/>
            <w:shd w:val="clear" w:color="auto" w:fill="auto"/>
          </w:tcPr>
          <w:p w14:paraId="161867A4" w14:textId="7CCE50D6" w:rsidR="00E57BA8" w:rsidRPr="00E57BA8" w:rsidRDefault="00E57BA8" w:rsidP="007D0E1D">
            <w:pPr>
              <w:spacing w:before="20" w:after="20"/>
              <w:rPr>
                <w:rFonts w:cstheme="minorHAnsi"/>
              </w:rPr>
            </w:pPr>
            <w:r w:rsidRPr="00E57BA8">
              <w:rPr>
                <w:rFonts w:cstheme="minorHAnsi"/>
              </w:rPr>
              <w:t>Międzynarodowa Giełda Turystyczna</w:t>
            </w:r>
            <w:r>
              <w:rPr>
                <w:rFonts w:cstheme="minorHAnsi"/>
              </w:rPr>
              <w:t xml:space="preserve"> (</w:t>
            </w:r>
            <w:r w:rsidR="00951FBB">
              <w:rPr>
                <w:rFonts w:cstheme="minorHAnsi"/>
              </w:rPr>
              <w:t xml:space="preserve">niem. </w:t>
            </w:r>
            <w:proofErr w:type="spellStart"/>
            <w:r w:rsidRPr="00E57BA8">
              <w:rPr>
                <w:rFonts w:cstheme="minorHAnsi"/>
              </w:rPr>
              <w:t>Internationale</w:t>
            </w:r>
            <w:proofErr w:type="spellEnd"/>
            <w:r w:rsidRPr="00E57BA8">
              <w:rPr>
                <w:rFonts w:cstheme="minorHAnsi"/>
              </w:rPr>
              <w:t xml:space="preserve"> </w:t>
            </w:r>
            <w:proofErr w:type="spellStart"/>
            <w:r w:rsidRPr="00E57BA8">
              <w:rPr>
                <w:rFonts w:cstheme="minorHAnsi"/>
              </w:rPr>
              <w:t>Tourismus-Börse</w:t>
            </w:r>
            <w:proofErr w:type="spellEnd"/>
            <w:r>
              <w:rPr>
                <w:rFonts w:cstheme="minorHAnsi"/>
              </w:rPr>
              <w:t>)</w:t>
            </w:r>
          </w:p>
        </w:tc>
      </w:tr>
      <w:tr w:rsidR="000B14B8" w:rsidRPr="004023B4" w14:paraId="125EA51D" w14:textId="77777777" w:rsidTr="00531007">
        <w:tc>
          <w:tcPr>
            <w:tcW w:w="1408" w:type="dxa"/>
            <w:shd w:val="clear" w:color="auto" w:fill="auto"/>
          </w:tcPr>
          <w:p w14:paraId="275009CC" w14:textId="7C6B8176" w:rsidR="000B14B8" w:rsidRPr="00F6191E" w:rsidRDefault="000B14B8" w:rsidP="007D0E1D">
            <w:pPr>
              <w:spacing w:before="20" w:after="20"/>
              <w:rPr>
                <w:rFonts w:cstheme="minorHAnsi"/>
                <w:b/>
                <w:color w:val="2F5496" w:themeColor="accent5" w:themeShade="BF"/>
              </w:rPr>
            </w:pPr>
            <w:r w:rsidRPr="00F6191E">
              <w:rPr>
                <w:rFonts w:cstheme="minorHAnsi"/>
                <w:b/>
                <w:color w:val="2F5496" w:themeColor="accent5" w:themeShade="BF"/>
                <w:lang w:val="en-US"/>
              </w:rPr>
              <w:t>JST</w:t>
            </w:r>
          </w:p>
        </w:tc>
        <w:tc>
          <w:tcPr>
            <w:tcW w:w="7654" w:type="dxa"/>
            <w:shd w:val="clear" w:color="auto" w:fill="auto"/>
          </w:tcPr>
          <w:p w14:paraId="44948FD5" w14:textId="416C5163" w:rsidR="000B14B8" w:rsidRPr="008D29C9" w:rsidRDefault="000B14B8" w:rsidP="007D0E1D">
            <w:pPr>
              <w:spacing w:before="20" w:after="20"/>
              <w:rPr>
                <w:rFonts w:cstheme="minorHAnsi"/>
              </w:rPr>
            </w:pPr>
            <w:r w:rsidRPr="008D29C9">
              <w:rPr>
                <w:rFonts w:cstheme="minorHAnsi"/>
              </w:rPr>
              <w:t>jednostka samorządu terytorialnego</w:t>
            </w:r>
          </w:p>
        </w:tc>
      </w:tr>
      <w:tr w:rsidR="008D29C9" w:rsidRPr="004023B4" w14:paraId="3923E498" w14:textId="77777777" w:rsidTr="00531007">
        <w:tc>
          <w:tcPr>
            <w:tcW w:w="1408" w:type="dxa"/>
            <w:shd w:val="clear" w:color="auto" w:fill="auto"/>
          </w:tcPr>
          <w:p w14:paraId="3E0DA87A" w14:textId="2058A7E3" w:rsidR="008D29C9" w:rsidRPr="00F6191E" w:rsidRDefault="008D29C9" w:rsidP="007D0E1D">
            <w:pPr>
              <w:spacing w:before="20" w:after="20"/>
              <w:rPr>
                <w:rFonts w:cstheme="minorHAnsi"/>
                <w:b/>
                <w:color w:val="2F5496" w:themeColor="accent5" w:themeShade="BF"/>
                <w:lang w:val="en-US"/>
              </w:rPr>
            </w:pPr>
            <w:r w:rsidRPr="00F6191E">
              <w:rPr>
                <w:rFonts w:cstheme="minorHAnsi"/>
                <w:b/>
                <w:color w:val="2F5496" w:themeColor="accent5" w:themeShade="BF"/>
                <w:lang w:val="en-US"/>
              </w:rPr>
              <w:t>KMW</w:t>
            </w:r>
          </w:p>
        </w:tc>
        <w:tc>
          <w:tcPr>
            <w:tcW w:w="7654" w:type="dxa"/>
            <w:shd w:val="clear" w:color="auto" w:fill="auto"/>
          </w:tcPr>
          <w:p w14:paraId="2D052331" w14:textId="31AC83D5" w:rsidR="008D29C9" w:rsidRPr="008D29C9" w:rsidRDefault="008D29C9" w:rsidP="007D0E1D">
            <w:pPr>
              <w:spacing w:before="20" w:after="20"/>
              <w:rPr>
                <w:rFonts w:cstheme="minorHAnsi"/>
              </w:rPr>
            </w:pPr>
            <w:r w:rsidRPr="008D29C9">
              <w:rPr>
                <w:rFonts w:cstheme="minorHAnsi"/>
              </w:rPr>
              <w:t>Kancelaria Marszałka Województwa</w:t>
            </w:r>
          </w:p>
        </w:tc>
      </w:tr>
      <w:tr w:rsidR="000B14B8" w:rsidRPr="004023B4" w14:paraId="1AF342E2" w14:textId="77777777" w:rsidTr="00531007">
        <w:tc>
          <w:tcPr>
            <w:tcW w:w="1408" w:type="dxa"/>
            <w:shd w:val="clear" w:color="auto" w:fill="auto"/>
          </w:tcPr>
          <w:p w14:paraId="51BBE370" w14:textId="7A8E446B" w:rsidR="000B14B8" w:rsidRPr="00F6191E" w:rsidRDefault="000B14B8" w:rsidP="007D0E1D">
            <w:pPr>
              <w:spacing w:before="20" w:after="20"/>
              <w:rPr>
                <w:rFonts w:cstheme="minorHAnsi"/>
                <w:b/>
                <w:color w:val="2F5496" w:themeColor="accent5" w:themeShade="BF"/>
              </w:rPr>
            </w:pPr>
            <w:r w:rsidRPr="00F6191E">
              <w:rPr>
                <w:rFonts w:cstheme="minorHAnsi"/>
                <w:b/>
                <w:color w:val="2F5496" w:themeColor="accent5" w:themeShade="BF"/>
                <w:lang w:val="en-US"/>
              </w:rPr>
              <w:t>KSOW</w:t>
            </w:r>
          </w:p>
        </w:tc>
        <w:tc>
          <w:tcPr>
            <w:tcW w:w="7654" w:type="dxa"/>
            <w:shd w:val="clear" w:color="auto" w:fill="auto"/>
          </w:tcPr>
          <w:p w14:paraId="301118DA" w14:textId="41985E81" w:rsidR="000B14B8" w:rsidRPr="008A1E48" w:rsidRDefault="000B14B8" w:rsidP="007D0E1D">
            <w:pPr>
              <w:spacing w:before="20" w:after="20"/>
              <w:rPr>
                <w:rFonts w:cstheme="minorHAnsi"/>
              </w:rPr>
            </w:pPr>
            <w:r w:rsidRPr="008A1E48">
              <w:rPr>
                <w:rFonts w:cstheme="minorHAnsi"/>
              </w:rPr>
              <w:t>Krajowa Sieć Obszarów Wiejskich</w:t>
            </w:r>
          </w:p>
        </w:tc>
      </w:tr>
      <w:tr w:rsidR="0015551B" w:rsidRPr="004023B4" w14:paraId="05F038C0" w14:textId="77777777" w:rsidTr="00531007">
        <w:tc>
          <w:tcPr>
            <w:tcW w:w="1408" w:type="dxa"/>
            <w:shd w:val="clear" w:color="auto" w:fill="auto"/>
          </w:tcPr>
          <w:p w14:paraId="55D6A8B0" w14:textId="212E0BAD" w:rsidR="0015551B" w:rsidRPr="00F6191E" w:rsidRDefault="0015551B" w:rsidP="007D0E1D">
            <w:pPr>
              <w:spacing w:before="20" w:after="20"/>
              <w:rPr>
                <w:rFonts w:cstheme="minorHAnsi"/>
                <w:b/>
                <w:color w:val="2F5496" w:themeColor="accent5" w:themeShade="BF"/>
                <w:lang w:val="en-US"/>
              </w:rPr>
            </w:pPr>
            <w:r>
              <w:rPr>
                <w:rFonts w:cstheme="minorHAnsi"/>
                <w:b/>
                <w:color w:val="2F5496" w:themeColor="accent5" w:themeShade="BF"/>
                <w:lang w:val="en-US"/>
              </w:rPr>
              <w:t>KT WP</w:t>
            </w:r>
          </w:p>
        </w:tc>
        <w:tc>
          <w:tcPr>
            <w:tcW w:w="7654" w:type="dxa"/>
            <w:shd w:val="clear" w:color="auto" w:fill="auto"/>
          </w:tcPr>
          <w:p w14:paraId="27125915" w14:textId="22112603" w:rsidR="0015551B" w:rsidRPr="008A1E48" w:rsidRDefault="0015551B" w:rsidP="007D0E1D">
            <w:pPr>
              <w:spacing w:before="20" w:after="20"/>
              <w:rPr>
                <w:rFonts w:cstheme="minorHAnsi"/>
              </w:rPr>
            </w:pPr>
            <w:r w:rsidRPr="0034530B">
              <w:rPr>
                <w:rFonts w:cstheme="minorHAnsi"/>
              </w:rPr>
              <w:t>Kontrakt Terytorialny dla Województwa Pomorskiego</w:t>
            </w:r>
          </w:p>
        </w:tc>
      </w:tr>
      <w:tr w:rsidR="000B14B8" w:rsidRPr="004023B4" w14:paraId="7359A388" w14:textId="77777777" w:rsidTr="00531007">
        <w:tc>
          <w:tcPr>
            <w:tcW w:w="1408" w:type="dxa"/>
            <w:shd w:val="clear" w:color="auto" w:fill="auto"/>
          </w:tcPr>
          <w:p w14:paraId="4FCB46FC" w14:textId="43073189" w:rsidR="000B14B8" w:rsidRPr="00F6191E" w:rsidRDefault="000B14B8" w:rsidP="007D0E1D">
            <w:pPr>
              <w:spacing w:before="20" w:after="20"/>
              <w:rPr>
                <w:rFonts w:cstheme="minorHAnsi"/>
                <w:b/>
                <w:color w:val="2F5496" w:themeColor="accent5" w:themeShade="BF"/>
              </w:rPr>
            </w:pPr>
            <w:r w:rsidRPr="00F6191E">
              <w:rPr>
                <w:rFonts w:cstheme="minorHAnsi"/>
                <w:b/>
                <w:color w:val="2F5496" w:themeColor="accent5" w:themeShade="BF"/>
              </w:rPr>
              <w:t>LGD</w:t>
            </w:r>
          </w:p>
        </w:tc>
        <w:tc>
          <w:tcPr>
            <w:tcW w:w="7654" w:type="dxa"/>
            <w:shd w:val="clear" w:color="auto" w:fill="auto"/>
          </w:tcPr>
          <w:p w14:paraId="446F0D2F" w14:textId="5EE7B5B7" w:rsidR="000B14B8" w:rsidRPr="008A1E48" w:rsidRDefault="000B14B8" w:rsidP="007D0E1D">
            <w:pPr>
              <w:spacing w:before="20" w:after="20"/>
              <w:rPr>
                <w:rFonts w:cstheme="minorHAnsi"/>
              </w:rPr>
            </w:pPr>
            <w:r w:rsidRPr="008A1E48">
              <w:rPr>
                <w:rFonts w:cstheme="minorHAnsi"/>
              </w:rPr>
              <w:t>Lokalne Grupy Działania</w:t>
            </w:r>
          </w:p>
        </w:tc>
      </w:tr>
      <w:tr w:rsidR="009A118B" w:rsidRPr="004023B4" w14:paraId="44A2B6D2" w14:textId="77777777" w:rsidTr="00531007">
        <w:tc>
          <w:tcPr>
            <w:tcW w:w="1408" w:type="dxa"/>
            <w:shd w:val="clear" w:color="auto" w:fill="auto"/>
          </w:tcPr>
          <w:p w14:paraId="70794C26" w14:textId="4C0B6197" w:rsidR="009A118B" w:rsidRPr="00F6191E" w:rsidRDefault="009A118B" w:rsidP="007D0E1D">
            <w:pPr>
              <w:spacing w:before="20" w:after="20"/>
              <w:rPr>
                <w:rFonts w:cstheme="minorHAnsi"/>
                <w:b/>
                <w:color w:val="2F5496" w:themeColor="accent5" w:themeShade="BF"/>
              </w:rPr>
            </w:pPr>
            <w:r>
              <w:rPr>
                <w:rFonts w:cstheme="minorHAnsi"/>
                <w:b/>
                <w:color w:val="2F5496" w:themeColor="accent5" w:themeShade="BF"/>
              </w:rPr>
              <w:t>LGR</w:t>
            </w:r>
          </w:p>
        </w:tc>
        <w:tc>
          <w:tcPr>
            <w:tcW w:w="7654" w:type="dxa"/>
            <w:shd w:val="clear" w:color="auto" w:fill="auto"/>
          </w:tcPr>
          <w:p w14:paraId="786B3A26" w14:textId="314C693C" w:rsidR="009A118B" w:rsidRPr="008A1E48" w:rsidRDefault="009A118B" w:rsidP="007D0E1D">
            <w:pPr>
              <w:spacing w:before="20" w:after="20"/>
              <w:rPr>
                <w:rFonts w:cstheme="minorHAnsi"/>
              </w:rPr>
            </w:pPr>
            <w:r>
              <w:t>Lokalne Grupy Rybackie</w:t>
            </w:r>
          </w:p>
        </w:tc>
      </w:tr>
      <w:tr w:rsidR="004D615B" w:rsidRPr="004023B4" w14:paraId="7D03B310" w14:textId="77777777" w:rsidTr="00531007">
        <w:tc>
          <w:tcPr>
            <w:tcW w:w="1408" w:type="dxa"/>
            <w:shd w:val="clear" w:color="auto" w:fill="auto"/>
          </w:tcPr>
          <w:p w14:paraId="4FCD979E" w14:textId="70BB2AD0" w:rsidR="004D615B" w:rsidRPr="00F6191E" w:rsidRDefault="004D615B" w:rsidP="007D0E1D">
            <w:pPr>
              <w:spacing w:before="20" w:after="20"/>
              <w:rPr>
                <w:rFonts w:cstheme="minorHAnsi"/>
                <w:b/>
                <w:color w:val="2F5496" w:themeColor="accent5" w:themeShade="BF"/>
              </w:rPr>
            </w:pPr>
            <w:proofErr w:type="spellStart"/>
            <w:r w:rsidRPr="00F6191E">
              <w:rPr>
                <w:rFonts w:cstheme="minorHAnsi"/>
                <w:b/>
                <w:color w:val="2F5496" w:themeColor="accent5" w:themeShade="BF"/>
              </w:rPr>
              <w:t>MEiN</w:t>
            </w:r>
            <w:proofErr w:type="spellEnd"/>
          </w:p>
        </w:tc>
        <w:tc>
          <w:tcPr>
            <w:tcW w:w="7654" w:type="dxa"/>
            <w:shd w:val="clear" w:color="auto" w:fill="auto"/>
          </w:tcPr>
          <w:p w14:paraId="1D3E605E" w14:textId="265C18C8" w:rsidR="004D615B" w:rsidRPr="008A1E48" w:rsidRDefault="004D615B" w:rsidP="007D0E1D">
            <w:pPr>
              <w:spacing w:before="20" w:after="20"/>
              <w:rPr>
                <w:rFonts w:cstheme="minorHAnsi"/>
              </w:rPr>
            </w:pPr>
            <w:r>
              <w:rPr>
                <w:rFonts w:cstheme="minorHAnsi"/>
              </w:rPr>
              <w:t>Ministerstwo Edukacji i Nauki</w:t>
            </w:r>
          </w:p>
        </w:tc>
      </w:tr>
      <w:tr w:rsidR="000B14B8" w:rsidRPr="004023B4" w14:paraId="5DEE7759" w14:textId="77777777" w:rsidTr="00531007">
        <w:tc>
          <w:tcPr>
            <w:tcW w:w="1408" w:type="dxa"/>
            <w:shd w:val="clear" w:color="auto" w:fill="auto"/>
          </w:tcPr>
          <w:p w14:paraId="714D7773" w14:textId="67A85D6C" w:rsidR="000B14B8" w:rsidRPr="00F6191E" w:rsidRDefault="000B14B8" w:rsidP="007D0E1D">
            <w:pPr>
              <w:spacing w:before="20" w:after="20"/>
              <w:rPr>
                <w:rFonts w:cstheme="minorHAnsi"/>
                <w:b/>
                <w:color w:val="2F5496" w:themeColor="accent5" w:themeShade="BF"/>
              </w:rPr>
            </w:pPr>
            <w:r w:rsidRPr="00F6191E">
              <w:rPr>
                <w:rFonts w:cstheme="minorHAnsi"/>
                <w:b/>
                <w:color w:val="2F5496" w:themeColor="accent5" w:themeShade="BF"/>
              </w:rPr>
              <w:t>MŚP</w:t>
            </w:r>
          </w:p>
        </w:tc>
        <w:tc>
          <w:tcPr>
            <w:tcW w:w="7654" w:type="dxa"/>
            <w:shd w:val="clear" w:color="auto" w:fill="auto"/>
          </w:tcPr>
          <w:p w14:paraId="43EC5E67" w14:textId="124AEADC" w:rsidR="000B14B8" w:rsidRPr="00A02B79" w:rsidRDefault="000B14B8" w:rsidP="007D0E1D">
            <w:pPr>
              <w:spacing w:before="20" w:after="20"/>
              <w:rPr>
                <w:rFonts w:cstheme="minorHAnsi"/>
              </w:rPr>
            </w:pPr>
            <w:r w:rsidRPr="00A02B79">
              <w:rPr>
                <w:rFonts w:cstheme="minorHAnsi"/>
              </w:rPr>
              <w:t>małe i średnie przedsiębiorstwa</w:t>
            </w:r>
          </w:p>
        </w:tc>
      </w:tr>
      <w:tr w:rsidR="000B14B8" w:rsidRPr="004023B4" w14:paraId="58CDA700" w14:textId="77777777" w:rsidTr="00531007">
        <w:tc>
          <w:tcPr>
            <w:tcW w:w="1408" w:type="dxa"/>
            <w:shd w:val="clear" w:color="auto" w:fill="auto"/>
          </w:tcPr>
          <w:p w14:paraId="2258CDCA" w14:textId="4114E52E" w:rsidR="000B14B8" w:rsidRPr="00F6191E" w:rsidRDefault="000B14B8" w:rsidP="007D0E1D">
            <w:pPr>
              <w:spacing w:before="20" w:after="20"/>
              <w:rPr>
                <w:rFonts w:cstheme="minorHAnsi"/>
                <w:b/>
                <w:color w:val="2F5496" w:themeColor="accent5" w:themeShade="BF"/>
              </w:rPr>
            </w:pPr>
            <w:r w:rsidRPr="00F6191E">
              <w:rPr>
                <w:rFonts w:cstheme="minorHAnsi"/>
                <w:b/>
                <w:color w:val="2F5496" w:themeColor="accent5" w:themeShade="BF"/>
              </w:rPr>
              <w:t>NGO</w:t>
            </w:r>
          </w:p>
        </w:tc>
        <w:tc>
          <w:tcPr>
            <w:tcW w:w="7654" w:type="dxa"/>
            <w:shd w:val="clear" w:color="auto" w:fill="auto"/>
          </w:tcPr>
          <w:p w14:paraId="43DB8D6F" w14:textId="546EC39F" w:rsidR="000B14B8" w:rsidRPr="008A1E48" w:rsidRDefault="000B14B8" w:rsidP="007D0E1D">
            <w:pPr>
              <w:spacing w:before="20" w:after="20"/>
              <w:rPr>
                <w:rFonts w:cstheme="minorHAnsi"/>
              </w:rPr>
            </w:pPr>
            <w:r w:rsidRPr="008A1E48">
              <w:rPr>
                <w:rFonts w:cstheme="minorHAnsi"/>
              </w:rPr>
              <w:t>organizacje pozarządowe</w:t>
            </w:r>
          </w:p>
        </w:tc>
      </w:tr>
      <w:tr w:rsidR="008D29C9" w:rsidRPr="004023B4" w14:paraId="1A4A8768" w14:textId="77777777" w:rsidTr="00531007">
        <w:tc>
          <w:tcPr>
            <w:tcW w:w="1408" w:type="dxa"/>
            <w:shd w:val="clear" w:color="auto" w:fill="auto"/>
          </w:tcPr>
          <w:p w14:paraId="6B0AD10D" w14:textId="586481B1" w:rsidR="008D29C9" w:rsidRPr="00F6191E" w:rsidRDefault="008D29C9" w:rsidP="007D0E1D">
            <w:pPr>
              <w:spacing w:before="20" w:after="20"/>
              <w:rPr>
                <w:rFonts w:cstheme="minorHAnsi"/>
                <w:b/>
                <w:color w:val="2F5496" w:themeColor="accent5" w:themeShade="BF"/>
              </w:rPr>
            </w:pPr>
            <w:r w:rsidRPr="00F6191E">
              <w:rPr>
                <w:rFonts w:cstheme="minorHAnsi"/>
                <w:b/>
                <w:color w:val="2F5496" w:themeColor="accent5" w:themeShade="BF"/>
              </w:rPr>
              <w:t>NOMUS</w:t>
            </w:r>
          </w:p>
        </w:tc>
        <w:tc>
          <w:tcPr>
            <w:tcW w:w="7654" w:type="dxa"/>
            <w:shd w:val="clear" w:color="auto" w:fill="auto"/>
          </w:tcPr>
          <w:p w14:paraId="1902C4F4" w14:textId="2EF6051B" w:rsidR="008D29C9" w:rsidRPr="008A1E48" w:rsidRDefault="008D29C9" w:rsidP="007D0E1D">
            <w:pPr>
              <w:spacing w:before="20" w:after="20"/>
              <w:rPr>
                <w:rFonts w:cstheme="minorHAnsi"/>
              </w:rPr>
            </w:pPr>
            <w:r w:rsidRPr="008D29C9">
              <w:rPr>
                <w:rFonts w:cstheme="minorHAnsi"/>
              </w:rPr>
              <w:t>Nowe Muzeum Sztuki Dział Muzeum Narodowego w Gdańsku</w:t>
            </w:r>
          </w:p>
        </w:tc>
      </w:tr>
      <w:tr w:rsidR="000B14B8" w:rsidRPr="004023B4" w14:paraId="7DE42B11" w14:textId="77777777" w:rsidTr="00531007">
        <w:tc>
          <w:tcPr>
            <w:tcW w:w="1408" w:type="dxa"/>
            <w:shd w:val="clear" w:color="auto" w:fill="auto"/>
          </w:tcPr>
          <w:p w14:paraId="22015F1A" w14:textId="59A8F398" w:rsidR="000B14B8" w:rsidRPr="00F6191E" w:rsidRDefault="000B14B8" w:rsidP="007D0E1D">
            <w:pPr>
              <w:spacing w:before="20" w:after="20"/>
              <w:rPr>
                <w:rFonts w:cstheme="minorHAnsi"/>
                <w:b/>
                <w:color w:val="2F5496" w:themeColor="accent5" w:themeShade="BF"/>
              </w:rPr>
            </w:pPr>
            <w:proofErr w:type="spellStart"/>
            <w:r w:rsidRPr="00F6191E">
              <w:rPr>
                <w:rFonts w:cstheme="minorHAnsi"/>
                <w:b/>
                <w:color w:val="2F5496" w:themeColor="accent5" w:themeShade="BF"/>
              </w:rPr>
              <w:t>OChK</w:t>
            </w:r>
            <w:proofErr w:type="spellEnd"/>
          </w:p>
        </w:tc>
        <w:tc>
          <w:tcPr>
            <w:tcW w:w="7654" w:type="dxa"/>
            <w:shd w:val="clear" w:color="auto" w:fill="auto"/>
          </w:tcPr>
          <w:p w14:paraId="29AA1B40" w14:textId="385380B5" w:rsidR="000B14B8" w:rsidRPr="008D29C9" w:rsidRDefault="000B14B8" w:rsidP="007D0E1D">
            <w:pPr>
              <w:spacing w:before="20" w:after="20"/>
              <w:rPr>
                <w:rFonts w:cstheme="minorHAnsi"/>
              </w:rPr>
            </w:pPr>
            <w:r w:rsidRPr="008D29C9">
              <w:rPr>
                <w:rFonts w:cstheme="minorHAnsi"/>
              </w:rPr>
              <w:t>obszar chronionego krajobrazu</w:t>
            </w:r>
          </w:p>
        </w:tc>
      </w:tr>
      <w:tr w:rsidR="000B14B8" w:rsidRPr="004023B4" w14:paraId="5CF80724" w14:textId="77777777" w:rsidTr="00531007">
        <w:tc>
          <w:tcPr>
            <w:tcW w:w="1408" w:type="dxa"/>
            <w:shd w:val="clear" w:color="auto" w:fill="auto"/>
          </w:tcPr>
          <w:p w14:paraId="278D031C" w14:textId="767D6057" w:rsidR="000B14B8" w:rsidRPr="00F6191E" w:rsidRDefault="000B14B8" w:rsidP="007D0E1D">
            <w:pPr>
              <w:spacing w:before="20" w:after="20"/>
              <w:rPr>
                <w:rFonts w:cstheme="minorHAnsi"/>
                <w:b/>
                <w:color w:val="2F5496" w:themeColor="accent5" w:themeShade="BF"/>
              </w:rPr>
            </w:pPr>
            <w:r w:rsidRPr="00F6191E">
              <w:rPr>
                <w:rFonts w:cstheme="minorHAnsi"/>
                <w:b/>
                <w:color w:val="2F5496" w:themeColor="accent5" w:themeShade="BF"/>
              </w:rPr>
              <w:lastRenderedPageBreak/>
              <w:t>ODN</w:t>
            </w:r>
          </w:p>
        </w:tc>
        <w:tc>
          <w:tcPr>
            <w:tcW w:w="7654" w:type="dxa"/>
            <w:shd w:val="clear" w:color="auto" w:fill="auto"/>
          </w:tcPr>
          <w:p w14:paraId="67BD1C6A" w14:textId="4DD2AC19" w:rsidR="000B14B8" w:rsidRPr="007E7FBC" w:rsidRDefault="000B14B8" w:rsidP="007D0E1D">
            <w:pPr>
              <w:spacing w:before="20" w:after="20"/>
              <w:rPr>
                <w:rFonts w:cstheme="minorHAnsi"/>
              </w:rPr>
            </w:pPr>
            <w:r w:rsidRPr="007E7FBC">
              <w:rPr>
                <w:rFonts w:cstheme="minorHAnsi"/>
              </w:rPr>
              <w:t>Ośrodek Doskonalenia Nauczycieli w Słupsku</w:t>
            </w:r>
          </w:p>
        </w:tc>
      </w:tr>
      <w:tr w:rsidR="000B14B8" w:rsidRPr="004023B4" w14:paraId="3F2DB5D1" w14:textId="77777777" w:rsidTr="00531007">
        <w:tc>
          <w:tcPr>
            <w:tcW w:w="1408" w:type="dxa"/>
            <w:shd w:val="clear" w:color="auto" w:fill="auto"/>
          </w:tcPr>
          <w:p w14:paraId="4D6A10AD" w14:textId="0046B873" w:rsidR="000B14B8" w:rsidRPr="00F6191E" w:rsidRDefault="000B14B8" w:rsidP="007D0E1D">
            <w:pPr>
              <w:spacing w:before="20" w:after="20"/>
              <w:rPr>
                <w:rFonts w:cstheme="minorHAnsi"/>
                <w:b/>
                <w:color w:val="2F5496" w:themeColor="accent5" w:themeShade="BF"/>
              </w:rPr>
            </w:pPr>
            <w:r w:rsidRPr="00F6191E">
              <w:rPr>
                <w:rFonts w:cstheme="minorHAnsi"/>
                <w:b/>
                <w:color w:val="2F5496" w:themeColor="accent5" w:themeShade="BF"/>
                <w:lang w:val="en-US"/>
              </w:rPr>
              <w:t>OMG-G-S</w:t>
            </w:r>
          </w:p>
        </w:tc>
        <w:tc>
          <w:tcPr>
            <w:tcW w:w="7654" w:type="dxa"/>
            <w:shd w:val="clear" w:color="auto" w:fill="auto"/>
          </w:tcPr>
          <w:p w14:paraId="790E9316" w14:textId="2621111A" w:rsidR="000B14B8" w:rsidRPr="00264B4C" w:rsidRDefault="000B14B8" w:rsidP="007D0E1D">
            <w:pPr>
              <w:spacing w:before="20" w:after="20"/>
              <w:rPr>
                <w:rFonts w:cstheme="minorHAnsi"/>
              </w:rPr>
            </w:pPr>
            <w:r w:rsidRPr="00264B4C">
              <w:rPr>
                <w:rFonts w:cstheme="minorHAnsi"/>
              </w:rPr>
              <w:t>Obszar Metropolitalny Gdańsk-Gdynia-Sopot</w:t>
            </w:r>
          </w:p>
        </w:tc>
      </w:tr>
      <w:tr w:rsidR="000B14B8" w:rsidRPr="004023B4" w14:paraId="5B7F46A0" w14:textId="77777777" w:rsidTr="00531007">
        <w:tc>
          <w:tcPr>
            <w:tcW w:w="1408" w:type="dxa"/>
            <w:shd w:val="clear" w:color="auto" w:fill="auto"/>
          </w:tcPr>
          <w:p w14:paraId="20429675" w14:textId="42E5D979" w:rsidR="000B14B8" w:rsidRPr="00F6191E" w:rsidRDefault="000B14B8" w:rsidP="007D0E1D">
            <w:pPr>
              <w:spacing w:before="20" w:after="20"/>
              <w:rPr>
                <w:rFonts w:cstheme="minorHAnsi"/>
                <w:b/>
                <w:color w:val="2F5496" w:themeColor="accent5" w:themeShade="BF"/>
              </w:rPr>
            </w:pPr>
            <w:r w:rsidRPr="00F6191E">
              <w:rPr>
                <w:rFonts w:cstheme="minorHAnsi"/>
                <w:b/>
                <w:color w:val="2F5496" w:themeColor="accent5" w:themeShade="BF"/>
                <w:lang w:val="en-US"/>
              </w:rPr>
              <w:t>OP</w:t>
            </w:r>
          </w:p>
        </w:tc>
        <w:tc>
          <w:tcPr>
            <w:tcW w:w="7654" w:type="dxa"/>
            <w:shd w:val="clear" w:color="auto" w:fill="auto"/>
          </w:tcPr>
          <w:p w14:paraId="3592CAEA" w14:textId="06D4D825" w:rsidR="000B14B8" w:rsidRPr="006F543F" w:rsidRDefault="000B14B8" w:rsidP="007D0E1D">
            <w:pPr>
              <w:spacing w:before="20" w:after="20"/>
              <w:rPr>
                <w:rFonts w:cstheme="minorHAnsi"/>
              </w:rPr>
            </w:pPr>
            <w:r w:rsidRPr="006F543F">
              <w:rPr>
                <w:rFonts w:cstheme="minorHAnsi"/>
              </w:rPr>
              <w:t>oś priorytetowa</w:t>
            </w:r>
          </w:p>
        </w:tc>
      </w:tr>
      <w:tr w:rsidR="000B14B8" w:rsidRPr="004023B4" w14:paraId="3F158F5B" w14:textId="77777777" w:rsidTr="00531007">
        <w:tc>
          <w:tcPr>
            <w:tcW w:w="1408" w:type="dxa"/>
            <w:shd w:val="clear" w:color="auto" w:fill="auto"/>
          </w:tcPr>
          <w:p w14:paraId="00E4870D" w14:textId="5315637D" w:rsidR="000B14B8" w:rsidRPr="00F6191E" w:rsidRDefault="000B14B8" w:rsidP="007D0E1D">
            <w:pPr>
              <w:spacing w:before="20" w:after="20"/>
              <w:rPr>
                <w:rFonts w:cstheme="minorHAnsi"/>
                <w:b/>
                <w:color w:val="2F5496" w:themeColor="accent5" w:themeShade="BF"/>
              </w:rPr>
            </w:pPr>
            <w:r w:rsidRPr="00F6191E">
              <w:rPr>
                <w:rFonts w:cstheme="minorHAnsi"/>
                <w:b/>
                <w:color w:val="2F5496" w:themeColor="accent5" w:themeShade="BF"/>
                <w:lang w:val="en-US"/>
              </w:rPr>
              <w:t>OWES</w:t>
            </w:r>
          </w:p>
        </w:tc>
        <w:tc>
          <w:tcPr>
            <w:tcW w:w="7654" w:type="dxa"/>
            <w:shd w:val="clear" w:color="auto" w:fill="auto"/>
          </w:tcPr>
          <w:p w14:paraId="5A1DAA27" w14:textId="137B09DF" w:rsidR="000B14B8" w:rsidRPr="008A1E48" w:rsidRDefault="000B14B8" w:rsidP="007D0E1D">
            <w:pPr>
              <w:spacing w:before="20" w:after="20"/>
              <w:rPr>
                <w:rFonts w:cstheme="minorHAnsi"/>
              </w:rPr>
            </w:pPr>
            <w:r w:rsidRPr="008A1E48">
              <w:rPr>
                <w:rFonts w:cstheme="minorHAnsi"/>
              </w:rPr>
              <w:t>ośrodek wsparcia ekonomii społecznej</w:t>
            </w:r>
          </w:p>
        </w:tc>
      </w:tr>
      <w:tr w:rsidR="000B14B8" w:rsidRPr="004023B4" w14:paraId="10B3EF2B" w14:textId="77777777" w:rsidTr="00531007">
        <w:tc>
          <w:tcPr>
            <w:tcW w:w="1408" w:type="dxa"/>
            <w:shd w:val="clear" w:color="auto" w:fill="auto"/>
          </w:tcPr>
          <w:p w14:paraId="25C3B2EC" w14:textId="7696855A" w:rsidR="000B14B8" w:rsidRPr="00F6191E" w:rsidRDefault="000B14B8" w:rsidP="007D0E1D">
            <w:pPr>
              <w:spacing w:before="20" w:after="20"/>
              <w:rPr>
                <w:rFonts w:cstheme="minorHAnsi"/>
                <w:b/>
                <w:color w:val="2F5496" w:themeColor="accent5" w:themeShade="BF"/>
              </w:rPr>
            </w:pPr>
            <w:r w:rsidRPr="00F6191E">
              <w:rPr>
                <w:rFonts w:cstheme="minorHAnsi"/>
                <w:b/>
                <w:color w:val="2F5496" w:themeColor="accent5" w:themeShade="BF"/>
                <w:lang w:val="en-US"/>
              </w:rPr>
              <w:t>OZE</w:t>
            </w:r>
          </w:p>
        </w:tc>
        <w:tc>
          <w:tcPr>
            <w:tcW w:w="7654" w:type="dxa"/>
            <w:shd w:val="clear" w:color="auto" w:fill="auto"/>
          </w:tcPr>
          <w:p w14:paraId="5FB3D309" w14:textId="72366FA0" w:rsidR="000B14B8" w:rsidRPr="004A49D9" w:rsidRDefault="000B14B8" w:rsidP="007D0E1D">
            <w:pPr>
              <w:spacing w:before="20" w:after="20"/>
              <w:rPr>
                <w:rFonts w:cstheme="minorHAnsi"/>
              </w:rPr>
            </w:pPr>
            <w:r w:rsidRPr="004A49D9">
              <w:rPr>
                <w:rFonts w:cstheme="minorHAnsi"/>
              </w:rPr>
              <w:t>odnawialne źródła energii</w:t>
            </w:r>
          </w:p>
        </w:tc>
      </w:tr>
      <w:tr w:rsidR="00A17D17" w:rsidRPr="004023B4" w14:paraId="61ACB940" w14:textId="77777777" w:rsidTr="00531007">
        <w:tc>
          <w:tcPr>
            <w:tcW w:w="1408" w:type="dxa"/>
            <w:shd w:val="clear" w:color="auto" w:fill="auto"/>
          </w:tcPr>
          <w:p w14:paraId="417AD2EB" w14:textId="6DEC2599" w:rsidR="00A17D17" w:rsidRPr="00F6191E" w:rsidRDefault="00A17D17" w:rsidP="00A17D17">
            <w:pPr>
              <w:spacing w:before="20" w:after="20"/>
              <w:rPr>
                <w:rFonts w:cstheme="minorHAnsi"/>
                <w:b/>
                <w:color w:val="2F5496" w:themeColor="accent5" w:themeShade="BF"/>
                <w:lang w:val="en-US"/>
              </w:rPr>
            </w:pPr>
            <w:r w:rsidRPr="00F6191E">
              <w:rPr>
                <w:rFonts w:cstheme="minorHAnsi"/>
                <w:b/>
                <w:color w:val="2F5496" w:themeColor="accent5" w:themeShade="BF"/>
                <w:lang w:val="en-US"/>
              </w:rPr>
              <w:t>p.p.</w:t>
            </w:r>
          </w:p>
        </w:tc>
        <w:tc>
          <w:tcPr>
            <w:tcW w:w="7654" w:type="dxa"/>
            <w:shd w:val="clear" w:color="auto" w:fill="auto"/>
          </w:tcPr>
          <w:p w14:paraId="1FFA5572" w14:textId="176B5E43" w:rsidR="00A17D17" w:rsidRPr="0069167F" w:rsidRDefault="00A17D17" w:rsidP="00A17D17">
            <w:pPr>
              <w:spacing w:before="20" w:after="20"/>
              <w:rPr>
                <w:rFonts w:cstheme="minorHAnsi"/>
              </w:rPr>
            </w:pPr>
            <w:r w:rsidRPr="008A1E48">
              <w:rPr>
                <w:rFonts w:cstheme="minorHAnsi"/>
              </w:rPr>
              <w:t>punkt procentowy</w:t>
            </w:r>
          </w:p>
        </w:tc>
      </w:tr>
      <w:tr w:rsidR="00A17D17" w:rsidRPr="004023B4" w14:paraId="7A6D070B" w14:textId="77777777" w:rsidTr="00531007">
        <w:tc>
          <w:tcPr>
            <w:tcW w:w="1408" w:type="dxa"/>
            <w:shd w:val="clear" w:color="auto" w:fill="auto"/>
          </w:tcPr>
          <w:p w14:paraId="24E2CD3A" w14:textId="5A05DD55" w:rsidR="00A17D17" w:rsidRPr="00F6191E" w:rsidRDefault="00A17D17" w:rsidP="00A17D17">
            <w:pPr>
              <w:spacing w:before="20" w:after="20"/>
              <w:rPr>
                <w:rFonts w:cstheme="minorHAnsi"/>
                <w:b/>
                <w:color w:val="2F5496" w:themeColor="accent5" w:themeShade="BF"/>
              </w:rPr>
            </w:pPr>
            <w:r w:rsidRPr="00F6191E">
              <w:rPr>
                <w:rFonts w:cstheme="minorHAnsi"/>
                <w:b/>
                <w:color w:val="2F5496" w:themeColor="accent5" w:themeShade="BF"/>
                <w:lang w:val="en-US"/>
              </w:rPr>
              <w:t>PES</w:t>
            </w:r>
          </w:p>
        </w:tc>
        <w:tc>
          <w:tcPr>
            <w:tcW w:w="7654" w:type="dxa"/>
            <w:shd w:val="clear" w:color="auto" w:fill="auto"/>
          </w:tcPr>
          <w:p w14:paraId="2BE7E5F1" w14:textId="1DCDF54F" w:rsidR="00A17D17" w:rsidRPr="00AD3DF9" w:rsidRDefault="00A17D17" w:rsidP="00A17D17">
            <w:pPr>
              <w:spacing w:before="20" w:after="20"/>
              <w:rPr>
                <w:rFonts w:cstheme="minorHAnsi"/>
              </w:rPr>
            </w:pPr>
            <w:r w:rsidRPr="00AD3DF9">
              <w:rPr>
                <w:rFonts w:cstheme="minorHAnsi"/>
              </w:rPr>
              <w:t>podmiot ekonomii społecznej</w:t>
            </w:r>
          </w:p>
        </w:tc>
      </w:tr>
      <w:tr w:rsidR="00A17D17" w:rsidRPr="004023B4" w14:paraId="5F95CC6B" w14:textId="77777777" w:rsidTr="00531007">
        <w:tc>
          <w:tcPr>
            <w:tcW w:w="1408" w:type="dxa"/>
            <w:shd w:val="clear" w:color="auto" w:fill="auto"/>
          </w:tcPr>
          <w:p w14:paraId="40A49B31" w14:textId="2E08E5F0" w:rsidR="00A17D17" w:rsidRPr="00F6191E" w:rsidRDefault="00A17D17" w:rsidP="00A17D17">
            <w:pPr>
              <w:spacing w:before="20" w:after="20"/>
              <w:rPr>
                <w:rFonts w:cstheme="minorHAnsi"/>
                <w:b/>
                <w:color w:val="2F5496" w:themeColor="accent5" w:themeShade="BF"/>
              </w:rPr>
            </w:pPr>
            <w:r w:rsidRPr="00F6191E">
              <w:rPr>
                <w:rFonts w:cstheme="minorHAnsi"/>
                <w:b/>
                <w:color w:val="2F5496" w:themeColor="accent5" w:themeShade="BF"/>
                <w:lang w:val="en-US"/>
              </w:rPr>
              <w:t>PFR</w:t>
            </w:r>
          </w:p>
        </w:tc>
        <w:tc>
          <w:tcPr>
            <w:tcW w:w="7654" w:type="dxa"/>
            <w:shd w:val="clear" w:color="auto" w:fill="auto"/>
          </w:tcPr>
          <w:p w14:paraId="05E28F08" w14:textId="014895E5" w:rsidR="00A17D17" w:rsidRPr="002F612F" w:rsidRDefault="00A17D17" w:rsidP="00A17D17">
            <w:pPr>
              <w:spacing w:before="20" w:after="20"/>
              <w:rPr>
                <w:rFonts w:cstheme="minorHAnsi"/>
              </w:rPr>
            </w:pPr>
            <w:r w:rsidRPr="002F612F">
              <w:rPr>
                <w:rFonts w:cstheme="minorHAnsi"/>
              </w:rPr>
              <w:t>Pomorski Fundusz Rozwoju Sp. z o.o.</w:t>
            </w:r>
          </w:p>
        </w:tc>
      </w:tr>
      <w:tr w:rsidR="00A17D17" w:rsidRPr="004023B4" w14:paraId="465A57B1" w14:textId="77777777" w:rsidTr="00531007">
        <w:tc>
          <w:tcPr>
            <w:tcW w:w="1408" w:type="dxa"/>
            <w:shd w:val="clear" w:color="auto" w:fill="auto"/>
          </w:tcPr>
          <w:p w14:paraId="1CFD9593" w14:textId="27B2924C" w:rsidR="00A17D17" w:rsidRPr="00F6191E" w:rsidRDefault="00A17D17" w:rsidP="00A17D17">
            <w:pPr>
              <w:spacing w:before="20" w:after="20"/>
              <w:rPr>
                <w:rFonts w:cstheme="minorHAnsi"/>
                <w:b/>
                <w:color w:val="2F5496" w:themeColor="accent5" w:themeShade="BF"/>
                <w:lang w:val="en-US"/>
              </w:rPr>
            </w:pPr>
            <w:r w:rsidRPr="00F6191E">
              <w:rPr>
                <w:rFonts w:cstheme="minorHAnsi"/>
                <w:b/>
                <w:color w:val="2F5496" w:themeColor="accent5" w:themeShade="BF"/>
                <w:lang w:val="en-US"/>
              </w:rPr>
              <w:t>PK</w:t>
            </w:r>
          </w:p>
        </w:tc>
        <w:tc>
          <w:tcPr>
            <w:tcW w:w="7654" w:type="dxa"/>
            <w:shd w:val="clear" w:color="auto" w:fill="auto"/>
          </w:tcPr>
          <w:p w14:paraId="475FEED6" w14:textId="55C8B912" w:rsidR="00A17D17" w:rsidRPr="00E50912" w:rsidRDefault="00A17D17" w:rsidP="00A17D17">
            <w:pPr>
              <w:spacing w:before="20" w:after="20"/>
              <w:rPr>
                <w:rFonts w:cstheme="minorHAnsi"/>
              </w:rPr>
            </w:pPr>
            <w:r w:rsidRPr="00E50912">
              <w:rPr>
                <w:rFonts w:cstheme="minorHAnsi"/>
              </w:rPr>
              <w:t>park krajobrazowy</w:t>
            </w:r>
          </w:p>
        </w:tc>
      </w:tr>
      <w:tr w:rsidR="00A17D17" w:rsidRPr="004023B4" w14:paraId="70EE540B" w14:textId="77777777" w:rsidTr="00531007">
        <w:tc>
          <w:tcPr>
            <w:tcW w:w="1408" w:type="dxa"/>
            <w:shd w:val="clear" w:color="auto" w:fill="auto"/>
          </w:tcPr>
          <w:p w14:paraId="74FDE008" w14:textId="4B136144" w:rsidR="00A17D17" w:rsidRPr="00F6191E" w:rsidRDefault="00A17D17" w:rsidP="00A17D17">
            <w:pPr>
              <w:spacing w:before="20" w:after="20"/>
              <w:rPr>
                <w:rFonts w:cstheme="minorHAnsi"/>
                <w:b/>
                <w:color w:val="2F5496" w:themeColor="accent5" w:themeShade="BF"/>
              </w:rPr>
            </w:pPr>
            <w:r w:rsidRPr="00F6191E">
              <w:rPr>
                <w:rFonts w:cstheme="minorHAnsi"/>
                <w:b/>
                <w:color w:val="2F5496" w:themeColor="accent5" w:themeShade="BF"/>
                <w:lang w:val="en-US"/>
              </w:rPr>
              <w:t>PKB</w:t>
            </w:r>
          </w:p>
        </w:tc>
        <w:tc>
          <w:tcPr>
            <w:tcW w:w="7654" w:type="dxa"/>
            <w:shd w:val="clear" w:color="auto" w:fill="auto"/>
          </w:tcPr>
          <w:p w14:paraId="4A887B48" w14:textId="37723293" w:rsidR="00A17D17" w:rsidRPr="008A1E48" w:rsidRDefault="00A17D17" w:rsidP="00A17D17">
            <w:pPr>
              <w:spacing w:before="20" w:after="20"/>
              <w:rPr>
                <w:rFonts w:cstheme="minorHAnsi"/>
              </w:rPr>
            </w:pPr>
            <w:r w:rsidRPr="008A1E48">
              <w:rPr>
                <w:rFonts w:cstheme="minorHAnsi"/>
              </w:rPr>
              <w:t>produkt krajowy brutto</w:t>
            </w:r>
          </w:p>
        </w:tc>
      </w:tr>
      <w:tr w:rsidR="00A17D17" w:rsidRPr="004023B4" w14:paraId="3644AFEE" w14:textId="77777777" w:rsidTr="00531007">
        <w:tc>
          <w:tcPr>
            <w:tcW w:w="1408" w:type="dxa"/>
            <w:shd w:val="clear" w:color="auto" w:fill="auto"/>
          </w:tcPr>
          <w:p w14:paraId="0D91F640" w14:textId="00BBCF8C" w:rsidR="00A17D17" w:rsidRPr="00F6191E" w:rsidRDefault="00A17D17" w:rsidP="00A17D17">
            <w:pPr>
              <w:spacing w:before="20" w:after="20"/>
              <w:rPr>
                <w:rFonts w:cstheme="minorHAnsi"/>
                <w:b/>
                <w:color w:val="2F5496" w:themeColor="accent5" w:themeShade="BF"/>
              </w:rPr>
            </w:pPr>
            <w:r w:rsidRPr="00F6191E">
              <w:rPr>
                <w:rFonts w:cstheme="minorHAnsi"/>
                <w:b/>
                <w:color w:val="2F5496" w:themeColor="accent5" w:themeShade="BF"/>
              </w:rPr>
              <w:t>PKM</w:t>
            </w:r>
          </w:p>
        </w:tc>
        <w:tc>
          <w:tcPr>
            <w:tcW w:w="7654" w:type="dxa"/>
            <w:shd w:val="clear" w:color="auto" w:fill="auto"/>
          </w:tcPr>
          <w:p w14:paraId="33A0AE1F" w14:textId="463D236A" w:rsidR="00A17D17" w:rsidRPr="004E6FD5" w:rsidRDefault="00A17D17" w:rsidP="00A17D17">
            <w:pPr>
              <w:spacing w:before="20" w:after="20"/>
              <w:rPr>
                <w:rFonts w:cstheme="minorHAnsi"/>
              </w:rPr>
            </w:pPr>
            <w:r w:rsidRPr="004E6FD5">
              <w:rPr>
                <w:rFonts w:cstheme="minorHAnsi"/>
              </w:rPr>
              <w:t>Pomorska Kolej Metropolitalna S.A.</w:t>
            </w:r>
          </w:p>
        </w:tc>
      </w:tr>
      <w:tr w:rsidR="00A17D17" w:rsidRPr="004023B4" w14:paraId="3E12AD88" w14:textId="77777777" w:rsidTr="00531007">
        <w:tc>
          <w:tcPr>
            <w:tcW w:w="1408" w:type="dxa"/>
            <w:shd w:val="clear" w:color="auto" w:fill="auto"/>
          </w:tcPr>
          <w:p w14:paraId="2BDD771E" w14:textId="4015E395" w:rsidR="00A17D17" w:rsidRPr="00F6191E" w:rsidRDefault="00A17D17" w:rsidP="00A17D17">
            <w:pPr>
              <w:spacing w:before="20" w:after="20"/>
              <w:rPr>
                <w:rFonts w:cstheme="minorHAnsi"/>
                <w:b/>
                <w:color w:val="2F5496" w:themeColor="accent5" w:themeShade="BF"/>
              </w:rPr>
            </w:pPr>
            <w:r w:rsidRPr="00F6191E">
              <w:rPr>
                <w:rFonts w:cstheme="minorHAnsi"/>
                <w:b/>
                <w:color w:val="2F5496" w:themeColor="accent5" w:themeShade="BF"/>
              </w:rPr>
              <w:t>PKP PLK</w:t>
            </w:r>
          </w:p>
        </w:tc>
        <w:tc>
          <w:tcPr>
            <w:tcW w:w="7654" w:type="dxa"/>
            <w:shd w:val="clear" w:color="auto" w:fill="auto"/>
          </w:tcPr>
          <w:p w14:paraId="6A2F9276" w14:textId="3284828F" w:rsidR="00A17D17" w:rsidRPr="00264B4C" w:rsidRDefault="00A17D17" w:rsidP="00A17D17">
            <w:pPr>
              <w:spacing w:before="20" w:after="20"/>
              <w:rPr>
                <w:rFonts w:cstheme="minorHAnsi"/>
              </w:rPr>
            </w:pPr>
            <w:r w:rsidRPr="00264B4C">
              <w:rPr>
                <w:rFonts w:cstheme="minorHAnsi"/>
              </w:rPr>
              <w:t>Polskie Koleje Państwowe Polskie Linie Kolejowe S.A.</w:t>
            </w:r>
          </w:p>
        </w:tc>
      </w:tr>
      <w:tr w:rsidR="00A17D17" w:rsidRPr="004023B4" w14:paraId="5F1E6EF4" w14:textId="77777777" w:rsidTr="00531007">
        <w:tc>
          <w:tcPr>
            <w:tcW w:w="1408" w:type="dxa"/>
            <w:shd w:val="clear" w:color="auto" w:fill="auto"/>
          </w:tcPr>
          <w:p w14:paraId="195C87CD" w14:textId="48F6B5A1" w:rsidR="00A17D17" w:rsidRPr="00F6191E" w:rsidRDefault="00A17D17" w:rsidP="00A17D17">
            <w:pPr>
              <w:spacing w:before="20" w:after="20"/>
              <w:rPr>
                <w:rFonts w:cstheme="minorHAnsi"/>
                <w:b/>
                <w:color w:val="2F5496" w:themeColor="accent5" w:themeShade="BF"/>
              </w:rPr>
            </w:pPr>
            <w:r w:rsidRPr="00F6191E">
              <w:rPr>
                <w:rFonts w:cstheme="minorHAnsi"/>
                <w:b/>
                <w:color w:val="2F5496" w:themeColor="accent5" w:themeShade="BF"/>
              </w:rPr>
              <w:t>POFOS</w:t>
            </w:r>
          </w:p>
        </w:tc>
        <w:tc>
          <w:tcPr>
            <w:tcW w:w="7654" w:type="dxa"/>
            <w:shd w:val="clear" w:color="auto" w:fill="auto"/>
          </w:tcPr>
          <w:p w14:paraId="0DD27D52" w14:textId="661ACBB5" w:rsidR="00A17D17" w:rsidRPr="00264B4C" w:rsidRDefault="00A17D17" w:rsidP="00A17D17">
            <w:pPr>
              <w:spacing w:before="20" w:after="20"/>
              <w:rPr>
                <w:rFonts w:cstheme="minorHAnsi"/>
              </w:rPr>
            </w:pPr>
            <w:r w:rsidRPr="00346CD9">
              <w:rPr>
                <w:rFonts w:cstheme="minorHAnsi"/>
              </w:rPr>
              <w:t>Pomorskie Forum Samorządowe ds. Profilaktyki i Promocji Zdrowia</w:t>
            </w:r>
          </w:p>
        </w:tc>
      </w:tr>
      <w:tr w:rsidR="00383261" w:rsidRPr="004023B4" w14:paraId="3CF202FF" w14:textId="77777777" w:rsidTr="00531007">
        <w:tc>
          <w:tcPr>
            <w:tcW w:w="1408" w:type="dxa"/>
            <w:shd w:val="clear" w:color="auto" w:fill="auto"/>
          </w:tcPr>
          <w:p w14:paraId="64943AFE" w14:textId="0EBE1663" w:rsidR="00383261" w:rsidRPr="00F6191E" w:rsidRDefault="00383261" w:rsidP="00383261">
            <w:pPr>
              <w:spacing w:before="20" w:after="20"/>
              <w:rPr>
                <w:rFonts w:cstheme="minorHAnsi"/>
                <w:b/>
                <w:color w:val="2F5496" w:themeColor="accent5" w:themeShade="BF"/>
              </w:rPr>
            </w:pPr>
            <w:r>
              <w:rPr>
                <w:rFonts w:cstheme="minorHAnsi"/>
                <w:b/>
                <w:color w:val="2F5496" w:themeColor="accent5" w:themeShade="BF"/>
              </w:rPr>
              <w:t>PO IŚ</w:t>
            </w:r>
          </w:p>
        </w:tc>
        <w:tc>
          <w:tcPr>
            <w:tcW w:w="7654" w:type="dxa"/>
            <w:shd w:val="clear" w:color="auto" w:fill="auto"/>
          </w:tcPr>
          <w:p w14:paraId="25A819C9" w14:textId="22C5382C" w:rsidR="00383261" w:rsidRPr="00346CD9" w:rsidRDefault="00383261" w:rsidP="00383261">
            <w:pPr>
              <w:spacing w:before="20" w:after="20"/>
              <w:rPr>
                <w:rFonts w:cstheme="minorHAnsi"/>
              </w:rPr>
            </w:pPr>
            <w:r w:rsidRPr="00AD3DF9">
              <w:rPr>
                <w:rFonts w:cstheme="minorHAnsi"/>
              </w:rPr>
              <w:t xml:space="preserve">Program Operacyjny </w:t>
            </w:r>
            <w:r>
              <w:rPr>
                <w:rFonts w:cstheme="minorHAnsi"/>
              </w:rPr>
              <w:t>Infrastruktura i Środowisko</w:t>
            </w:r>
          </w:p>
        </w:tc>
      </w:tr>
      <w:tr w:rsidR="00383261" w:rsidRPr="004023B4" w14:paraId="55D1D080" w14:textId="77777777" w:rsidTr="00531007">
        <w:tc>
          <w:tcPr>
            <w:tcW w:w="1408" w:type="dxa"/>
            <w:shd w:val="clear" w:color="auto" w:fill="auto"/>
          </w:tcPr>
          <w:p w14:paraId="473CD616" w14:textId="54896640" w:rsidR="00383261" w:rsidRPr="00F6191E" w:rsidRDefault="00383261" w:rsidP="00383261">
            <w:pPr>
              <w:spacing w:before="20" w:after="20"/>
              <w:rPr>
                <w:rFonts w:cstheme="minorHAnsi"/>
                <w:b/>
                <w:color w:val="2F5496" w:themeColor="accent5" w:themeShade="BF"/>
              </w:rPr>
            </w:pPr>
            <w:r w:rsidRPr="00F6191E">
              <w:rPr>
                <w:rFonts w:cstheme="minorHAnsi"/>
                <w:b/>
                <w:color w:val="2F5496" w:themeColor="accent5" w:themeShade="BF"/>
              </w:rPr>
              <w:t>PO WER</w:t>
            </w:r>
          </w:p>
        </w:tc>
        <w:tc>
          <w:tcPr>
            <w:tcW w:w="7654" w:type="dxa"/>
            <w:shd w:val="clear" w:color="auto" w:fill="auto"/>
          </w:tcPr>
          <w:p w14:paraId="03EDD35A" w14:textId="5A0A1143" w:rsidR="00383261" w:rsidRPr="00AD3DF9" w:rsidRDefault="00383261" w:rsidP="00383261">
            <w:pPr>
              <w:spacing w:before="20" w:after="20"/>
              <w:rPr>
                <w:rFonts w:cstheme="minorHAnsi"/>
              </w:rPr>
            </w:pPr>
            <w:r w:rsidRPr="00AD3DF9">
              <w:rPr>
                <w:rFonts w:cstheme="minorHAnsi"/>
              </w:rPr>
              <w:t>Program Operacyjny Wiedza Edukacja Rozwój</w:t>
            </w:r>
          </w:p>
        </w:tc>
      </w:tr>
      <w:tr w:rsidR="00383261" w:rsidRPr="004023B4" w14:paraId="0599674B" w14:textId="77777777" w:rsidTr="00531007">
        <w:tc>
          <w:tcPr>
            <w:tcW w:w="1408" w:type="dxa"/>
            <w:shd w:val="clear" w:color="auto" w:fill="auto"/>
          </w:tcPr>
          <w:p w14:paraId="47FDD089" w14:textId="5E0FCF06" w:rsidR="00383261" w:rsidRPr="00F6191E" w:rsidRDefault="00383261" w:rsidP="00383261">
            <w:pPr>
              <w:spacing w:before="20" w:after="20"/>
              <w:rPr>
                <w:rFonts w:cstheme="minorHAnsi"/>
                <w:b/>
                <w:color w:val="2F5496" w:themeColor="accent5" w:themeShade="BF"/>
              </w:rPr>
            </w:pPr>
            <w:r w:rsidRPr="00F6191E">
              <w:rPr>
                <w:rFonts w:cstheme="minorHAnsi"/>
                <w:b/>
                <w:color w:val="2F5496" w:themeColor="accent5" w:themeShade="BF"/>
              </w:rPr>
              <w:t>PROT</w:t>
            </w:r>
          </w:p>
        </w:tc>
        <w:tc>
          <w:tcPr>
            <w:tcW w:w="7654" w:type="dxa"/>
            <w:shd w:val="clear" w:color="auto" w:fill="auto"/>
          </w:tcPr>
          <w:p w14:paraId="6F35FF8B" w14:textId="74621F00" w:rsidR="00383261" w:rsidRPr="00AD3DF9" w:rsidRDefault="00383261" w:rsidP="00383261">
            <w:pPr>
              <w:spacing w:before="20" w:after="20"/>
              <w:rPr>
                <w:rFonts w:cstheme="minorHAnsi"/>
              </w:rPr>
            </w:pPr>
            <w:r>
              <w:t>Pomorska Regionalna Organizacja Turystyczna</w:t>
            </w:r>
          </w:p>
        </w:tc>
      </w:tr>
      <w:tr w:rsidR="00383261" w:rsidRPr="004023B4" w14:paraId="5ADA35B4" w14:textId="77777777" w:rsidTr="00531007">
        <w:tc>
          <w:tcPr>
            <w:tcW w:w="1408" w:type="dxa"/>
            <w:shd w:val="clear" w:color="auto" w:fill="auto"/>
          </w:tcPr>
          <w:p w14:paraId="0CD6BCFC" w14:textId="314925BC" w:rsidR="00383261" w:rsidRPr="00F6191E" w:rsidRDefault="00383261" w:rsidP="00383261">
            <w:pPr>
              <w:spacing w:before="20" w:after="20"/>
              <w:rPr>
                <w:rFonts w:cstheme="minorHAnsi"/>
                <w:b/>
                <w:color w:val="2F5496" w:themeColor="accent5" w:themeShade="BF"/>
              </w:rPr>
            </w:pPr>
            <w:r w:rsidRPr="00F6191E">
              <w:rPr>
                <w:rFonts w:cstheme="minorHAnsi"/>
                <w:b/>
                <w:color w:val="2F5496" w:themeColor="accent5" w:themeShade="BF"/>
              </w:rPr>
              <w:t>PUP</w:t>
            </w:r>
          </w:p>
        </w:tc>
        <w:tc>
          <w:tcPr>
            <w:tcW w:w="7654" w:type="dxa"/>
            <w:shd w:val="clear" w:color="auto" w:fill="auto"/>
          </w:tcPr>
          <w:p w14:paraId="251CBF0E" w14:textId="2B2BFB4B" w:rsidR="00383261" w:rsidRPr="008A1E48" w:rsidRDefault="00383261" w:rsidP="00383261">
            <w:pPr>
              <w:spacing w:before="20" w:after="20"/>
              <w:rPr>
                <w:rFonts w:cstheme="minorHAnsi"/>
              </w:rPr>
            </w:pPr>
            <w:r w:rsidRPr="008A1E48">
              <w:rPr>
                <w:rFonts w:cstheme="minorHAnsi"/>
              </w:rPr>
              <w:t>powiatowy urząd pracy</w:t>
            </w:r>
          </w:p>
        </w:tc>
      </w:tr>
      <w:tr w:rsidR="00383261" w:rsidRPr="004023B4" w14:paraId="4B1112D0" w14:textId="77777777" w:rsidTr="00531007">
        <w:tc>
          <w:tcPr>
            <w:tcW w:w="1408" w:type="dxa"/>
            <w:shd w:val="clear" w:color="auto" w:fill="auto"/>
          </w:tcPr>
          <w:p w14:paraId="13BA5A0B" w14:textId="59B1AE94" w:rsidR="00383261" w:rsidRPr="00F6191E" w:rsidRDefault="00383261" w:rsidP="00383261">
            <w:pPr>
              <w:spacing w:before="20" w:after="20"/>
              <w:rPr>
                <w:rFonts w:cstheme="minorHAnsi"/>
                <w:b/>
                <w:color w:val="2F5496" w:themeColor="accent5" w:themeShade="BF"/>
              </w:rPr>
            </w:pPr>
            <w:r w:rsidRPr="00F6191E">
              <w:rPr>
                <w:rFonts w:ascii="Calibri" w:hAnsi="Calibri" w:cs="Calibri"/>
                <w:b/>
                <w:color w:val="2F5496" w:themeColor="accent5" w:themeShade="BF"/>
              </w:rPr>
              <w:t>PZRPTZ</w:t>
            </w:r>
          </w:p>
        </w:tc>
        <w:tc>
          <w:tcPr>
            <w:tcW w:w="7654" w:type="dxa"/>
            <w:shd w:val="clear" w:color="auto" w:fill="auto"/>
          </w:tcPr>
          <w:p w14:paraId="6F1D1DE7" w14:textId="41E35279" w:rsidR="00383261" w:rsidRPr="00F51EEC" w:rsidRDefault="00383261" w:rsidP="00383261">
            <w:pPr>
              <w:spacing w:before="20" w:after="20"/>
              <w:rPr>
                <w:rFonts w:cstheme="minorHAnsi"/>
              </w:rPr>
            </w:pPr>
            <w:r w:rsidRPr="00F51EEC">
              <w:rPr>
                <w:rFonts w:ascii="Calibri" w:hAnsi="Calibri" w:cstheme="minorHAnsi"/>
              </w:rPr>
              <w:t xml:space="preserve">Plan zrównoważonego rozwoju publicznego transportu zbiorowego dla województwa pomorskiego </w:t>
            </w:r>
          </w:p>
        </w:tc>
      </w:tr>
      <w:tr w:rsidR="00383261" w:rsidRPr="004023B4" w14:paraId="78081132" w14:textId="77777777" w:rsidTr="00531007">
        <w:tc>
          <w:tcPr>
            <w:tcW w:w="1408" w:type="dxa"/>
            <w:shd w:val="clear" w:color="auto" w:fill="auto"/>
          </w:tcPr>
          <w:p w14:paraId="7F7E2017" w14:textId="6CB8C228" w:rsidR="00383261" w:rsidRPr="00F6191E" w:rsidRDefault="00383261" w:rsidP="00383261">
            <w:pPr>
              <w:spacing w:before="20" w:after="20"/>
              <w:ind w:left="-534" w:firstLine="534"/>
              <w:rPr>
                <w:rFonts w:ascii="Calibri" w:hAnsi="Calibri" w:cstheme="minorHAnsi"/>
                <w:b/>
                <w:color w:val="2F5496" w:themeColor="accent5" w:themeShade="BF"/>
              </w:rPr>
            </w:pPr>
            <w:r w:rsidRPr="00F6191E">
              <w:rPr>
                <w:rFonts w:ascii="Calibri" w:hAnsi="Calibri" w:cstheme="minorHAnsi"/>
                <w:b/>
                <w:color w:val="2F5496" w:themeColor="accent5" w:themeShade="BF"/>
              </w:rPr>
              <w:t>REGON</w:t>
            </w:r>
          </w:p>
        </w:tc>
        <w:tc>
          <w:tcPr>
            <w:tcW w:w="7654" w:type="dxa"/>
            <w:shd w:val="clear" w:color="auto" w:fill="auto"/>
          </w:tcPr>
          <w:p w14:paraId="24A20E37" w14:textId="39CB564F" w:rsidR="00383261" w:rsidRPr="00264B4C" w:rsidRDefault="00383261" w:rsidP="00383261">
            <w:pPr>
              <w:spacing w:before="20" w:after="20"/>
              <w:rPr>
                <w:rFonts w:ascii="Calibri" w:hAnsi="Calibri" w:cstheme="minorHAnsi"/>
              </w:rPr>
            </w:pPr>
            <w:r w:rsidRPr="008A1E48">
              <w:rPr>
                <w:rFonts w:ascii="Calibri" w:hAnsi="Calibri" w:cstheme="minorHAnsi"/>
              </w:rPr>
              <w:t>Krajowy Rejestr Urzędowy Podmiotów Gospodarki Narodowej</w:t>
            </w:r>
          </w:p>
        </w:tc>
      </w:tr>
      <w:tr w:rsidR="00383261" w:rsidRPr="004023B4" w14:paraId="46CBFCEE" w14:textId="77777777" w:rsidTr="00531007">
        <w:tc>
          <w:tcPr>
            <w:tcW w:w="1408" w:type="dxa"/>
            <w:shd w:val="clear" w:color="auto" w:fill="auto"/>
          </w:tcPr>
          <w:p w14:paraId="68D75041" w14:textId="10834686" w:rsidR="00383261" w:rsidRPr="00F6191E" w:rsidRDefault="00383261" w:rsidP="00383261">
            <w:pPr>
              <w:spacing w:before="20" w:after="20"/>
              <w:rPr>
                <w:rFonts w:cstheme="minorHAnsi"/>
                <w:b/>
                <w:color w:val="2F5496" w:themeColor="accent5" w:themeShade="BF"/>
              </w:rPr>
            </w:pPr>
            <w:r w:rsidRPr="00F6191E">
              <w:rPr>
                <w:rFonts w:ascii="Calibri" w:hAnsi="Calibri" w:cstheme="minorHAnsi"/>
                <w:b/>
                <w:color w:val="2F5496" w:themeColor="accent5" w:themeShade="BF"/>
              </w:rPr>
              <w:t xml:space="preserve">ROPS </w:t>
            </w:r>
          </w:p>
        </w:tc>
        <w:tc>
          <w:tcPr>
            <w:tcW w:w="7654" w:type="dxa"/>
            <w:shd w:val="clear" w:color="auto" w:fill="auto"/>
          </w:tcPr>
          <w:p w14:paraId="272EBB16" w14:textId="48DFD42F" w:rsidR="00383261" w:rsidRPr="008A1E48" w:rsidRDefault="00383261" w:rsidP="00383261">
            <w:pPr>
              <w:spacing w:before="20" w:after="20"/>
              <w:rPr>
                <w:rFonts w:cstheme="minorHAnsi"/>
              </w:rPr>
            </w:pPr>
            <w:r w:rsidRPr="008A1E48">
              <w:rPr>
                <w:rFonts w:ascii="Calibri" w:hAnsi="Calibri" w:cstheme="minorHAnsi"/>
              </w:rPr>
              <w:t xml:space="preserve">Regionalny Ośrodek Polityki Społecznej </w:t>
            </w:r>
          </w:p>
        </w:tc>
      </w:tr>
      <w:tr w:rsidR="00383261" w:rsidRPr="004023B4" w14:paraId="4DF04B0A" w14:textId="77777777" w:rsidTr="00531007">
        <w:tc>
          <w:tcPr>
            <w:tcW w:w="1408" w:type="dxa"/>
            <w:shd w:val="clear" w:color="auto" w:fill="auto"/>
          </w:tcPr>
          <w:p w14:paraId="33E71B14" w14:textId="17354598" w:rsidR="00383261" w:rsidRPr="00F6191E" w:rsidRDefault="00383261" w:rsidP="00383261">
            <w:pPr>
              <w:spacing w:before="20" w:after="20"/>
              <w:rPr>
                <w:rFonts w:cstheme="minorHAnsi"/>
                <w:b/>
                <w:color w:val="2F5496" w:themeColor="accent5" w:themeShade="BF"/>
              </w:rPr>
            </w:pPr>
            <w:r w:rsidRPr="00F6191E">
              <w:rPr>
                <w:rFonts w:ascii="Calibri" w:hAnsi="Calibri" w:cstheme="minorHAnsi"/>
                <w:b/>
                <w:color w:val="2F5496" w:themeColor="accent5" w:themeShade="BF"/>
              </w:rPr>
              <w:t xml:space="preserve">RPO WP </w:t>
            </w:r>
          </w:p>
        </w:tc>
        <w:tc>
          <w:tcPr>
            <w:tcW w:w="7654" w:type="dxa"/>
            <w:shd w:val="clear" w:color="auto" w:fill="auto"/>
          </w:tcPr>
          <w:p w14:paraId="4406A4E2" w14:textId="778A0502" w:rsidR="00383261" w:rsidRPr="000E052F" w:rsidRDefault="00383261" w:rsidP="00383261">
            <w:pPr>
              <w:spacing w:before="20" w:after="20"/>
              <w:ind w:left="-534" w:firstLine="534"/>
              <w:rPr>
                <w:rFonts w:cstheme="minorHAnsi"/>
              </w:rPr>
            </w:pPr>
            <w:r w:rsidRPr="000E052F">
              <w:rPr>
                <w:rFonts w:ascii="Calibri" w:hAnsi="Calibri" w:cstheme="minorHAnsi"/>
              </w:rPr>
              <w:t>Regionalny Program Operacyjny Województwa Pomorskiego</w:t>
            </w:r>
          </w:p>
        </w:tc>
      </w:tr>
      <w:tr w:rsidR="00383261" w:rsidRPr="004023B4" w14:paraId="669A1C3D" w14:textId="77777777" w:rsidTr="00531007">
        <w:tc>
          <w:tcPr>
            <w:tcW w:w="1408" w:type="dxa"/>
            <w:shd w:val="clear" w:color="auto" w:fill="auto"/>
          </w:tcPr>
          <w:p w14:paraId="53423CE0" w14:textId="71BB938F" w:rsidR="00383261" w:rsidRPr="00F6191E" w:rsidRDefault="00383261" w:rsidP="00383261">
            <w:pPr>
              <w:spacing w:before="20" w:after="20"/>
              <w:rPr>
                <w:rFonts w:cstheme="minorHAnsi"/>
                <w:b/>
                <w:color w:val="2F5496" w:themeColor="accent5" w:themeShade="BF"/>
              </w:rPr>
            </w:pPr>
            <w:r w:rsidRPr="00F6191E">
              <w:rPr>
                <w:rFonts w:ascii="Calibri" w:hAnsi="Calibri" w:cstheme="minorHAnsi"/>
                <w:b/>
                <w:color w:val="2F5496" w:themeColor="accent5" w:themeShade="BF"/>
              </w:rPr>
              <w:t>RPS</w:t>
            </w:r>
          </w:p>
        </w:tc>
        <w:tc>
          <w:tcPr>
            <w:tcW w:w="7654" w:type="dxa"/>
            <w:shd w:val="clear" w:color="auto" w:fill="auto"/>
          </w:tcPr>
          <w:p w14:paraId="2F262D06" w14:textId="0691E10F" w:rsidR="00383261" w:rsidRPr="00D84C90" w:rsidRDefault="00383261" w:rsidP="00383261">
            <w:pPr>
              <w:spacing w:before="20" w:after="20"/>
              <w:rPr>
                <w:rFonts w:cstheme="minorHAnsi"/>
              </w:rPr>
            </w:pPr>
            <w:r w:rsidRPr="00D84C90">
              <w:rPr>
                <w:rFonts w:ascii="Calibri" w:hAnsi="Calibri" w:cstheme="minorHAnsi"/>
              </w:rPr>
              <w:t xml:space="preserve">Regionalny Program Strategiczny </w:t>
            </w:r>
          </w:p>
        </w:tc>
      </w:tr>
      <w:tr w:rsidR="00383261" w:rsidRPr="004023B4" w14:paraId="73FAE77A" w14:textId="77777777" w:rsidTr="00531007">
        <w:tc>
          <w:tcPr>
            <w:tcW w:w="1408" w:type="dxa"/>
            <w:shd w:val="clear" w:color="auto" w:fill="auto"/>
          </w:tcPr>
          <w:p w14:paraId="23AC196B" w14:textId="4418CFC2" w:rsidR="00383261" w:rsidRPr="00F6191E" w:rsidRDefault="00383261" w:rsidP="00383261">
            <w:pPr>
              <w:spacing w:before="20" w:after="20"/>
              <w:rPr>
                <w:rFonts w:cstheme="minorHAnsi"/>
                <w:b/>
                <w:color w:val="2F5496" w:themeColor="accent5" w:themeShade="BF"/>
              </w:rPr>
            </w:pPr>
            <w:r w:rsidRPr="00F6191E">
              <w:rPr>
                <w:rFonts w:ascii="Calibri" w:hAnsi="Calibri" w:cstheme="minorHAnsi"/>
                <w:b/>
                <w:color w:val="2F5496" w:themeColor="accent5" w:themeShade="BF"/>
              </w:rPr>
              <w:t>RPT</w:t>
            </w:r>
          </w:p>
        </w:tc>
        <w:tc>
          <w:tcPr>
            <w:tcW w:w="7654" w:type="dxa"/>
            <w:shd w:val="clear" w:color="auto" w:fill="auto"/>
          </w:tcPr>
          <w:p w14:paraId="1C57EBB9" w14:textId="25739F85" w:rsidR="00383261" w:rsidRPr="003F273A" w:rsidRDefault="00383261" w:rsidP="00383261">
            <w:pPr>
              <w:spacing w:before="20" w:after="20"/>
              <w:rPr>
                <w:rFonts w:cstheme="minorHAnsi"/>
              </w:rPr>
            </w:pPr>
            <w:r w:rsidRPr="003F273A">
              <w:rPr>
                <w:rFonts w:ascii="Calibri" w:hAnsi="Calibri" w:cstheme="minorHAnsi"/>
              </w:rPr>
              <w:t>Regionalny Plan Transportowy dla województwa pomorskiego 2030</w:t>
            </w:r>
          </w:p>
        </w:tc>
      </w:tr>
      <w:tr w:rsidR="00946785" w:rsidRPr="004023B4" w14:paraId="78418C74" w14:textId="77777777" w:rsidTr="00531007">
        <w:tc>
          <w:tcPr>
            <w:tcW w:w="1408" w:type="dxa"/>
            <w:shd w:val="clear" w:color="auto" w:fill="auto"/>
          </w:tcPr>
          <w:p w14:paraId="47D1C8B8" w14:textId="112AB253" w:rsidR="00946785" w:rsidRPr="00F6191E" w:rsidRDefault="00946785" w:rsidP="00383261">
            <w:pPr>
              <w:spacing w:before="20" w:after="20"/>
              <w:rPr>
                <w:rFonts w:ascii="Calibri" w:hAnsi="Calibri" w:cstheme="minorHAnsi"/>
                <w:b/>
                <w:color w:val="2F5496" w:themeColor="accent5" w:themeShade="BF"/>
              </w:rPr>
            </w:pPr>
            <w:r>
              <w:rPr>
                <w:rFonts w:ascii="Calibri" w:hAnsi="Calibri" w:cstheme="minorHAnsi"/>
                <w:b/>
                <w:color w:val="2F5496" w:themeColor="accent5" w:themeShade="BF"/>
              </w:rPr>
              <w:t>RZGW</w:t>
            </w:r>
          </w:p>
        </w:tc>
        <w:tc>
          <w:tcPr>
            <w:tcW w:w="7654" w:type="dxa"/>
            <w:shd w:val="clear" w:color="auto" w:fill="auto"/>
          </w:tcPr>
          <w:p w14:paraId="560E28D6" w14:textId="4D88C0A1" w:rsidR="00946785" w:rsidRPr="003F273A" w:rsidRDefault="00946785" w:rsidP="00383261">
            <w:pPr>
              <w:spacing w:before="20" w:after="20"/>
              <w:rPr>
                <w:rFonts w:ascii="Calibri" w:hAnsi="Calibri" w:cstheme="minorHAnsi"/>
              </w:rPr>
            </w:pPr>
            <w:r w:rsidRPr="003C6620">
              <w:rPr>
                <w:rFonts w:eastAsia="Times New Roman" w:cstheme="minorHAnsi"/>
                <w:lang w:eastAsia="pl-PL"/>
              </w:rPr>
              <w:t>Regionalny Zarząd Gospodarki Wodnej</w:t>
            </w:r>
          </w:p>
        </w:tc>
      </w:tr>
      <w:tr w:rsidR="00383261" w:rsidRPr="004023B4" w14:paraId="27D6BA67" w14:textId="77777777" w:rsidTr="00531007">
        <w:tc>
          <w:tcPr>
            <w:tcW w:w="1408" w:type="dxa"/>
            <w:shd w:val="clear" w:color="auto" w:fill="auto"/>
          </w:tcPr>
          <w:p w14:paraId="660C0930" w14:textId="06E7143B" w:rsidR="00383261" w:rsidRPr="00F6191E" w:rsidRDefault="00383261" w:rsidP="00383261">
            <w:pPr>
              <w:spacing w:before="20" w:after="20"/>
              <w:rPr>
                <w:rFonts w:cstheme="minorHAnsi"/>
                <w:b/>
                <w:color w:val="2F5496" w:themeColor="accent5" w:themeShade="BF"/>
              </w:rPr>
            </w:pPr>
            <w:r w:rsidRPr="00F6191E">
              <w:rPr>
                <w:rFonts w:ascii="Calibri" w:hAnsi="Calibri" w:cstheme="minorHAnsi"/>
                <w:b/>
                <w:color w:val="2F5496" w:themeColor="accent5" w:themeShade="BF"/>
              </w:rPr>
              <w:t>SKM</w:t>
            </w:r>
          </w:p>
        </w:tc>
        <w:tc>
          <w:tcPr>
            <w:tcW w:w="7654" w:type="dxa"/>
            <w:shd w:val="clear" w:color="auto" w:fill="auto"/>
          </w:tcPr>
          <w:p w14:paraId="76C9693A" w14:textId="5FBB6517" w:rsidR="00383261" w:rsidRPr="00F6612C" w:rsidRDefault="00383261" w:rsidP="00383261">
            <w:pPr>
              <w:spacing w:before="20" w:after="20"/>
              <w:rPr>
                <w:rFonts w:cstheme="minorHAnsi"/>
              </w:rPr>
            </w:pPr>
            <w:r w:rsidRPr="00F6612C">
              <w:rPr>
                <w:rFonts w:ascii="Calibri" w:hAnsi="Calibri" w:cstheme="minorHAnsi"/>
              </w:rPr>
              <w:t>PKP Szybka Kolej Miejska w Trójmieście Sp. z o.o.</w:t>
            </w:r>
          </w:p>
        </w:tc>
      </w:tr>
      <w:tr w:rsidR="00383261" w:rsidRPr="004023B4" w14:paraId="0D91148E" w14:textId="77777777" w:rsidTr="00531007">
        <w:tc>
          <w:tcPr>
            <w:tcW w:w="1408" w:type="dxa"/>
            <w:shd w:val="clear" w:color="auto" w:fill="auto"/>
          </w:tcPr>
          <w:p w14:paraId="7C162DED" w14:textId="3EDDE511" w:rsidR="00383261" w:rsidRPr="00F6191E" w:rsidRDefault="00383261" w:rsidP="00383261">
            <w:pPr>
              <w:spacing w:before="20" w:after="20"/>
              <w:rPr>
                <w:rFonts w:ascii="Calibri" w:hAnsi="Calibri" w:cstheme="minorHAnsi"/>
                <w:b/>
                <w:color w:val="2F5496" w:themeColor="accent5" w:themeShade="BF"/>
              </w:rPr>
            </w:pPr>
            <w:r w:rsidRPr="00F6191E">
              <w:rPr>
                <w:rFonts w:ascii="Calibri" w:hAnsi="Calibri" w:cstheme="minorHAnsi"/>
                <w:b/>
                <w:color w:val="2F5496" w:themeColor="accent5" w:themeShade="BF"/>
              </w:rPr>
              <w:t>SOR</w:t>
            </w:r>
          </w:p>
        </w:tc>
        <w:tc>
          <w:tcPr>
            <w:tcW w:w="7654" w:type="dxa"/>
            <w:shd w:val="clear" w:color="auto" w:fill="auto"/>
          </w:tcPr>
          <w:p w14:paraId="79ECD415" w14:textId="560FFCF0" w:rsidR="00383261" w:rsidRPr="00001FB7" w:rsidRDefault="00383261" w:rsidP="00383261">
            <w:pPr>
              <w:spacing w:before="20" w:after="20"/>
              <w:rPr>
                <w:rFonts w:ascii="Calibri" w:hAnsi="Calibri" w:cstheme="minorHAnsi"/>
              </w:rPr>
            </w:pPr>
            <w:r w:rsidRPr="00001FB7">
              <w:rPr>
                <w:rFonts w:ascii="Calibri" w:hAnsi="Calibri" w:cstheme="minorHAnsi"/>
              </w:rPr>
              <w:t>Szpitalny Oddział Ratunkowy</w:t>
            </w:r>
          </w:p>
        </w:tc>
      </w:tr>
      <w:tr w:rsidR="00383261" w:rsidRPr="004023B4" w14:paraId="74566F52" w14:textId="77777777" w:rsidTr="00531007">
        <w:tc>
          <w:tcPr>
            <w:tcW w:w="1408" w:type="dxa"/>
            <w:shd w:val="clear" w:color="auto" w:fill="auto"/>
          </w:tcPr>
          <w:p w14:paraId="14371EA4" w14:textId="535AB738" w:rsidR="00383261" w:rsidRPr="00F6191E" w:rsidRDefault="00383261" w:rsidP="00383261">
            <w:pPr>
              <w:spacing w:before="20" w:after="20"/>
              <w:rPr>
                <w:rFonts w:ascii="Calibri" w:hAnsi="Calibri" w:cstheme="minorHAnsi"/>
                <w:b/>
                <w:color w:val="2F5496" w:themeColor="accent5" w:themeShade="BF"/>
              </w:rPr>
            </w:pPr>
            <w:r w:rsidRPr="00F6191E">
              <w:rPr>
                <w:rFonts w:ascii="Calibri" w:hAnsi="Calibri" w:cstheme="minorHAnsi"/>
                <w:b/>
                <w:color w:val="2F5496" w:themeColor="accent5" w:themeShade="BF"/>
              </w:rPr>
              <w:t>SPUE</w:t>
            </w:r>
          </w:p>
        </w:tc>
        <w:tc>
          <w:tcPr>
            <w:tcW w:w="7654" w:type="dxa"/>
            <w:shd w:val="clear" w:color="auto" w:fill="auto"/>
          </w:tcPr>
          <w:p w14:paraId="219F38E5" w14:textId="32F99D98" w:rsidR="00383261" w:rsidRPr="00C02F60" w:rsidRDefault="00383261" w:rsidP="00383261">
            <w:pPr>
              <w:spacing w:before="20" w:after="20"/>
              <w:rPr>
                <w:rFonts w:ascii="Calibri" w:hAnsi="Calibri" w:cstheme="minorHAnsi"/>
              </w:rPr>
            </w:pPr>
            <w:r w:rsidRPr="00C02F60">
              <w:rPr>
                <w:rFonts w:ascii="Calibri" w:hAnsi="Calibri" w:cs="Calibri"/>
              </w:rPr>
              <w:t>Stowarzyszenie „Pomorskie w Unii Europejskiej”</w:t>
            </w:r>
          </w:p>
        </w:tc>
      </w:tr>
      <w:tr w:rsidR="00EA2471" w:rsidRPr="004023B4" w14:paraId="66368750" w14:textId="77777777" w:rsidTr="00531007">
        <w:tc>
          <w:tcPr>
            <w:tcW w:w="1408" w:type="dxa"/>
            <w:shd w:val="clear" w:color="auto" w:fill="auto"/>
          </w:tcPr>
          <w:p w14:paraId="30FFA97B" w14:textId="4D168D27" w:rsidR="00EA2471" w:rsidRPr="00F6191E" w:rsidRDefault="00EA2471" w:rsidP="00383261">
            <w:pPr>
              <w:spacing w:before="20" w:after="20"/>
              <w:rPr>
                <w:rFonts w:ascii="Calibri" w:hAnsi="Calibri" w:cstheme="minorHAnsi"/>
                <w:b/>
                <w:color w:val="2F5496" w:themeColor="accent5" w:themeShade="BF"/>
              </w:rPr>
            </w:pPr>
            <w:r>
              <w:rPr>
                <w:rFonts w:ascii="Calibri" w:hAnsi="Calibri" w:cstheme="minorHAnsi"/>
                <w:b/>
                <w:color w:val="2F5496" w:themeColor="accent5" w:themeShade="BF"/>
              </w:rPr>
              <w:t>SPR KTBA</w:t>
            </w:r>
          </w:p>
        </w:tc>
        <w:tc>
          <w:tcPr>
            <w:tcW w:w="7654" w:type="dxa"/>
            <w:shd w:val="clear" w:color="auto" w:fill="auto"/>
          </w:tcPr>
          <w:p w14:paraId="5B15965E" w14:textId="3973EE14" w:rsidR="00EA2471" w:rsidRPr="00C02F60" w:rsidRDefault="00EA2471" w:rsidP="00383261">
            <w:pPr>
              <w:spacing w:before="20" w:after="20"/>
              <w:rPr>
                <w:rFonts w:ascii="Calibri" w:hAnsi="Calibri" w:cs="Calibri"/>
              </w:rPr>
            </w:pPr>
            <w:r w:rsidRPr="0024306A">
              <w:rPr>
                <w:rFonts w:eastAsia="Times New Roman" w:cstheme="minorHAnsi"/>
                <w:lang w:eastAsia="pl-PL"/>
              </w:rPr>
              <w:t>Stowarzyszeni</w:t>
            </w:r>
            <w:r>
              <w:rPr>
                <w:rFonts w:eastAsia="Times New Roman" w:cstheme="minorHAnsi"/>
                <w:lang w:eastAsia="pl-PL"/>
              </w:rPr>
              <w:t>e</w:t>
            </w:r>
            <w:r w:rsidRPr="0024306A">
              <w:rPr>
                <w:rFonts w:eastAsia="Times New Roman" w:cstheme="minorHAnsi"/>
                <w:lang w:eastAsia="pl-PL"/>
              </w:rPr>
              <w:t xml:space="preserve"> Polskich Regionów Korytarza Transportowego Bałtyk-Adriatyk</w:t>
            </w:r>
          </w:p>
        </w:tc>
      </w:tr>
      <w:tr w:rsidR="00383261" w:rsidRPr="004023B4" w14:paraId="5B66A024" w14:textId="77777777" w:rsidTr="00531007">
        <w:tc>
          <w:tcPr>
            <w:tcW w:w="1408" w:type="dxa"/>
            <w:shd w:val="clear" w:color="auto" w:fill="auto"/>
          </w:tcPr>
          <w:p w14:paraId="607CA1A1" w14:textId="1EE6D5F0" w:rsidR="00383261" w:rsidRPr="00F6191E" w:rsidRDefault="00383261" w:rsidP="00383261">
            <w:pPr>
              <w:spacing w:before="20" w:after="20"/>
              <w:rPr>
                <w:rFonts w:cstheme="minorHAnsi"/>
                <w:b/>
                <w:color w:val="2F5496" w:themeColor="accent5" w:themeShade="BF"/>
              </w:rPr>
            </w:pPr>
            <w:r w:rsidRPr="00F6191E">
              <w:rPr>
                <w:rFonts w:ascii="Calibri" w:hAnsi="Calibri" w:cstheme="minorHAnsi"/>
                <w:b/>
                <w:color w:val="2F5496" w:themeColor="accent5" w:themeShade="BF"/>
              </w:rPr>
              <w:t>SRWP</w:t>
            </w:r>
          </w:p>
        </w:tc>
        <w:tc>
          <w:tcPr>
            <w:tcW w:w="7654" w:type="dxa"/>
            <w:shd w:val="clear" w:color="auto" w:fill="auto"/>
          </w:tcPr>
          <w:p w14:paraId="28518BA2" w14:textId="63EEA445" w:rsidR="00383261" w:rsidRPr="008A1E48" w:rsidRDefault="00383261" w:rsidP="00383261">
            <w:pPr>
              <w:spacing w:before="20" w:after="20"/>
              <w:rPr>
                <w:rFonts w:cstheme="minorHAnsi"/>
              </w:rPr>
            </w:pPr>
            <w:r w:rsidRPr="008A1E48">
              <w:rPr>
                <w:rFonts w:ascii="Calibri" w:hAnsi="Calibri" w:cstheme="minorHAnsi"/>
              </w:rPr>
              <w:t>Strategia Rozwoju Województwa Pomorskiego 2030</w:t>
            </w:r>
          </w:p>
        </w:tc>
      </w:tr>
      <w:tr w:rsidR="00383261" w:rsidRPr="004023B4" w14:paraId="0657594F" w14:textId="77777777" w:rsidTr="00531007">
        <w:tc>
          <w:tcPr>
            <w:tcW w:w="1408" w:type="dxa"/>
            <w:shd w:val="clear" w:color="auto" w:fill="auto"/>
          </w:tcPr>
          <w:p w14:paraId="4A9D8346" w14:textId="1641F438" w:rsidR="00383261" w:rsidRPr="00F6191E" w:rsidRDefault="00383261" w:rsidP="00383261">
            <w:pPr>
              <w:spacing w:before="20" w:after="20"/>
              <w:rPr>
                <w:rFonts w:cstheme="minorHAnsi"/>
                <w:b/>
                <w:color w:val="2F5496" w:themeColor="accent5" w:themeShade="BF"/>
              </w:rPr>
            </w:pPr>
            <w:r w:rsidRPr="00F6191E">
              <w:rPr>
                <w:rFonts w:ascii="Calibri" w:hAnsi="Calibri" w:cstheme="minorHAnsi"/>
                <w:b/>
                <w:color w:val="2F5496" w:themeColor="accent5" w:themeShade="BF"/>
              </w:rPr>
              <w:t>SWP</w:t>
            </w:r>
          </w:p>
        </w:tc>
        <w:tc>
          <w:tcPr>
            <w:tcW w:w="7654" w:type="dxa"/>
            <w:shd w:val="clear" w:color="auto" w:fill="auto"/>
          </w:tcPr>
          <w:p w14:paraId="17C1F16B" w14:textId="4F42A2E7" w:rsidR="00383261" w:rsidRPr="008A1E48" w:rsidRDefault="00383261" w:rsidP="00383261">
            <w:pPr>
              <w:spacing w:before="20" w:after="20"/>
              <w:rPr>
                <w:rFonts w:cstheme="minorHAnsi"/>
              </w:rPr>
            </w:pPr>
            <w:r w:rsidRPr="008A1E48">
              <w:rPr>
                <w:rFonts w:ascii="Calibri" w:hAnsi="Calibri" w:cstheme="minorHAnsi"/>
              </w:rPr>
              <w:t>Samorząd Województwa Pomorskiego</w:t>
            </w:r>
          </w:p>
        </w:tc>
      </w:tr>
      <w:tr w:rsidR="00383261" w:rsidRPr="004023B4" w14:paraId="2BFA6C7E" w14:textId="77777777" w:rsidTr="00531007">
        <w:tc>
          <w:tcPr>
            <w:tcW w:w="1408" w:type="dxa"/>
            <w:shd w:val="clear" w:color="auto" w:fill="auto"/>
          </w:tcPr>
          <w:p w14:paraId="0B515A22" w14:textId="0ABC42BC" w:rsidR="00383261" w:rsidRPr="00F6191E" w:rsidRDefault="00383261" w:rsidP="00383261">
            <w:pPr>
              <w:spacing w:before="20" w:after="20"/>
              <w:rPr>
                <w:rFonts w:ascii="Calibri" w:hAnsi="Calibri" w:cstheme="minorHAnsi"/>
                <w:b/>
                <w:color w:val="2F5496" w:themeColor="accent5" w:themeShade="BF"/>
              </w:rPr>
            </w:pPr>
            <w:r w:rsidRPr="00F6191E">
              <w:rPr>
                <w:rFonts w:ascii="Calibri" w:hAnsi="Calibri" w:cstheme="minorHAnsi"/>
                <w:b/>
                <w:color w:val="2F5496" w:themeColor="accent5" w:themeShade="BF"/>
              </w:rPr>
              <w:t>TEN-T</w:t>
            </w:r>
          </w:p>
        </w:tc>
        <w:tc>
          <w:tcPr>
            <w:tcW w:w="7654" w:type="dxa"/>
            <w:shd w:val="clear" w:color="auto" w:fill="auto"/>
          </w:tcPr>
          <w:p w14:paraId="4AFB7669" w14:textId="672D6DCC" w:rsidR="00383261" w:rsidRPr="008A1E48" w:rsidRDefault="00383261" w:rsidP="00383261">
            <w:pPr>
              <w:spacing w:before="20" w:after="20"/>
              <w:rPr>
                <w:rFonts w:ascii="Calibri" w:hAnsi="Calibri" w:cstheme="minorHAnsi"/>
              </w:rPr>
            </w:pPr>
            <w:r>
              <w:rPr>
                <w:rFonts w:ascii="Calibri" w:hAnsi="Calibri" w:cstheme="minorHAnsi"/>
              </w:rPr>
              <w:t xml:space="preserve">Transeuropejska sieć transportowa (ang. </w:t>
            </w:r>
            <w:r w:rsidRPr="000875E1">
              <w:rPr>
                <w:rFonts w:ascii="Calibri" w:hAnsi="Calibri" w:cstheme="minorHAnsi"/>
              </w:rPr>
              <w:t>Trans-</w:t>
            </w:r>
            <w:proofErr w:type="spellStart"/>
            <w:r w:rsidRPr="000875E1">
              <w:rPr>
                <w:rFonts w:ascii="Calibri" w:hAnsi="Calibri" w:cstheme="minorHAnsi"/>
              </w:rPr>
              <w:t>European</w:t>
            </w:r>
            <w:proofErr w:type="spellEnd"/>
            <w:r w:rsidRPr="000875E1">
              <w:rPr>
                <w:rFonts w:ascii="Calibri" w:hAnsi="Calibri" w:cstheme="minorHAnsi"/>
              </w:rPr>
              <w:t xml:space="preserve"> Transport Network</w:t>
            </w:r>
            <w:r>
              <w:rPr>
                <w:rFonts w:ascii="Calibri" w:hAnsi="Calibri" w:cstheme="minorHAnsi"/>
              </w:rPr>
              <w:t>)</w:t>
            </w:r>
          </w:p>
        </w:tc>
      </w:tr>
      <w:tr w:rsidR="00383261" w:rsidRPr="004023B4" w14:paraId="069EC358" w14:textId="77777777" w:rsidTr="00531007">
        <w:tc>
          <w:tcPr>
            <w:tcW w:w="1408" w:type="dxa"/>
            <w:shd w:val="clear" w:color="auto" w:fill="auto"/>
          </w:tcPr>
          <w:p w14:paraId="0608ED88" w14:textId="7B42C0D6" w:rsidR="00383261" w:rsidRPr="00F6191E" w:rsidRDefault="00383261" w:rsidP="00383261">
            <w:pPr>
              <w:spacing w:before="20" w:after="20"/>
              <w:rPr>
                <w:rFonts w:cstheme="minorHAnsi"/>
                <w:b/>
                <w:color w:val="2F5496" w:themeColor="accent5" w:themeShade="BF"/>
              </w:rPr>
            </w:pPr>
            <w:r w:rsidRPr="00F6191E">
              <w:rPr>
                <w:rFonts w:ascii="Calibri" w:hAnsi="Calibri" w:cstheme="minorHAnsi"/>
                <w:b/>
                <w:color w:val="2F5496" w:themeColor="accent5" w:themeShade="BF"/>
              </w:rPr>
              <w:t>UE</w:t>
            </w:r>
          </w:p>
        </w:tc>
        <w:tc>
          <w:tcPr>
            <w:tcW w:w="7654" w:type="dxa"/>
            <w:shd w:val="clear" w:color="auto" w:fill="auto"/>
          </w:tcPr>
          <w:p w14:paraId="1F8D3108" w14:textId="4A706490" w:rsidR="00383261" w:rsidRPr="008A1E48" w:rsidRDefault="00383261" w:rsidP="00383261">
            <w:pPr>
              <w:spacing w:before="20" w:after="20"/>
              <w:rPr>
                <w:rFonts w:cstheme="minorHAnsi"/>
              </w:rPr>
            </w:pPr>
            <w:r w:rsidRPr="008A1E48">
              <w:rPr>
                <w:rFonts w:ascii="Calibri" w:hAnsi="Calibri" w:cstheme="minorHAnsi"/>
              </w:rPr>
              <w:t xml:space="preserve">Unia Europejska </w:t>
            </w:r>
          </w:p>
        </w:tc>
      </w:tr>
      <w:tr w:rsidR="00383261" w:rsidRPr="004023B4" w14:paraId="15B5A9CE" w14:textId="77777777" w:rsidTr="00531007">
        <w:tc>
          <w:tcPr>
            <w:tcW w:w="1408" w:type="dxa"/>
            <w:shd w:val="clear" w:color="auto" w:fill="auto"/>
          </w:tcPr>
          <w:p w14:paraId="23B007B5" w14:textId="4AECD04C" w:rsidR="00383261" w:rsidRPr="00F6191E" w:rsidRDefault="00383261" w:rsidP="00383261">
            <w:pPr>
              <w:spacing w:before="20" w:after="20"/>
              <w:rPr>
                <w:rFonts w:cstheme="minorHAnsi"/>
                <w:b/>
                <w:color w:val="2F5496" w:themeColor="accent5" w:themeShade="BF"/>
              </w:rPr>
            </w:pPr>
            <w:r w:rsidRPr="00F6191E">
              <w:rPr>
                <w:rFonts w:ascii="Calibri" w:hAnsi="Calibri" w:cstheme="minorHAnsi"/>
                <w:b/>
                <w:color w:val="2F5496" w:themeColor="accent5" w:themeShade="BF"/>
              </w:rPr>
              <w:t>UMWP</w:t>
            </w:r>
          </w:p>
        </w:tc>
        <w:tc>
          <w:tcPr>
            <w:tcW w:w="7654" w:type="dxa"/>
            <w:shd w:val="clear" w:color="auto" w:fill="auto"/>
          </w:tcPr>
          <w:p w14:paraId="3324614E" w14:textId="54CED0B0" w:rsidR="00383261" w:rsidRPr="00001FB7" w:rsidRDefault="00383261" w:rsidP="00383261">
            <w:pPr>
              <w:spacing w:before="20" w:after="20"/>
              <w:rPr>
                <w:rFonts w:cstheme="minorHAnsi"/>
              </w:rPr>
            </w:pPr>
            <w:r w:rsidRPr="00001FB7">
              <w:rPr>
                <w:rFonts w:ascii="Calibri" w:hAnsi="Calibri" w:cstheme="minorHAnsi"/>
              </w:rPr>
              <w:t>Urząd Marszałkowski Województwa Pomorskiego</w:t>
            </w:r>
          </w:p>
        </w:tc>
      </w:tr>
      <w:tr w:rsidR="00383261" w:rsidRPr="004023B4" w14:paraId="026915D0" w14:textId="77777777" w:rsidTr="00531007">
        <w:tc>
          <w:tcPr>
            <w:tcW w:w="1408" w:type="dxa"/>
            <w:shd w:val="clear" w:color="auto" w:fill="auto"/>
          </w:tcPr>
          <w:p w14:paraId="213661E3" w14:textId="6448D428" w:rsidR="00383261" w:rsidRPr="00F6191E" w:rsidRDefault="00383261" w:rsidP="00383261">
            <w:pPr>
              <w:spacing w:before="20" w:after="20"/>
              <w:rPr>
                <w:rFonts w:cstheme="minorHAnsi"/>
                <w:b/>
                <w:color w:val="2F5496" w:themeColor="accent5" w:themeShade="BF"/>
              </w:rPr>
            </w:pPr>
            <w:r w:rsidRPr="00F6191E">
              <w:rPr>
                <w:rFonts w:ascii="Calibri" w:hAnsi="Calibri" w:cstheme="minorHAnsi"/>
                <w:b/>
                <w:color w:val="2F5496" w:themeColor="accent5" w:themeShade="BF"/>
              </w:rPr>
              <w:t>WP</w:t>
            </w:r>
          </w:p>
        </w:tc>
        <w:tc>
          <w:tcPr>
            <w:tcW w:w="7654" w:type="dxa"/>
            <w:shd w:val="clear" w:color="auto" w:fill="auto"/>
          </w:tcPr>
          <w:p w14:paraId="3E55F371" w14:textId="1A9BF4C7" w:rsidR="00383261" w:rsidRPr="004E6FD5" w:rsidRDefault="00383261" w:rsidP="00383261">
            <w:pPr>
              <w:spacing w:before="20" w:after="20"/>
              <w:rPr>
                <w:rFonts w:cstheme="minorHAnsi"/>
              </w:rPr>
            </w:pPr>
            <w:r>
              <w:rPr>
                <w:rFonts w:ascii="Calibri" w:hAnsi="Calibri" w:cstheme="minorHAnsi"/>
              </w:rPr>
              <w:t>Województwo P</w:t>
            </w:r>
            <w:r w:rsidRPr="004E6FD5">
              <w:rPr>
                <w:rFonts w:ascii="Calibri" w:hAnsi="Calibri" w:cstheme="minorHAnsi"/>
              </w:rPr>
              <w:t xml:space="preserve">omorskie </w:t>
            </w:r>
          </w:p>
        </w:tc>
      </w:tr>
      <w:tr w:rsidR="00383261" w:rsidRPr="004023B4" w14:paraId="0742BD21" w14:textId="77777777" w:rsidTr="00531007">
        <w:tc>
          <w:tcPr>
            <w:tcW w:w="1408" w:type="dxa"/>
            <w:shd w:val="clear" w:color="auto" w:fill="auto"/>
          </w:tcPr>
          <w:p w14:paraId="441D8213" w14:textId="58FFEAC1" w:rsidR="00383261" w:rsidRPr="00F6191E" w:rsidRDefault="00383261" w:rsidP="00383261">
            <w:pPr>
              <w:spacing w:before="20" w:after="20"/>
              <w:rPr>
                <w:rFonts w:cstheme="minorHAnsi"/>
                <w:b/>
                <w:color w:val="2F5496" w:themeColor="accent5" w:themeShade="BF"/>
              </w:rPr>
            </w:pPr>
            <w:r w:rsidRPr="00F6191E">
              <w:rPr>
                <w:rFonts w:ascii="Calibri" w:hAnsi="Calibri" w:cstheme="minorHAnsi"/>
                <w:b/>
                <w:color w:val="2F5496" w:themeColor="accent5" w:themeShade="BF"/>
              </w:rPr>
              <w:t>WUP</w:t>
            </w:r>
          </w:p>
        </w:tc>
        <w:tc>
          <w:tcPr>
            <w:tcW w:w="7654" w:type="dxa"/>
            <w:shd w:val="clear" w:color="auto" w:fill="auto"/>
          </w:tcPr>
          <w:p w14:paraId="3B13F249" w14:textId="5FDF45B2" w:rsidR="00383261" w:rsidRPr="008A1E48" w:rsidRDefault="00383261" w:rsidP="00383261">
            <w:pPr>
              <w:spacing w:before="20" w:after="20"/>
              <w:rPr>
                <w:rFonts w:cstheme="minorHAnsi"/>
              </w:rPr>
            </w:pPr>
            <w:r w:rsidRPr="008A1E48">
              <w:rPr>
                <w:rFonts w:ascii="Calibri" w:hAnsi="Calibri" w:cstheme="minorHAnsi"/>
              </w:rPr>
              <w:t>Wojewódzki Urząd Pracy</w:t>
            </w:r>
          </w:p>
        </w:tc>
      </w:tr>
      <w:tr w:rsidR="00383261" w:rsidRPr="004023B4" w14:paraId="0EC0E11E" w14:textId="77777777" w:rsidTr="00531007">
        <w:tc>
          <w:tcPr>
            <w:tcW w:w="1408" w:type="dxa"/>
            <w:shd w:val="clear" w:color="auto" w:fill="auto"/>
          </w:tcPr>
          <w:p w14:paraId="5DFF772D" w14:textId="171B2179" w:rsidR="00383261" w:rsidRPr="00F6191E" w:rsidRDefault="00383261" w:rsidP="00383261">
            <w:pPr>
              <w:spacing w:before="20" w:after="20"/>
              <w:rPr>
                <w:rFonts w:cstheme="minorHAnsi"/>
                <w:b/>
                <w:color w:val="2F5496" w:themeColor="accent5" w:themeShade="BF"/>
              </w:rPr>
            </w:pPr>
            <w:r w:rsidRPr="00F6191E">
              <w:rPr>
                <w:rFonts w:ascii="Calibri" w:hAnsi="Calibri" w:cstheme="minorHAnsi"/>
                <w:b/>
                <w:color w:val="2F5496" w:themeColor="accent5" w:themeShade="BF"/>
              </w:rPr>
              <w:t>ZWP</w:t>
            </w:r>
          </w:p>
        </w:tc>
        <w:tc>
          <w:tcPr>
            <w:tcW w:w="7654" w:type="dxa"/>
            <w:shd w:val="clear" w:color="auto" w:fill="auto"/>
          </w:tcPr>
          <w:p w14:paraId="2C8BEAF1" w14:textId="725B0AF5" w:rsidR="00383261" w:rsidRPr="00D84C90" w:rsidRDefault="00383261" w:rsidP="00383261">
            <w:pPr>
              <w:spacing w:before="20" w:after="20"/>
              <w:rPr>
                <w:rFonts w:cstheme="minorHAnsi"/>
              </w:rPr>
            </w:pPr>
            <w:r w:rsidRPr="00D84C90">
              <w:rPr>
                <w:rFonts w:ascii="Calibri" w:hAnsi="Calibri" w:cs="Calibri"/>
              </w:rPr>
              <w:t>Zarząd Województwa Pomorskiego</w:t>
            </w:r>
          </w:p>
        </w:tc>
      </w:tr>
    </w:tbl>
    <w:p w14:paraId="58201F48" w14:textId="77777777" w:rsidR="00D84C90" w:rsidRDefault="00D84C90">
      <w:pPr>
        <w:spacing w:before="0" w:after="160" w:line="259" w:lineRule="auto"/>
        <w:rPr>
          <w:rFonts w:eastAsiaTheme="majorEastAsia" w:cstheme="minorHAnsi"/>
          <w:b/>
          <w:sz w:val="26"/>
          <w:szCs w:val="26"/>
        </w:rPr>
      </w:pPr>
      <w:r>
        <w:rPr>
          <w:rFonts w:cstheme="minorHAnsi"/>
          <w:b/>
        </w:rPr>
        <w:br w:type="page"/>
      </w:r>
    </w:p>
    <w:p w14:paraId="057A3639" w14:textId="23B0FE7F" w:rsidR="000446AF" w:rsidRPr="00EC2064" w:rsidRDefault="00AD5E00" w:rsidP="0096408A">
      <w:pPr>
        <w:pStyle w:val="Nagwek2"/>
        <w:spacing w:before="0" w:after="240"/>
        <w:rPr>
          <w:rFonts w:asciiTheme="minorHAnsi" w:hAnsiTheme="minorHAnsi" w:cstheme="minorHAnsi"/>
          <w:b/>
          <w:color w:val="1F3864" w:themeColor="accent5" w:themeShade="80"/>
          <w:spacing w:val="10"/>
          <w:sz w:val="28"/>
        </w:rPr>
        <w:sectPr w:rsidR="000446AF" w:rsidRPr="00EC2064" w:rsidSect="000446AF">
          <w:footerReference w:type="default" r:id="rId11"/>
          <w:footerReference w:type="first" r:id="rId12"/>
          <w:type w:val="continuous"/>
          <w:pgSz w:w="11906" w:h="16838"/>
          <w:pgMar w:top="1418" w:right="1418" w:bottom="1418" w:left="1418" w:header="709" w:footer="709" w:gutter="0"/>
          <w:cols w:space="708"/>
          <w:titlePg/>
          <w:docGrid w:linePitch="360"/>
        </w:sectPr>
      </w:pPr>
      <w:bookmarkStart w:id="44" w:name="_Toc103173734"/>
      <w:r w:rsidRPr="00EC2064">
        <w:rPr>
          <w:rFonts w:asciiTheme="minorHAnsi" w:hAnsiTheme="minorHAnsi" w:cstheme="minorHAnsi"/>
          <w:b/>
          <w:color w:val="1F3864" w:themeColor="accent5" w:themeShade="80"/>
          <w:spacing w:val="10"/>
          <w:sz w:val="28"/>
        </w:rPr>
        <w:lastRenderedPageBreak/>
        <w:t>WPROWADZENIE</w:t>
      </w:r>
      <w:bookmarkEnd w:id="44"/>
    </w:p>
    <w:p w14:paraId="6BB56AF2" w14:textId="205951ED" w:rsidR="00C314DF" w:rsidRPr="00BF73D9" w:rsidRDefault="00C314DF" w:rsidP="00C314DF">
      <w:pPr>
        <w:pStyle w:val="NormalnyWeb"/>
        <w:shd w:val="clear" w:color="auto" w:fill="FFFFFF"/>
        <w:spacing w:before="120" w:beforeAutospacing="0" w:after="120" w:afterAutospacing="0" w:line="276" w:lineRule="auto"/>
        <w:rPr>
          <w:rFonts w:asciiTheme="minorHAnsi" w:hAnsiTheme="minorHAnsi" w:cs="Arial"/>
          <w:sz w:val="22"/>
          <w:szCs w:val="22"/>
        </w:rPr>
      </w:pPr>
      <w:r w:rsidRPr="006528CB">
        <w:rPr>
          <w:rFonts w:asciiTheme="minorHAnsi" w:hAnsiTheme="minorHAnsi" w:cs="Arial"/>
          <w:sz w:val="22"/>
          <w:szCs w:val="22"/>
        </w:rPr>
        <w:t xml:space="preserve">Zgodnie z art. 34a </w:t>
      </w:r>
      <w:r w:rsidR="00002C13">
        <w:rPr>
          <w:rFonts w:asciiTheme="minorHAnsi" w:hAnsiTheme="minorHAnsi" w:cs="Arial"/>
          <w:sz w:val="22"/>
          <w:szCs w:val="22"/>
        </w:rPr>
        <w:t>U</w:t>
      </w:r>
      <w:r w:rsidRPr="006528CB">
        <w:rPr>
          <w:rFonts w:asciiTheme="minorHAnsi" w:hAnsiTheme="minorHAnsi" w:cs="Arial"/>
          <w:sz w:val="22"/>
          <w:szCs w:val="22"/>
        </w:rPr>
        <w:t xml:space="preserve">stawy o samorządzie województwa </w:t>
      </w:r>
      <w:r w:rsidR="00002C13" w:rsidRPr="006528CB">
        <w:rPr>
          <w:rFonts w:asciiTheme="minorHAnsi" w:hAnsiTheme="minorHAnsi" w:cs="Arial"/>
          <w:sz w:val="22"/>
          <w:szCs w:val="22"/>
        </w:rPr>
        <w:t xml:space="preserve">z dnia 5 czerwca 1998 r. </w:t>
      </w:r>
      <w:r w:rsidR="00D679C3" w:rsidRPr="006528CB">
        <w:rPr>
          <w:rFonts w:asciiTheme="minorHAnsi" w:hAnsiTheme="minorHAnsi" w:cs="Arial"/>
          <w:sz w:val="22"/>
          <w:szCs w:val="22"/>
        </w:rPr>
        <w:t xml:space="preserve">(zwanej dalej Ustawą) </w:t>
      </w:r>
      <w:r w:rsidRPr="006528CB">
        <w:rPr>
          <w:rFonts w:asciiTheme="minorHAnsi" w:hAnsiTheme="minorHAnsi" w:cs="Arial"/>
          <w:sz w:val="22"/>
          <w:szCs w:val="22"/>
        </w:rPr>
        <w:t xml:space="preserve">zarząd </w:t>
      </w:r>
      <w:r w:rsidRPr="00D9650F">
        <w:rPr>
          <w:rFonts w:asciiTheme="minorHAnsi" w:hAnsiTheme="minorHAnsi" w:cs="Arial"/>
          <w:sz w:val="22"/>
          <w:szCs w:val="22"/>
        </w:rPr>
        <w:t>województwa co roku, do dnia 31 maja, przedstawia</w:t>
      </w:r>
      <w:r w:rsidRPr="006528CB">
        <w:rPr>
          <w:rFonts w:asciiTheme="minorHAnsi" w:hAnsiTheme="minorHAnsi" w:cs="Arial"/>
          <w:sz w:val="22"/>
          <w:szCs w:val="22"/>
        </w:rPr>
        <w:t xml:space="preserve"> sejmikowi województwa raport o stanie województwa. </w:t>
      </w:r>
      <w:r w:rsidRPr="00BF73D9">
        <w:rPr>
          <w:rFonts w:asciiTheme="minorHAnsi" w:hAnsiTheme="minorHAnsi" w:cs="Arial"/>
          <w:sz w:val="22"/>
          <w:szCs w:val="22"/>
        </w:rPr>
        <w:t xml:space="preserve">Raport obejmuje podsumowanie działalności zarządu województwa w roku poprzednim, w szczególności realizację polityk, programów i strategii, uchwał sejmiku województwa i budżetu obywatelskiego. </w:t>
      </w:r>
    </w:p>
    <w:p w14:paraId="29D4BCD4" w14:textId="297059C6" w:rsidR="00C314DF" w:rsidRDefault="00C314DF" w:rsidP="00C314DF">
      <w:pPr>
        <w:pStyle w:val="NormalnyWeb"/>
        <w:shd w:val="clear" w:color="auto" w:fill="FFFFFF"/>
        <w:spacing w:before="120" w:beforeAutospacing="0" w:after="120" w:afterAutospacing="0" w:line="276" w:lineRule="auto"/>
        <w:rPr>
          <w:rFonts w:asciiTheme="minorHAnsi" w:hAnsiTheme="minorHAnsi" w:cs="Arial"/>
          <w:sz w:val="22"/>
          <w:szCs w:val="22"/>
        </w:rPr>
      </w:pPr>
      <w:r w:rsidRPr="00BF73D9">
        <w:rPr>
          <w:rFonts w:asciiTheme="minorHAnsi" w:hAnsiTheme="minorHAnsi" w:cs="Arial"/>
          <w:sz w:val="22"/>
          <w:szCs w:val="22"/>
        </w:rPr>
        <w:t xml:space="preserve">Raport jest rozpatrywany przez sejmik województwa podczas debaty na sesji, na której podejmowana jest uchwała w sprawie udzielenia </w:t>
      </w:r>
      <w:r w:rsidRPr="00AA5ECC">
        <w:rPr>
          <w:rFonts w:asciiTheme="minorHAnsi" w:hAnsiTheme="minorHAnsi" w:cs="Arial"/>
          <w:sz w:val="22"/>
          <w:szCs w:val="22"/>
        </w:rPr>
        <w:t>absolutorium zarządowi województwa. W debacie nad raportem, oprócz radnych, mogą zabierać głos również mieszkańcy województwa (po uprzednim pisemnym zgłoszeniu takiego zamiaru przewodniczącemu sejmiku; zgłoszenie musi być poparte podpisami</w:t>
      </w:r>
      <w:r w:rsidR="00D679C3" w:rsidRPr="00AA5ECC">
        <w:rPr>
          <w:rFonts w:asciiTheme="minorHAnsi" w:hAnsiTheme="minorHAnsi" w:cs="Arial"/>
          <w:sz w:val="22"/>
          <w:szCs w:val="22"/>
        </w:rPr>
        <w:t>, zgodnie z art. 34a ust. 7 Ustawy</w:t>
      </w:r>
      <w:r w:rsidRPr="00AA5ECC">
        <w:rPr>
          <w:rFonts w:asciiTheme="minorHAnsi" w:hAnsiTheme="minorHAnsi" w:cs="Arial"/>
          <w:sz w:val="22"/>
          <w:szCs w:val="22"/>
        </w:rPr>
        <w:t>).</w:t>
      </w:r>
    </w:p>
    <w:p w14:paraId="5630C1AB" w14:textId="44BC02DC" w:rsidR="00B90DB2" w:rsidRPr="00B90DB2" w:rsidRDefault="00B90DB2" w:rsidP="00C314DF">
      <w:pPr>
        <w:pStyle w:val="NormalnyWeb"/>
        <w:shd w:val="clear" w:color="auto" w:fill="FFFFFF"/>
        <w:spacing w:before="120" w:beforeAutospacing="0" w:after="120" w:afterAutospacing="0" w:line="276" w:lineRule="auto"/>
        <w:rPr>
          <w:rFonts w:asciiTheme="minorHAnsi" w:hAnsiTheme="minorHAnsi" w:cs="Arial"/>
          <w:b/>
          <w:color w:val="2F5496" w:themeColor="accent5" w:themeShade="BF"/>
          <w:szCs w:val="22"/>
        </w:rPr>
      </w:pPr>
      <w:r w:rsidRPr="00B90DB2">
        <w:rPr>
          <w:rFonts w:asciiTheme="minorHAnsi" w:hAnsiTheme="minorHAnsi" w:cs="Arial"/>
          <w:b/>
          <w:color w:val="2F5496" w:themeColor="accent5" w:themeShade="BF"/>
          <w:szCs w:val="22"/>
        </w:rPr>
        <w:t>Zawartość Raportu</w:t>
      </w:r>
    </w:p>
    <w:p w14:paraId="615CCEAE" w14:textId="2628BB0A" w:rsidR="00C314DF" w:rsidRDefault="00C314DF" w:rsidP="00C314DF">
      <w:pPr>
        <w:pStyle w:val="NormalnyWeb"/>
        <w:shd w:val="clear" w:color="auto" w:fill="FFFFFF"/>
        <w:spacing w:before="120" w:beforeAutospacing="0" w:after="120" w:afterAutospacing="0" w:line="276" w:lineRule="auto"/>
        <w:rPr>
          <w:rFonts w:asciiTheme="minorHAnsi" w:hAnsiTheme="minorHAnsi" w:cs="Arial"/>
          <w:color w:val="000000" w:themeColor="text1"/>
          <w:sz w:val="22"/>
          <w:szCs w:val="22"/>
        </w:rPr>
      </w:pPr>
      <w:r w:rsidRPr="008F3E53">
        <w:rPr>
          <w:rFonts w:asciiTheme="minorHAnsi" w:hAnsiTheme="minorHAnsi" w:cs="Arial"/>
          <w:color w:val="000000" w:themeColor="text1"/>
          <w:sz w:val="22"/>
          <w:szCs w:val="22"/>
        </w:rPr>
        <w:t>Raport o stanie województwa pomorskiego w 202</w:t>
      </w:r>
      <w:r w:rsidR="002F26A5" w:rsidRPr="008F3E53">
        <w:rPr>
          <w:rFonts w:asciiTheme="minorHAnsi" w:hAnsiTheme="minorHAnsi" w:cs="Arial"/>
          <w:color w:val="000000" w:themeColor="text1"/>
          <w:sz w:val="22"/>
          <w:szCs w:val="22"/>
        </w:rPr>
        <w:t>1</w:t>
      </w:r>
      <w:r w:rsidRPr="008F3E53">
        <w:rPr>
          <w:rFonts w:asciiTheme="minorHAnsi" w:hAnsiTheme="minorHAnsi" w:cs="Arial"/>
          <w:color w:val="000000" w:themeColor="text1"/>
          <w:sz w:val="22"/>
          <w:szCs w:val="22"/>
        </w:rPr>
        <w:t xml:space="preserve"> roku (</w:t>
      </w:r>
      <w:r w:rsidR="00FD690B">
        <w:rPr>
          <w:rFonts w:asciiTheme="minorHAnsi" w:hAnsiTheme="minorHAnsi" w:cs="Arial"/>
          <w:color w:val="000000" w:themeColor="text1"/>
          <w:sz w:val="22"/>
          <w:szCs w:val="22"/>
        </w:rPr>
        <w:t>zwany dalej</w:t>
      </w:r>
      <w:r w:rsidRPr="008F3E53">
        <w:rPr>
          <w:rFonts w:asciiTheme="minorHAnsi" w:hAnsiTheme="minorHAnsi" w:cs="Arial"/>
          <w:color w:val="000000" w:themeColor="text1"/>
          <w:sz w:val="22"/>
          <w:szCs w:val="22"/>
        </w:rPr>
        <w:t xml:space="preserve"> Raport</w:t>
      </w:r>
      <w:r w:rsidR="00FD690B">
        <w:rPr>
          <w:rFonts w:asciiTheme="minorHAnsi" w:hAnsiTheme="minorHAnsi" w:cs="Arial"/>
          <w:color w:val="000000" w:themeColor="text1"/>
          <w:sz w:val="22"/>
          <w:szCs w:val="22"/>
        </w:rPr>
        <w:t>em</w:t>
      </w:r>
      <w:r w:rsidRPr="008F3E53">
        <w:rPr>
          <w:rFonts w:asciiTheme="minorHAnsi" w:hAnsiTheme="minorHAnsi" w:cs="Arial"/>
          <w:color w:val="000000" w:themeColor="text1"/>
          <w:sz w:val="22"/>
          <w:szCs w:val="22"/>
        </w:rPr>
        <w:t>) obejmuje opis sytuacji społeczno-gospodarczej województwa co do zasady w 202</w:t>
      </w:r>
      <w:r w:rsidR="00A05955" w:rsidRPr="008F3E53">
        <w:rPr>
          <w:rFonts w:asciiTheme="minorHAnsi" w:hAnsiTheme="minorHAnsi" w:cs="Arial"/>
          <w:color w:val="000000" w:themeColor="text1"/>
          <w:sz w:val="22"/>
          <w:szCs w:val="22"/>
        </w:rPr>
        <w:t>1</w:t>
      </w:r>
      <w:r w:rsidRPr="008F3E53">
        <w:rPr>
          <w:rFonts w:asciiTheme="minorHAnsi" w:hAnsiTheme="minorHAnsi" w:cs="Arial"/>
          <w:color w:val="000000" w:themeColor="text1"/>
          <w:sz w:val="22"/>
          <w:szCs w:val="22"/>
        </w:rPr>
        <w:t xml:space="preserve"> r.</w:t>
      </w:r>
      <w:r w:rsidR="00FD690B">
        <w:rPr>
          <w:rStyle w:val="Odwoanieprzypisudolnego"/>
          <w:rFonts w:asciiTheme="minorHAnsi" w:hAnsiTheme="minorHAnsi" w:cs="Arial"/>
          <w:color w:val="000000" w:themeColor="text1"/>
          <w:szCs w:val="22"/>
        </w:rPr>
        <w:footnoteReference w:id="2"/>
      </w:r>
      <w:r w:rsidRPr="008F3E53">
        <w:rPr>
          <w:rFonts w:asciiTheme="minorHAnsi" w:hAnsiTheme="minorHAnsi" w:cs="Arial"/>
          <w:color w:val="000000" w:themeColor="text1"/>
          <w:sz w:val="22"/>
          <w:szCs w:val="22"/>
        </w:rPr>
        <w:t>, opis działań podjętych przez Zarząd Województwa Pomorskiego</w:t>
      </w:r>
      <w:r w:rsidR="00F674ED">
        <w:rPr>
          <w:rFonts w:asciiTheme="minorHAnsi" w:hAnsiTheme="minorHAnsi" w:cs="Arial"/>
          <w:color w:val="000000" w:themeColor="text1"/>
          <w:sz w:val="22"/>
          <w:szCs w:val="22"/>
        </w:rPr>
        <w:t xml:space="preserve"> (ZWP)</w:t>
      </w:r>
      <w:r w:rsidRPr="008F3E53">
        <w:rPr>
          <w:rFonts w:asciiTheme="minorHAnsi" w:hAnsiTheme="minorHAnsi" w:cs="Arial"/>
          <w:color w:val="000000" w:themeColor="text1"/>
          <w:sz w:val="22"/>
          <w:szCs w:val="22"/>
        </w:rPr>
        <w:t xml:space="preserve"> na rzecz realizacji Strategii Rozwoju Województwa Pomorskiego 20</w:t>
      </w:r>
      <w:r w:rsidR="00A05955" w:rsidRPr="008F3E53">
        <w:rPr>
          <w:rFonts w:asciiTheme="minorHAnsi" w:hAnsiTheme="minorHAnsi" w:cs="Arial"/>
          <w:color w:val="000000" w:themeColor="text1"/>
          <w:sz w:val="22"/>
          <w:szCs w:val="22"/>
        </w:rPr>
        <w:t>3</w:t>
      </w:r>
      <w:r w:rsidRPr="008F3E53">
        <w:rPr>
          <w:rFonts w:asciiTheme="minorHAnsi" w:hAnsiTheme="minorHAnsi" w:cs="Arial"/>
          <w:color w:val="000000" w:themeColor="text1"/>
          <w:sz w:val="22"/>
          <w:szCs w:val="22"/>
        </w:rPr>
        <w:t>0 (SRWP), w tym Regionalnych Programów Strategicznych (RPS) i pozostałych programów w układzie celów strategicznych i operacyjnych SRWP, innych strategii, planów i programów, a także stan realizacji uchwał Sejmiku Województwa Pomorskiego podjętych w 202</w:t>
      </w:r>
      <w:r w:rsidR="008F3E53" w:rsidRPr="008F3E53">
        <w:rPr>
          <w:rFonts w:asciiTheme="minorHAnsi" w:hAnsiTheme="minorHAnsi" w:cs="Arial"/>
          <w:color w:val="000000" w:themeColor="text1"/>
          <w:sz w:val="22"/>
          <w:szCs w:val="22"/>
        </w:rPr>
        <w:t>1</w:t>
      </w:r>
      <w:r w:rsidRPr="008F3E53">
        <w:rPr>
          <w:rFonts w:asciiTheme="minorHAnsi" w:hAnsiTheme="minorHAnsi" w:cs="Arial"/>
          <w:color w:val="000000" w:themeColor="text1"/>
          <w:sz w:val="22"/>
          <w:szCs w:val="22"/>
        </w:rPr>
        <w:t xml:space="preserve"> r.</w:t>
      </w:r>
    </w:p>
    <w:p w14:paraId="4071D5DB" w14:textId="752A341A" w:rsidR="00C314DF" w:rsidRPr="00F674ED" w:rsidRDefault="00C314DF" w:rsidP="00C314DF">
      <w:pPr>
        <w:pStyle w:val="NormalnyWeb"/>
        <w:shd w:val="clear" w:color="auto" w:fill="FFFFFF"/>
        <w:spacing w:before="120" w:beforeAutospacing="0" w:after="120" w:afterAutospacing="0" w:line="276" w:lineRule="auto"/>
        <w:rPr>
          <w:rFonts w:asciiTheme="minorHAnsi" w:hAnsiTheme="minorHAnsi" w:cs="Arial"/>
          <w:sz w:val="22"/>
          <w:szCs w:val="22"/>
        </w:rPr>
      </w:pPr>
      <w:r w:rsidRPr="008F3E53">
        <w:rPr>
          <w:rFonts w:asciiTheme="minorHAnsi" w:hAnsiTheme="minorHAnsi" w:cs="Arial"/>
          <w:color w:val="000000" w:themeColor="text1"/>
          <w:sz w:val="22"/>
          <w:szCs w:val="22"/>
        </w:rPr>
        <w:t>Rozdział „Sytuacja społeczno-gospodarcza regionu w 202</w:t>
      </w:r>
      <w:r w:rsidR="008F3E53" w:rsidRPr="008F3E53">
        <w:rPr>
          <w:rFonts w:asciiTheme="minorHAnsi" w:hAnsiTheme="minorHAnsi" w:cs="Arial"/>
          <w:color w:val="000000" w:themeColor="text1"/>
          <w:sz w:val="22"/>
          <w:szCs w:val="22"/>
        </w:rPr>
        <w:t>1</w:t>
      </w:r>
      <w:r w:rsidRPr="008F3E53">
        <w:rPr>
          <w:rFonts w:asciiTheme="minorHAnsi" w:hAnsiTheme="minorHAnsi" w:cs="Arial"/>
          <w:color w:val="000000" w:themeColor="text1"/>
          <w:sz w:val="22"/>
          <w:szCs w:val="22"/>
        </w:rPr>
        <w:t xml:space="preserve"> roku” został opracowany w oparciu o dostępne dane pochodzące przede wszystkim ze statystyki publicznej, tj. G</w:t>
      </w:r>
      <w:r w:rsidR="00211BE0">
        <w:rPr>
          <w:rFonts w:asciiTheme="minorHAnsi" w:hAnsiTheme="minorHAnsi" w:cs="Arial"/>
          <w:color w:val="000000" w:themeColor="text1"/>
          <w:sz w:val="22"/>
          <w:szCs w:val="22"/>
        </w:rPr>
        <w:t xml:space="preserve">łównego </w:t>
      </w:r>
      <w:r w:rsidRPr="008F3E53">
        <w:rPr>
          <w:rFonts w:asciiTheme="minorHAnsi" w:hAnsiTheme="minorHAnsi" w:cs="Arial"/>
          <w:color w:val="000000" w:themeColor="text1"/>
          <w:sz w:val="22"/>
          <w:szCs w:val="22"/>
        </w:rPr>
        <w:t>U</w:t>
      </w:r>
      <w:r w:rsidR="00211BE0">
        <w:rPr>
          <w:rFonts w:asciiTheme="minorHAnsi" w:hAnsiTheme="minorHAnsi" w:cs="Arial"/>
          <w:color w:val="000000" w:themeColor="text1"/>
          <w:sz w:val="22"/>
          <w:szCs w:val="22"/>
        </w:rPr>
        <w:t xml:space="preserve">rzędu </w:t>
      </w:r>
      <w:r w:rsidRPr="008F3E53">
        <w:rPr>
          <w:rFonts w:asciiTheme="minorHAnsi" w:hAnsiTheme="minorHAnsi" w:cs="Arial"/>
          <w:color w:val="000000" w:themeColor="text1"/>
          <w:sz w:val="22"/>
          <w:szCs w:val="22"/>
        </w:rPr>
        <w:t>S</w:t>
      </w:r>
      <w:r w:rsidR="00211BE0">
        <w:rPr>
          <w:rFonts w:asciiTheme="minorHAnsi" w:hAnsiTheme="minorHAnsi" w:cs="Arial"/>
          <w:color w:val="000000" w:themeColor="text1"/>
          <w:sz w:val="22"/>
          <w:szCs w:val="22"/>
        </w:rPr>
        <w:t>tatystycznego</w:t>
      </w:r>
      <w:r w:rsidRPr="008F3E53">
        <w:rPr>
          <w:rFonts w:asciiTheme="minorHAnsi" w:hAnsiTheme="minorHAnsi" w:cs="Arial"/>
          <w:color w:val="000000" w:themeColor="text1"/>
          <w:sz w:val="22"/>
          <w:szCs w:val="22"/>
        </w:rPr>
        <w:t xml:space="preserve"> (</w:t>
      </w:r>
      <w:r w:rsidR="00211BE0">
        <w:rPr>
          <w:rFonts w:asciiTheme="minorHAnsi" w:hAnsiTheme="minorHAnsi" w:cs="Arial"/>
          <w:color w:val="000000" w:themeColor="text1"/>
          <w:sz w:val="22"/>
          <w:szCs w:val="22"/>
        </w:rPr>
        <w:t>GUS</w:t>
      </w:r>
      <w:r w:rsidR="00624E88">
        <w:rPr>
          <w:rFonts w:asciiTheme="minorHAnsi" w:hAnsiTheme="minorHAnsi" w:cs="Arial"/>
          <w:color w:val="000000" w:themeColor="text1"/>
          <w:sz w:val="22"/>
          <w:szCs w:val="22"/>
        </w:rPr>
        <w:t xml:space="preserve"> – </w:t>
      </w:r>
      <w:r w:rsidRPr="008F3E53">
        <w:rPr>
          <w:rFonts w:asciiTheme="minorHAnsi" w:hAnsiTheme="minorHAnsi" w:cs="Arial"/>
          <w:color w:val="000000" w:themeColor="text1"/>
          <w:sz w:val="22"/>
          <w:szCs w:val="22"/>
        </w:rPr>
        <w:t xml:space="preserve">Bank Danych Lokalnych). Dołożono wszelkich starań, aby wszystkie dane zawarte w Raporcie były jak najbardziej aktualne, dlatego też weryfikowano zasoby informacyjne wg stanu </w:t>
      </w:r>
      <w:r w:rsidRPr="004D1C88">
        <w:rPr>
          <w:rFonts w:asciiTheme="minorHAnsi" w:hAnsiTheme="minorHAnsi" w:cs="Arial"/>
          <w:sz w:val="22"/>
          <w:szCs w:val="22"/>
        </w:rPr>
        <w:t xml:space="preserve">na dzień </w:t>
      </w:r>
      <w:r w:rsidR="00FA199F">
        <w:rPr>
          <w:rFonts w:asciiTheme="minorHAnsi" w:hAnsiTheme="minorHAnsi" w:cs="Arial"/>
          <w:sz w:val="22"/>
          <w:szCs w:val="22"/>
        </w:rPr>
        <w:t>1</w:t>
      </w:r>
      <w:r w:rsidR="001E7BCB">
        <w:rPr>
          <w:rFonts w:asciiTheme="minorHAnsi" w:hAnsiTheme="minorHAnsi" w:cs="Arial"/>
          <w:sz w:val="22"/>
          <w:szCs w:val="22"/>
        </w:rPr>
        <w:t>7</w:t>
      </w:r>
      <w:r w:rsidR="00211BE0" w:rsidRPr="004D1C88">
        <w:rPr>
          <w:rFonts w:asciiTheme="minorHAnsi" w:hAnsiTheme="minorHAnsi" w:cs="Arial"/>
          <w:sz w:val="22"/>
          <w:szCs w:val="22"/>
        </w:rPr>
        <w:t xml:space="preserve"> maja </w:t>
      </w:r>
      <w:r w:rsidRPr="004D1C88">
        <w:rPr>
          <w:rFonts w:asciiTheme="minorHAnsi" w:hAnsiTheme="minorHAnsi" w:cs="Arial"/>
          <w:sz w:val="22"/>
          <w:szCs w:val="22"/>
        </w:rPr>
        <w:t>202</w:t>
      </w:r>
      <w:r w:rsidR="008F3E53" w:rsidRPr="004D1C88">
        <w:rPr>
          <w:rFonts w:asciiTheme="minorHAnsi" w:hAnsiTheme="minorHAnsi" w:cs="Arial"/>
          <w:sz w:val="22"/>
          <w:szCs w:val="22"/>
        </w:rPr>
        <w:t>2</w:t>
      </w:r>
      <w:r w:rsidRPr="004D1C88">
        <w:rPr>
          <w:rFonts w:asciiTheme="minorHAnsi" w:hAnsiTheme="minorHAnsi" w:cs="Arial"/>
          <w:sz w:val="22"/>
          <w:szCs w:val="22"/>
        </w:rPr>
        <w:t xml:space="preserve"> r. Ponieważ </w:t>
      </w:r>
      <w:r w:rsidRPr="008F3E53">
        <w:rPr>
          <w:rFonts w:asciiTheme="minorHAnsi" w:hAnsiTheme="minorHAnsi" w:cs="Arial"/>
          <w:sz w:val="22"/>
          <w:szCs w:val="22"/>
        </w:rPr>
        <w:t xml:space="preserve">większość danych w bazie GUS jest publikowana z co najmniej rocznym opóźnieniem, tylko część </w:t>
      </w:r>
      <w:r w:rsidR="00491290">
        <w:rPr>
          <w:rFonts w:asciiTheme="minorHAnsi" w:hAnsiTheme="minorHAnsi" w:cs="Arial"/>
          <w:sz w:val="22"/>
          <w:szCs w:val="22"/>
        </w:rPr>
        <w:t xml:space="preserve">informacji pochodzących z </w:t>
      </w:r>
      <w:r w:rsidR="00E75958">
        <w:rPr>
          <w:rFonts w:asciiTheme="minorHAnsi" w:hAnsiTheme="minorHAnsi" w:cs="Arial"/>
          <w:sz w:val="22"/>
          <w:szCs w:val="22"/>
        </w:rPr>
        <w:t>ww.</w:t>
      </w:r>
      <w:r w:rsidR="00491290">
        <w:rPr>
          <w:rFonts w:asciiTheme="minorHAnsi" w:hAnsiTheme="minorHAnsi" w:cs="Arial"/>
          <w:sz w:val="22"/>
          <w:szCs w:val="22"/>
        </w:rPr>
        <w:t xml:space="preserve"> źródła </w:t>
      </w:r>
      <w:r w:rsidRPr="008F3E53">
        <w:rPr>
          <w:rFonts w:asciiTheme="minorHAnsi" w:hAnsiTheme="minorHAnsi" w:cs="Arial"/>
          <w:sz w:val="22"/>
          <w:szCs w:val="22"/>
        </w:rPr>
        <w:t>dotyczy 202</w:t>
      </w:r>
      <w:r w:rsidR="008F3E53" w:rsidRPr="008F3E53">
        <w:rPr>
          <w:rFonts w:asciiTheme="minorHAnsi" w:hAnsiTheme="minorHAnsi" w:cs="Arial"/>
          <w:sz w:val="22"/>
          <w:szCs w:val="22"/>
        </w:rPr>
        <w:t>1</w:t>
      </w:r>
      <w:r w:rsidRPr="008F3E53">
        <w:rPr>
          <w:rFonts w:asciiTheme="minorHAnsi" w:hAnsiTheme="minorHAnsi" w:cs="Arial"/>
          <w:sz w:val="22"/>
          <w:szCs w:val="22"/>
        </w:rPr>
        <w:t xml:space="preserve"> r. </w:t>
      </w:r>
      <w:r w:rsidRPr="008043CA">
        <w:rPr>
          <w:rFonts w:asciiTheme="minorHAnsi" w:hAnsiTheme="minorHAnsi" w:cs="Arial"/>
          <w:sz w:val="22"/>
          <w:szCs w:val="22"/>
        </w:rPr>
        <w:t xml:space="preserve">(np. demografia, przedsiębiorczość, rynek </w:t>
      </w:r>
      <w:r w:rsidRPr="00491290">
        <w:rPr>
          <w:rFonts w:asciiTheme="minorHAnsi" w:hAnsiTheme="minorHAnsi" w:cs="Arial"/>
          <w:sz w:val="22"/>
          <w:szCs w:val="22"/>
        </w:rPr>
        <w:t xml:space="preserve">pracy) </w:t>
      </w:r>
      <w:r w:rsidR="00EE4ED1" w:rsidRPr="00491290">
        <w:rPr>
          <w:rFonts w:asciiTheme="minorHAnsi" w:hAnsiTheme="minorHAnsi" w:cs="Arial"/>
          <w:sz w:val="22"/>
          <w:szCs w:val="22"/>
        </w:rPr>
        <w:t xml:space="preserve">– </w:t>
      </w:r>
      <w:r w:rsidRPr="00491290">
        <w:rPr>
          <w:rFonts w:asciiTheme="minorHAnsi" w:hAnsiTheme="minorHAnsi" w:cs="Arial"/>
          <w:sz w:val="22"/>
          <w:szCs w:val="22"/>
        </w:rPr>
        <w:t>pozostałe informacje prezentowane są dla 20</w:t>
      </w:r>
      <w:r w:rsidR="008F3E53" w:rsidRPr="00491290">
        <w:rPr>
          <w:rFonts w:asciiTheme="minorHAnsi" w:hAnsiTheme="minorHAnsi" w:cs="Arial"/>
          <w:sz w:val="22"/>
          <w:szCs w:val="22"/>
        </w:rPr>
        <w:t>20</w:t>
      </w:r>
      <w:r w:rsidRPr="00491290">
        <w:rPr>
          <w:rFonts w:asciiTheme="minorHAnsi" w:hAnsiTheme="minorHAnsi" w:cs="Arial"/>
          <w:sz w:val="22"/>
          <w:szCs w:val="22"/>
        </w:rPr>
        <w:t xml:space="preserve"> r. (np. PKB, edukacja i kształcenie, ochrona </w:t>
      </w:r>
      <w:r w:rsidRPr="00477A22">
        <w:rPr>
          <w:rFonts w:asciiTheme="minorHAnsi" w:hAnsiTheme="minorHAnsi" w:cs="Arial"/>
          <w:sz w:val="22"/>
          <w:szCs w:val="22"/>
        </w:rPr>
        <w:t xml:space="preserve">zdrowia, infrastruktura transportowa i techniczna). </w:t>
      </w:r>
      <w:r w:rsidRPr="008F3E53">
        <w:rPr>
          <w:rFonts w:asciiTheme="minorHAnsi" w:hAnsiTheme="minorHAnsi" w:cs="Arial"/>
          <w:sz w:val="22"/>
          <w:szCs w:val="22"/>
        </w:rPr>
        <w:t xml:space="preserve">Wykorzystano również najnowsze, dostępne informacje pozyskane bezpośrednio od gestorów (tj. m.in. </w:t>
      </w:r>
      <w:r w:rsidRPr="00641102">
        <w:rPr>
          <w:rFonts w:asciiTheme="minorHAnsi" w:hAnsiTheme="minorHAnsi" w:cs="Arial"/>
          <w:sz w:val="22"/>
          <w:szCs w:val="22"/>
        </w:rPr>
        <w:t xml:space="preserve">Okręgowej Komisji Egzaminacyjnej w Gdańsku, Regionalnego Ośrodka Polityki Społecznej, </w:t>
      </w:r>
      <w:r w:rsidRPr="008F3E53">
        <w:rPr>
          <w:rFonts w:asciiTheme="minorHAnsi" w:hAnsiTheme="minorHAnsi" w:cs="Arial"/>
          <w:sz w:val="22"/>
          <w:szCs w:val="22"/>
        </w:rPr>
        <w:t xml:space="preserve">portów morskich, Portu Lotniczego Gdańsk im. Lecha Wałęsy, </w:t>
      </w:r>
      <w:r w:rsidRPr="00F674ED">
        <w:rPr>
          <w:rFonts w:asciiTheme="minorHAnsi" w:hAnsiTheme="minorHAnsi" w:cs="Arial"/>
          <w:sz w:val="22"/>
          <w:szCs w:val="22"/>
        </w:rPr>
        <w:t xml:space="preserve">Izby Administracji Skarbowej, </w:t>
      </w:r>
      <w:r w:rsidRPr="008F3E53">
        <w:rPr>
          <w:rFonts w:asciiTheme="minorHAnsi" w:hAnsiTheme="minorHAnsi" w:cs="Arial"/>
          <w:sz w:val="22"/>
          <w:szCs w:val="22"/>
        </w:rPr>
        <w:t xml:space="preserve">czy Urzędu Transportu Kolejowego). </w:t>
      </w:r>
      <w:r w:rsidRPr="00F674ED">
        <w:rPr>
          <w:rFonts w:asciiTheme="minorHAnsi" w:hAnsiTheme="minorHAnsi" w:cs="Arial"/>
          <w:sz w:val="22"/>
          <w:szCs w:val="22"/>
        </w:rPr>
        <w:t>Jednakże część z nich również dotyczy 20</w:t>
      </w:r>
      <w:r w:rsidR="008F3E53" w:rsidRPr="00F674ED">
        <w:rPr>
          <w:rFonts w:asciiTheme="minorHAnsi" w:hAnsiTheme="minorHAnsi" w:cs="Arial"/>
          <w:sz w:val="22"/>
          <w:szCs w:val="22"/>
        </w:rPr>
        <w:t>20</w:t>
      </w:r>
      <w:r w:rsidRPr="00F674ED">
        <w:rPr>
          <w:rFonts w:asciiTheme="minorHAnsi" w:hAnsiTheme="minorHAnsi" w:cs="Arial"/>
          <w:sz w:val="22"/>
          <w:szCs w:val="22"/>
        </w:rPr>
        <w:t xml:space="preserve"> r.</w:t>
      </w:r>
    </w:p>
    <w:p w14:paraId="6A261AEE" w14:textId="74C54400" w:rsidR="00C314DF" w:rsidRPr="00265A4D" w:rsidRDefault="00C314DF" w:rsidP="00C314DF">
      <w:pPr>
        <w:pStyle w:val="NormalnyWeb"/>
        <w:shd w:val="clear" w:color="auto" w:fill="FFFFFF"/>
        <w:spacing w:before="120" w:beforeAutospacing="0" w:after="120" w:afterAutospacing="0" w:line="276" w:lineRule="auto"/>
        <w:rPr>
          <w:rFonts w:asciiTheme="minorHAnsi" w:hAnsiTheme="minorHAnsi" w:cs="Arial"/>
          <w:sz w:val="22"/>
          <w:szCs w:val="22"/>
        </w:rPr>
      </w:pPr>
      <w:r w:rsidRPr="00265A4D">
        <w:rPr>
          <w:rFonts w:asciiTheme="minorHAnsi" w:hAnsiTheme="minorHAnsi" w:cs="Arial"/>
          <w:sz w:val="22"/>
          <w:szCs w:val="22"/>
        </w:rPr>
        <w:t xml:space="preserve">Ze względu na </w:t>
      </w:r>
      <w:r w:rsidRPr="00D9650F">
        <w:rPr>
          <w:rFonts w:asciiTheme="minorHAnsi" w:hAnsiTheme="minorHAnsi" w:cs="Arial"/>
          <w:sz w:val="22"/>
          <w:szCs w:val="22"/>
        </w:rPr>
        <w:t>pandemię COVID-19, 202</w:t>
      </w:r>
      <w:r w:rsidR="00265A4D" w:rsidRPr="00D9650F">
        <w:rPr>
          <w:rFonts w:asciiTheme="minorHAnsi" w:hAnsiTheme="minorHAnsi" w:cs="Arial"/>
          <w:sz w:val="22"/>
          <w:szCs w:val="22"/>
        </w:rPr>
        <w:t>1</w:t>
      </w:r>
      <w:r w:rsidRPr="00D9650F">
        <w:rPr>
          <w:rFonts w:asciiTheme="minorHAnsi" w:hAnsiTheme="minorHAnsi" w:cs="Arial"/>
          <w:sz w:val="22"/>
          <w:szCs w:val="22"/>
        </w:rPr>
        <w:t xml:space="preserve"> r.</w:t>
      </w:r>
      <w:r w:rsidR="00265A4D" w:rsidRPr="00D9650F">
        <w:rPr>
          <w:rFonts w:asciiTheme="minorHAnsi" w:hAnsiTheme="minorHAnsi" w:cs="Arial"/>
          <w:sz w:val="22"/>
          <w:szCs w:val="22"/>
        </w:rPr>
        <w:t>, podobnie</w:t>
      </w:r>
      <w:r w:rsidR="00265A4D" w:rsidRPr="00265A4D">
        <w:rPr>
          <w:rFonts w:asciiTheme="minorHAnsi" w:hAnsiTheme="minorHAnsi" w:cs="Arial"/>
          <w:sz w:val="22"/>
          <w:szCs w:val="22"/>
        </w:rPr>
        <w:t xml:space="preserve"> jak 2020 r.</w:t>
      </w:r>
      <w:r w:rsidR="00265A4D">
        <w:rPr>
          <w:rFonts w:asciiTheme="minorHAnsi" w:hAnsiTheme="minorHAnsi" w:cs="Arial"/>
          <w:sz w:val="22"/>
          <w:szCs w:val="22"/>
        </w:rPr>
        <w:t>,</w:t>
      </w:r>
      <w:r w:rsidRPr="00265A4D">
        <w:rPr>
          <w:rFonts w:asciiTheme="minorHAnsi" w:hAnsiTheme="minorHAnsi" w:cs="Arial"/>
          <w:sz w:val="22"/>
          <w:szCs w:val="22"/>
        </w:rPr>
        <w:t xml:space="preserve"> był wyjątkowo trudny. W miarę dostępności danych, w Raporcie podkreślono wpływ pandemii na sytuację społeczno-gospodarczą regionu, a także w układzie celów SRWP wskazano działania podjęte przez </w:t>
      </w:r>
      <w:r w:rsidR="002528C9">
        <w:rPr>
          <w:rFonts w:asciiTheme="minorHAnsi" w:hAnsiTheme="minorHAnsi" w:cs="Arial"/>
          <w:sz w:val="22"/>
          <w:szCs w:val="22"/>
        </w:rPr>
        <w:t>ZWP</w:t>
      </w:r>
      <w:r w:rsidRPr="00265A4D">
        <w:rPr>
          <w:rFonts w:asciiTheme="minorHAnsi" w:hAnsiTheme="minorHAnsi" w:cs="Arial"/>
          <w:sz w:val="22"/>
          <w:szCs w:val="22"/>
        </w:rPr>
        <w:t>, mające na celu niwelowanie negatywnych skutków pandemii.</w:t>
      </w:r>
    </w:p>
    <w:p w14:paraId="52E41DA3" w14:textId="77777777" w:rsidR="00C314DF" w:rsidRPr="00265A4D" w:rsidRDefault="00C314DF" w:rsidP="00C314DF">
      <w:pPr>
        <w:pStyle w:val="NormalnyWeb"/>
        <w:shd w:val="clear" w:color="auto" w:fill="FFFFFF"/>
        <w:spacing w:before="120" w:beforeAutospacing="0" w:after="120" w:afterAutospacing="0" w:line="276" w:lineRule="auto"/>
        <w:rPr>
          <w:rFonts w:asciiTheme="minorHAnsi" w:hAnsiTheme="minorHAnsi" w:cs="Arial"/>
          <w:sz w:val="22"/>
          <w:szCs w:val="22"/>
        </w:rPr>
      </w:pPr>
      <w:r w:rsidRPr="00265A4D">
        <w:rPr>
          <w:rFonts w:asciiTheme="minorHAnsi" w:hAnsiTheme="minorHAnsi" w:cs="Arial"/>
          <w:sz w:val="22"/>
          <w:szCs w:val="22"/>
        </w:rPr>
        <w:t xml:space="preserve">Raport, co do zasady, nie zastępuje i nie powiela informacji ze sprawozdań i raportów opracowywanych dla poszczególnych strategii, planów i programów, w tym w szczególności sprawozdania z budżetu województwa pomorskiego oraz raportów z realizacji RPS. </w:t>
      </w:r>
    </w:p>
    <w:p w14:paraId="1451D5C0" w14:textId="77777777" w:rsidR="00C314DF" w:rsidRPr="001001F7" w:rsidRDefault="00C314DF" w:rsidP="00C314DF">
      <w:pPr>
        <w:pStyle w:val="NormalnyWeb"/>
        <w:shd w:val="clear" w:color="auto" w:fill="FFFFFF"/>
        <w:spacing w:before="120" w:beforeAutospacing="0" w:after="120" w:afterAutospacing="0" w:line="276" w:lineRule="auto"/>
        <w:rPr>
          <w:rFonts w:asciiTheme="minorHAnsi" w:hAnsiTheme="minorHAnsi" w:cs="Arial"/>
          <w:sz w:val="22"/>
          <w:szCs w:val="22"/>
        </w:rPr>
      </w:pPr>
      <w:r w:rsidRPr="0005682E">
        <w:rPr>
          <w:rFonts w:asciiTheme="minorHAnsi" w:hAnsiTheme="minorHAnsi" w:cs="Arial"/>
          <w:sz w:val="22"/>
          <w:szCs w:val="22"/>
        </w:rPr>
        <w:lastRenderedPageBreak/>
        <w:t xml:space="preserve">Szczegółowe informacje sprawozdawcze, w tym dane finansowe oraz opis działań podjętych w ramach poszczególnych strategii, planów i programów, są uwzględnione w indywidualnych raportach </w:t>
      </w:r>
      <w:r w:rsidRPr="001001F7">
        <w:rPr>
          <w:rFonts w:asciiTheme="minorHAnsi" w:hAnsiTheme="minorHAnsi" w:cs="Arial"/>
          <w:sz w:val="22"/>
          <w:szCs w:val="22"/>
        </w:rPr>
        <w:t xml:space="preserve">i sprawozdaniach przygotowywanych zgodnie z przyjętym dla nich systemem monitoringu i oceny. </w:t>
      </w:r>
    </w:p>
    <w:p w14:paraId="0FA3FAFE" w14:textId="225F761E" w:rsidR="001001F7" w:rsidRPr="00D9650F" w:rsidRDefault="001001F7" w:rsidP="001001F7">
      <w:pPr>
        <w:pStyle w:val="NormalnyWeb"/>
        <w:shd w:val="clear" w:color="auto" w:fill="FFFFFF"/>
        <w:spacing w:before="120" w:beforeAutospacing="0" w:after="120" w:afterAutospacing="0" w:line="276" w:lineRule="auto"/>
        <w:rPr>
          <w:rFonts w:asciiTheme="minorHAnsi" w:hAnsiTheme="minorHAnsi" w:cs="Arial"/>
          <w:sz w:val="22"/>
          <w:szCs w:val="22"/>
        </w:rPr>
      </w:pPr>
      <w:r w:rsidRPr="00D9650F">
        <w:rPr>
          <w:rFonts w:asciiTheme="minorHAnsi" w:hAnsiTheme="minorHAnsi" w:cs="Arial"/>
          <w:sz w:val="22"/>
          <w:szCs w:val="22"/>
        </w:rPr>
        <w:t>Załącznikiem 1</w:t>
      </w:r>
      <w:r w:rsidR="00086811" w:rsidRPr="00D9650F">
        <w:rPr>
          <w:rFonts w:asciiTheme="minorHAnsi" w:hAnsiTheme="minorHAnsi" w:cs="Arial"/>
          <w:sz w:val="22"/>
          <w:szCs w:val="22"/>
        </w:rPr>
        <w:t>.</w:t>
      </w:r>
      <w:r w:rsidRPr="00D9650F">
        <w:rPr>
          <w:rFonts w:asciiTheme="minorHAnsi" w:hAnsiTheme="minorHAnsi" w:cs="Arial"/>
          <w:sz w:val="22"/>
          <w:szCs w:val="22"/>
        </w:rPr>
        <w:t xml:space="preserve"> do Raportu jest informacja o stanie realizacji uchwał Sejmiku Województwa Pomorskiego podjętych w 2021 r.</w:t>
      </w:r>
    </w:p>
    <w:p w14:paraId="20E0A722" w14:textId="627BFF45" w:rsidR="001001F7" w:rsidRPr="00D9650F" w:rsidRDefault="001001F7" w:rsidP="001001F7">
      <w:pPr>
        <w:pStyle w:val="NormalnyWeb"/>
        <w:shd w:val="clear" w:color="auto" w:fill="FFFFFF"/>
        <w:spacing w:before="120" w:beforeAutospacing="0" w:after="120" w:afterAutospacing="0" w:line="276" w:lineRule="auto"/>
        <w:rPr>
          <w:rFonts w:asciiTheme="minorHAnsi" w:hAnsiTheme="minorHAnsi" w:cs="Arial"/>
          <w:sz w:val="22"/>
          <w:szCs w:val="22"/>
        </w:rPr>
      </w:pPr>
      <w:r w:rsidRPr="00D9650F">
        <w:rPr>
          <w:rFonts w:asciiTheme="minorHAnsi" w:hAnsiTheme="minorHAnsi" w:cs="Arial"/>
          <w:sz w:val="22"/>
          <w:szCs w:val="22"/>
        </w:rPr>
        <w:t>Załącznikiem 2</w:t>
      </w:r>
      <w:r w:rsidR="00086811" w:rsidRPr="00D9650F">
        <w:rPr>
          <w:rFonts w:asciiTheme="minorHAnsi" w:hAnsiTheme="minorHAnsi" w:cs="Arial"/>
          <w:sz w:val="22"/>
          <w:szCs w:val="22"/>
        </w:rPr>
        <w:t>.</w:t>
      </w:r>
      <w:r w:rsidRPr="00D9650F">
        <w:rPr>
          <w:rFonts w:asciiTheme="minorHAnsi" w:hAnsiTheme="minorHAnsi" w:cs="Arial"/>
          <w:sz w:val="22"/>
          <w:szCs w:val="22"/>
        </w:rPr>
        <w:t xml:space="preserve"> do Raportu jest lista strategii, planów i programów </w:t>
      </w:r>
      <w:r w:rsidR="00002C13" w:rsidRPr="00002C13">
        <w:rPr>
          <w:rFonts w:asciiTheme="minorHAnsi" w:hAnsiTheme="minorHAnsi" w:cs="Arial"/>
          <w:sz w:val="22"/>
          <w:szCs w:val="22"/>
        </w:rPr>
        <w:t>według Celów Strategicznych SRWP 2030</w:t>
      </w:r>
      <w:r w:rsidRPr="00D9650F">
        <w:rPr>
          <w:rFonts w:asciiTheme="minorHAnsi" w:hAnsiTheme="minorHAnsi" w:cs="Arial"/>
          <w:sz w:val="22"/>
          <w:szCs w:val="22"/>
        </w:rPr>
        <w:t>.</w:t>
      </w:r>
    </w:p>
    <w:p w14:paraId="3C8D3D77" w14:textId="58FC2FA0" w:rsidR="008D5EB7" w:rsidRPr="001001F7" w:rsidRDefault="008D5EB7" w:rsidP="008D5EB7">
      <w:r w:rsidRPr="00D9650F">
        <w:t>Organem wykonawczym, odpowiedzialnym za realizację działań objętych Raportem, jest Zarząd Województwa Pomorskiego. W</w:t>
      </w:r>
      <w:r w:rsidRPr="001001F7">
        <w:t xml:space="preserve"> skład Zarządu w 2021 r. wchodzili:</w:t>
      </w:r>
    </w:p>
    <w:p w14:paraId="516B8C2D" w14:textId="25ED7084" w:rsidR="008D5EB7" w:rsidRPr="001001F7" w:rsidRDefault="008D5EB7" w:rsidP="003371A0">
      <w:pPr>
        <w:pStyle w:val="Akapitzlist"/>
        <w:numPr>
          <w:ilvl w:val="0"/>
          <w:numId w:val="18"/>
        </w:numPr>
        <w:spacing w:line="276" w:lineRule="auto"/>
        <w:ind w:left="284" w:hanging="284"/>
        <w:contextualSpacing w:val="0"/>
      </w:pPr>
      <w:r w:rsidRPr="001001F7">
        <w:t>Mieczysław Struk – Marszałek Województwa Pomorskiego,</w:t>
      </w:r>
    </w:p>
    <w:p w14:paraId="0A6F8C90" w14:textId="77777777" w:rsidR="00DF3B35" w:rsidRPr="001001F7" w:rsidRDefault="00DF3B35" w:rsidP="00DF3B35">
      <w:pPr>
        <w:pStyle w:val="Akapitzlist"/>
        <w:numPr>
          <w:ilvl w:val="0"/>
          <w:numId w:val="18"/>
        </w:numPr>
        <w:spacing w:line="276" w:lineRule="auto"/>
        <w:ind w:left="284" w:hanging="284"/>
        <w:contextualSpacing w:val="0"/>
      </w:pPr>
      <w:r w:rsidRPr="001001F7">
        <w:t xml:space="preserve">Leszek </w:t>
      </w:r>
      <w:proofErr w:type="spellStart"/>
      <w:r w:rsidRPr="001001F7">
        <w:t>Bonna</w:t>
      </w:r>
      <w:proofErr w:type="spellEnd"/>
      <w:r w:rsidRPr="001001F7">
        <w:t xml:space="preserve"> – Wicemarszałek Województwa Pomorskiego,</w:t>
      </w:r>
    </w:p>
    <w:p w14:paraId="6E630753" w14:textId="617FB647" w:rsidR="008D5EB7" w:rsidRPr="001001F7" w:rsidRDefault="008D5EB7" w:rsidP="003371A0">
      <w:pPr>
        <w:pStyle w:val="Akapitzlist"/>
        <w:numPr>
          <w:ilvl w:val="0"/>
          <w:numId w:val="18"/>
        </w:numPr>
        <w:spacing w:line="276" w:lineRule="auto"/>
        <w:ind w:left="284" w:hanging="284"/>
        <w:contextualSpacing w:val="0"/>
        <w:rPr>
          <w:rFonts w:eastAsiaTheme="minorHAnsi" w:cstheme="minorBidi"/>
        </w:rPr>
      </w:pPr>
      <w:r w:rsidRPr="001001F7">
        <w:t>Wiesław Byczkowski – Wicemarszałek Województwa Pomorskiego,</w:t>
      </w:r>
    </w:p>
    <w:p w14:paraId="3BCEDB0E" w14:textId="7B80BA0D" w:rsidR="008D5EB7" w:rsidRPr="001001F7" w:rsidRDefault="008D5EB7" w:rsidP="003371A0">
      <w:pPr>
        <w:pStyle w:val="Akapitzlist"/>
        <w:numPr>
          <w:ilvl w:val="0"/>
          <w:numId w:val="18"/>
        </w:numPr>
        <w:spacing w:line="276" w:lineRule="auto"/>
        <w:ind w:left="284" w:hanging="284"/>
        <w:contextualSpacing w:val="0"/>
      </w:pPr>
      <w:r w:rsidRPr="001001F7">
        <w:t>Agnieszka Kapała-Sokalska – Członkini Zarządu Województwa Pomorskiego,</w:t>
      </w:r>
    </w:p>
    <w:p w14:paraId="6C679912" w14:textId="146E7305" w:rsidR="008D5EB7" w:rsidRPr="001001F7" w:rsidRDefault="00737CC9" w:rsidP="003371A0">
      <w:pPr>
        <w:pStyle w:val="Akapitzlist"/>
        <w:numPr>
          <w:ilvl w:val="0"/>
          <w:numId w:val="18"/>
        </w:numPr>
        <w:spacing w:line="276" w:lineRule="auto"/>
        <w:ind w:left="284" w:hanging="284"/>
        <w:contextualSpacing w:val="0"/>
        <w:rPr>
          <w:rFonts w:eastAsiaTheme="minorHAnsi" w:cstheme="minorBidi"/>
        </w:rPr>
      </w:pPr>
      <w:r w:rsidRPr="001001F7">
        <w:t>Józef</w:t>
      </w:r>
      <w:r w:rsidR="008D5EB7" w:rsidRPr="001001F7">
        <w:t xml:space="preserve"> Sarnowski – Członek Zarządu Województwa Pomorskiego.</w:t>
      </w:r>
    </w:p>
    <w:p w14:paraId="7876AE54" w14:textId="52B2467A" w:rsidR="008F2415" w:rsidRPr="008D5EB7" w:rsidRDefault="008F2415" w:rsidP="008D5EB7">
      <w:pPr>
        <w:pStyle w:val="Akapitzlist"/>
        <w:rPr>
          <w:rFonts w:eastAsiaTheme="minorHAnsi" w:cstheme="minorBidi"/>
        </w:rPr>
      </w:pPr>
      <w:r>
        <w:br w:type="page"/>
      </w:r>
    </w:p>
    <w:p w14:paraId="7C0AB93C" w14:textId="717A2FB7" w:rsidR="00690E88" w:rsidRPr="00EC2064" w:rsidRDefault="00690E88" w:rsidP="00F71310">
      <w:pPr>
        <w:pStyle w:val="Nagwek2"/>
        <w:spacing w:before="0" w:after="240"/>
        <w:rPr>
          <w:rFonts w:asciiTheme="minorHAnsi" w:hAnsiTheme="minorHAnsi" w:cstheme="minorHAnsi"/>
          <w:b/>
          <w:color w:val="1F3864" w:themeColor="accent5" w:themeShade="80"/>
          <w:spacing w:val="10"/>
          <w:sz w:val="28"/>
          <w:szCs w:val="28"/>
        </w:rPr>
      </w:pPr>
      <w:bookmarkStart w:id="45" w:name="_Toc103173735"/>
      <w:r w:rsidRPr="00EC2064">
        <w:rPr>
          <w:rFonts w:asciiTheme="minorHAnsi" w:hAnsiTheme="minorHAnsi" w:cstheme="minorHAnsi"/>
          <w:b/>
          <w:color w:val="1F3864" w:themeColor="accent5" w:themeShade="80"/>
          <w:spacing w:val="10"/>
          <w:sz w:val="28"/>
          <w:szCs w:val="28"/>
        </w:rPr>
        <w:lastRenderedPageBreak/>
        <w:t>I.</w:t>
      </w:r>
      <w:r w:rsidR="00D434B4" w:rsidRPr="00EC2064">
        <w:rPr>
          <w:rFonts w:asciiTheme="minorHAnsi" w:hAnsiTheme="minorHAnsi" w:cstheme="minorHAnsi"/>
          <w:b/>
          <w:color w:val="1F3864" w:themeColor="accent5" w:themeShade="80"/>
          <w:spacing w:val="10"/>
          <w:sz w:val="28"/>
          <w:szCs w:val="28"/>
        </w:rPr>
        <w:t xml:space="preserve"> </w:t>
      </w:r>
      <w:r w:rsidR="00A672A7" w:rsidRPr="00EC2064">
        <w:rPr>
          <w:rFonts w:asciiTheme="minorHAnsi" w:hAnsiTheme="minorHAnsi" w:cstheme="minorHAnsi"/>
          <w:b/>
          <w:color w:val="1F3864" w:themeColor="accent5" w:themeShade="80"/>
          <w:spacing w:val="10"/>
          <w:sz w:val="28"/>
          <w:szCs w:val="28"/>
        </w:rPr>
        <w:t>SYTUACJA SPOŁECZNO-GOSPODARCZA REGIONU W</w:t>
      </w:r>
      <w:r w:rsidR="00F95390" w:rsidRPr="00EC2064">
        <w:rPr>
          <w:rFonts w:asciiTheme="minorHAnsi" w:hAnsiTheme="minorHAnsi" w:cstheme="minorHAnsi"/>
          <w:b/>
          <w:color w:val="1F3864" w:themeColor="accent5" w:themeShade="80"/>
          <w:spacing w:val="10"/>
          <w:sz w:val="28"/>
          <w:szCs w:val="28"/>
        </w:rPr>
        <w:t xml:space="preserve"> 202</w:t>
      </w:r>
      <w:r w:rsidR="00994A04" w:rsidRPr="00EC2064">
        <w:rPr>
          <w:rFonts w:asciiTheme="minorHAnsi" w:hAnsiTheme="minorHAnsi" w:cstheme="minorHAnsi"/>
          <w:b/>
          <w:color w:val="1F3864" w:themeColor="accent5" w:themeShade="80"/>
          <w:spacing w:val="10"/>
          <w:sz w:val="28"/>
          <w:szCs w:val="28"/>
        </w:rPr>
        <w:t>1</w:t>
      </w:r>
      <w:r w:rsidR="00F95390" w:rsidRPr="00EC2064">
        <w:rPr>
          <w:rFonts w:asciiTheme="minorHAnsi" w:hAnsiTheme="minorHAnsi" w:cstheme="minorHAnsi"/>
          <w:b/>
          <w:color w:val="1F3864" w:themeColor="accent5" w:themeShade="80"/>
          <w:spacing w:val="10"/>
          <w:sz w:val="28"/>
          <w:szCs w:val="28"/>
        </w:rPr>
        <w:t xml:space="preserve"> </w:t>
      </w:r>
      <w:r w:rsidR="004A10A8" w:rsidRPr="00EC2064">
        <w:rPr>
          <w:rFonts w:asciiTheme="minorHAnsi" w:hAnsiTheme="minorHAnsi" w:cstheme="minorHAnsi"/>
          <w:b/>
          <w:color w:val="1F3864" w:themeColor="accent5" w:themeShade="80"/>
          <w:spacing w:val="10"/>
          <w:sz w:val="28"/>
          <w:szCs w:val="28"/>
        </w:rPr>
        <w:t>R</w:t>
      </w:r>
      <w:r w:rsidR="00A1592B" w:rsidRPr="00EC2064">
        <w:rPr>
          <w:rFonts w:asciiTheme="minorHAnsi" w:hAnsiTheme="minorHAnsi" w:cstheme="minorHAnsi"/>
          <w:b/>
          <w:color w:val="1F3864" w:themeColor="accent5" w:themeShade="80"/>
          <w:spacing w:val="10"/>
          <w:sz w:val="28"/>
          <w:szCs w:val="28"/>
        </w:rPr>
        <w:t>OKU</w:t>
      </w:r>
      <w:bookmarkEnd w:id="45"/>
    </w:p>
    <w:p w14:paraId="56FA19B2" w14:textId="450DB960" w:rsidR="00665311" w:rsidRPr="00EC2064" w:rsidRDefault="00665311" w:rsidP="00FF226E">
      <w:pPr>
        <w:pStyle w:val="Nagwek3"/>
        <w:spacing w:before="240" w:after="120"/>
        <w:rPr>
          <w:rFonts w:asciiTheme="minorHAnsi" w:hAnsiTheme="minorHAnsi" w:cstheme="minorHAnsi"/>
          <w:b/>
          <w:color w:val="2F5496" w:themeColor="accent5" w:themeShade="BF"/>
          <w:sz w:val="26"/>
          <w:szCs w:val="26"/>
        </w:rPr>
      </w:pPr>
      <w:bookmarkStart w:id="46" w:name="_Toc64453032"/>
      <w:bookmarkStart w:id="47" w:name="_Toc64453256"/>
      <w:bookmarkStart w:id="48" w:name="_Toc64453361"/>
      <w:bookmarkStart w:id="49" w:name="_Toc103173736"/>
      <w:r w:rsidRPr="00EC2064">
        <w:rPr>
          <w:rFonts w:asciiTheme="minorHAnsi" w:hAnsiTheme="minorHAnsi" w:cstheme="minorHAnsi"/>
          <w:b/>
          <w:color w:val="2F5496" w:themeColor="accent5" w:themeShade="BF"/>
          <w:sz w:val="26"/>
          <w:szCs w:val="26"/>
        </w:rPr>
        <w:t>Sytuacja demograficzna</w:t>
      </w:r>
      <w:bookmarkEnd w:id="46"/>
      <w:bookmarkEnd w:id="47"/>
      <w:bookmarkEnd w:id="48"/>
      <w:bookmarkEnd w:id="49"/>
    </w:p>
    <w:p w14:paraId="64FFAE0C" w14:textId="77777777" w:rsidR="00C314DF" w:rsidRPr="00CA43F6" w:rsidRDefault="00C314DF" w:rsidP="00C314DF">
      <w:pPr>
        <w:pStyle w:val="Nagwek4"/>
        <w:spacing w:before="120" w:after="120"/>
        <w:rPr>
          <w:rFonts w:asciiTheme="minorHAnsi" w:eastAsia="Times New Roman" w:hAnsiTheme="minorHAnsi" w:cstheme="minorHAnsi"/>
          <w:b/>
          <w:i w:val="0"/>
          <w:color w:val="2F5496" w:themeColor="accent5" w:themeShade="BF"/>
          <w:lang w:eastAsia="pl-PL"/>
        </w:rPr>
      </w:pPr>
      <w:r w:rsidRPr="00CA43F6">
        <w:rPr>
          <w:rFonts w:asciiTheme="minorHAnsi" w:eastAsia="Times New Roman" w:hAnsiTheme="minorHAnsi" w:cstheme="minorHAnsi"/>
          <w:b/>
          <w:i w:val="0"/>
          <w:color w:val="2F5496" w:themeColor="accent5" w:themeShade="BF"/>
          <w:lang w:eastAsia="pl-PL"/>
        </w:rPr>
        <w:t>Ludność</w:t>
      </w:r>
    </w:p>
    <w:p w14:paraId="1F69A368" w14:textId="6C2AAFF5" w:rsidR="00F3456A" w:rsidRDefault="00F3456A" w:rsidP="00F3456A">
      <w:pPr>
        <w:rPr>
          <w:rFonts w:eastAsia="Calibri"/>
        </w:rPr>
      </w:pPr>
      <w:r>
        <w:t>W 2021 r. w województwie pomorskim zaobserwowano minimalny spadek liczby ludności w porównaniu do roku</w:t>
      </w:r>
      <w:r w:rsidR="008E047D">
        <w:t xml:space="preserve"> poprzedniego</w:t>
      </w:r>
      <w:r>
        <w:t xml:space="preserve">. Wg stanu na </w:t>
      </w:r>
      <w:r w:rsidR="006660A7">
        <w:t xml:space="preserve">dzień </w:t>
      </w:r>
      <w:r>
        <w:t xml:space="preserve">30 czerwca 2021 r. </w:t>
      </w:r>
      <w:r w:rsidR="002403B3">
        <w:t xml:space="preserve">liczba </w:t>
      </w:r>
      <w:r>
        <w:t>ludnoś</w:t>
      </w:r>
      <w:r w:rsidR="002403B3">
        <w:t>ci</w:t>
      </w:r>
      <w:r>
        <w:t xml:space="preserve"> wyniosła </w:t>
      </w:r>
      <w:r w:rsidRPr="000F6222">
        <w:t>2</w:t>
      </w:r>
      <w:r w:rsidR="006B4847">
        <w:t> </w:t>
      </w:r>
      <w:r w:rsidRPr="000F6222">
        <w:t>346,1 tys. osób</w:t>
      </w:r>
      <w:r>
        <w:t xml:space="preserve"> </w:t>
      </w:r>
      <w:r w:rsidRPr="000F6222">
        <w:t>(6,1% ludności Polski, 7. miejsce wśród województw)</w:t>
      </w:r>
      <w:r>
        <w:t xml:space="preserve">, </w:t>
      </w:r>
      <w:r w:rsidR="002403B3">
        <w:t xml:space="preserve">tj. </w:t>
      </w:r>
      <w:r>
        <w:t>mniej o zaledwie 0,03% niż w 2020</w:t>
      </w:r>
      <w:r w:rsidR="002403B3">
        <w:t> </w:t>
      </w:r>
      <w:r>
        <w:t>r.</w:t>
      </w:r>
      <w:r w:rsidRPr="000F6222">
        <w:t xml:space="preserve"> </w:t>
      </w:r>
      <w:r w:rsidR="00284C8A">
        <w:t>Region charakteryzuje przeciętna gęstość zaludnienia – 128 osób/km</w:t>
      </w:r>
      <w:r w:rsidR="00284C8A" w:rsidRPr="00284C8A">
        <w:rPr>
          <w:vertAlign w:val="superscript"/>
        </w:rPr>
        <w:t>2</w:t>
      </w:r>
      <w:r w:rsidR="00284C8A">
        <w:t xml:space="preserve"> (6. lokata w kraju; średnia dla Polski – 122 osób/km</w:t>
      </w:r>
      <w:r w:rsidR="00284C8A">
        <w:rPr>
          <w:vertAlign w:val="superscript"/>
        </w:rPr>
        <w:t>2</w:t>
      </w:r>
      <w:r w:rsidR="00284C8A">
        <w:t>)</w:t>
      </w:r>
      <w:r w:rsidR="00284C8A">
        <w:rPr>
          <w:rStyle w:val="Odwoanieprzypisudolnego"/>
        </w:rPr>
        <w:footnoteReference w:id="3"/>
      </w:r>
      <w:r w:rsidR="00284C8A">
        <w:t xml:space="preserve">. </w:t>
      </w:r>
      <w:r w:rsidR="00284C8A" w:rsidRPr="000F6222">
        <w:t>Miasta koncentrowały 63,0</w:t>
      </w:r>
      <w:r w:rsidR="00284C8A">
        <w:t>3</w:t>
      </w:r>
      <w:r w:rsidR="00284C8A" w:rsidRPr="000F6222">
        <w:t>% ogółu</w:t>
      </w:r>
      <w:r w:rsidR="00284C8A">
        <w:t xml:space="preserve"> mieszkańców regionu</w:t>
      </w:r>
      <w:r w:rsidR="00284C8A">
        <w:rPr>
          <w:rStyle w:val="Odwoanieprzypisudolnego"/>
        </w:rPr>
        <w:footnoteReference w:id="4"/>
      </w:r>
      <w:r w:rsidR="00284C8A" w:rsidRPr="000F6222">
        <w:t>.</w:t>
      </w:r>
      <w:r w:rsidR="00284C8A">
        <w:t xml:space="preserve"> </w:t>
      </w:r>
      <w:r w:rsidRPr="001264D4">
        <w:rPr>
          <w:rFonts w:eastAsia="Calibri"/>
        </w:rPr>
        <w:t>Na 100 mężczyzn przypadało 106 kobiet (5. miejsce w kraju). Współczynnik feminizacji był wyższy w miastach (110), niż na wsi (99)</w:t>
      </w:r>
      <w:r w:rsidR="005150B5">
        <w:rPr>
          <w:rStyle w:val="Odwoanieprzypisudolnego"/>
          <w:rFonts w:eastAsia="Calibri"/>
        </w:rPr>
        <w:footnoteReference w:id="5"/>
      </w:r>
      <w:r w:rsidRPr="001264D4">
        <w:rPr>
          <w:rFonts w:eastAsia="Calibri"/>
        </w:rPr>
        <w:t>.</w:t>
      </w:r>
    </w:p>
    <w:p w14:paraId="32AE9756" w14:textId="14ED5C43" w:rsidR="00F3456A" w:rsidRPr="00573C0B" w:rsidRDefault="00F3456A" w:rsidP="00F3456A">
      <w:r w:rsidRPr="005568B1">
        <w:t xml:space="preserve">Pomimo </w:t>
      </w:r>
      <w:r>
        <w:t xml:space="preserve">nieznacznego </w:t>
      </w:r>
      <w:r w:rsidRPr="005568B1">
        <w:t>spadku ludności w 2021 r.</w:t>
      </w:r>
      <w:r>
        <w:t>,</w:t>
      </w:r>
      <w:r w:rsidRPr="005568B1">
        <w:t xml:space="preserve"> województwo zanotowało jeden z najwyższych w Polsce przyrost</w:t>
      </w:r>
      <w:r>
        <w:t xml:space="preserve">ów </w:t>
      </w:r>
      <w:r w:rsidRPr="005568B1">
        <w:t>liczby mieszkańców, będący rezultatem dodatniego salda migracji</w:t>
      </w:r>
      <w:r w:rsidR="002403B3">
        <w:t>. Jednocześnie w 2021 r. region charakteryzował</w:t>
      </w:r>
      <w:r w:rsidRPr="005568B1">
        <w:t xml:space="preserve"> ujemn</w:t>
      </w:r>
      <w:r w:rsidR="002403B3">
        <w:t xml:space="preserve">y </w:t>
      </w:r>
      <w:r w:rsidRPr="005568B1">
        <w:t>przyrost naturaln</w:t>
      </w:r>
      <w:r w:rsidR="002403B3">
        <w:t>y</w:t>
      </w:r>
      <w:r w:rsidRPr="005568B1">
        <w:t xml:space="preserve">. Mimo </w:t>
      </w:r>
      <w:r w:rsidR="002403B3">
        <w:t>to</w:t>
      </w:r>
      <w:r w:rsidRPr="005568B1">
        <w:t xml:space="preserve">, Pomorskie </w:t>
      </w:r>
      <w:r w:rsidR="002403B3">
        <w:t>jest</w:t>
      </w:r>
      <w:r>
        <w:t xml:space="preserve"> jednym </w:t>
      </w:r>
      <w:r w:rsidRPr="005568B1">
        <w:t xml:space="preserve">z </w:t>
      </w:r>
      <w:r w:rsidR="002403B3">
        <w:t xml:space="preserve">województw o </w:t>
      </w:r>
      <w:r w:rsidR="002403B3" w:rsidRPr="005568B1">
        <w:t>naj</w:t>
      </w:r>
      <w:r w:rsidR="002403B3">
        <w:t>lepszych wynikach w tym zakresie</w:t>
      </w:r>
      <w:r w:rsidRPr="005568B1">
        <w:t xml:space="preserve"> (-2,64 na 1000 osób w 2021 r.</w:t>
      </w:r>
      <w:r w:rsidRPr="005568B1">
        <w:rPr>
          <w:vertAlign w:val="superscript"/>
        </w:rPr>
        <w:footnoteReference w:id="6"/>
      </w:r>
      <w:r w:rsidR="00F473DC">
        <w:t>,</w:t>
      </w:r>
      <w:r>
        <w:t xml:space="preserve"> 2. miejsce w kraju</w:t>
      </w:r>
      <w:r w:rsidRPr="005568B1">
        <w:t xml:space="preserve">). </w:t>
      </w:r>
      <w:r w:rsidRPr="003E0561">
        <w:t xml:space="preserve">W układzie powiatów najwyższy </w:t>
      </w:r>
      <w:r w:rsidR="002403B3">
        <w:t xml:space="preserve">przyrost naturalny </w:t>
      </w:r>
      <w:r w:rsidRPr="003E0561">
        <w:t>zanotowano w powiecie bytowski</w:t>
      </w:r>
      <w:r>
        <w:t>m</w:t>
      </w:r>
      <w:r w:rsidRPr="003E0561">
        <w:t xml:space="preserve"> (6,30 na 1000 osób), najniższy – ujemny – w Sopocie (-9,96 na 1000 osób).</w:t>
      </w:r>
    </w:p>
    <w:p w14:paraId="01089B8D" w14:textId="0019F810" w:rsidR="002E0171" w:rsidRDefault="002E0171" w:rsidP="002E0171">
      <w:r w:rsidRPr="00C35C01">
        <w:rPr>
          <w:rFonts w:eastAsia="Calibri"/>
        </w:rPr>
        <w:t>Pomorskie charakteryzuje się stosunkowo korzystną strukturą wiekową</w:t>
      </w:r>
      <w:r>
        <w:rPr>
          <w:rFonts w:eastAsia="Calibri"/>
        </w:rPr>
        <w:t>.</w:t>
      </w:r>
      <w:r w:rsidRPr="00C35C01">
        <w:rPr>
          <w:rFonts w:eastAsia="Calibri"/>
        </w:rPr>
        <w:t xml:space="preserve"> </w:t>
      </w:r>
      <w:r>
        <w:rPr>
          <w:rFonts w:eastAsia="Calibri"/>
        </w:rPr>
        <w:t>O</w:t>
      </w:r>
      <w:r w:rsidRPr="00C35C01">
        <w:t xml:space="preserve">dsetek mieszkańców w wieku przedprodukcyjnym </w:t>
      </w:r>
      <w:r w:rsidR="0026561D">
        <w:t xml:space="preserve">jest wysoki i </w:t>
      </w:r>
      <w:r>
        <w:t xml:space="preserve">nieprzerwanie od wielu lat plasuje województwo na 1. miejscu w kraju </w:t>
      </w:r>
      <w:r w:rsidRPr="00C35C01">
        <w:t>(19,9%</w:t>
      </w:r>
      <w:r>
        <w:t xml:space="preserve"> w 2021 r.</w:t>
      </w:r>
      <w:r w:rsidRPr="000E7B49">
        <w:rPr>
          <w:rStyle w:val="Odwoanieprzypisudolnego"/>
          <w:rFonts w:cstheme="minorHAnsi"/>
        </w:rPr>
        <w:footnoteReference w:id="7"/>
      </w:r>
      <w:r w:rsidR="0026561D">
        <w:t>).</w:t>
      </w:r>
      <w:r w:rsidRPr="00C35C01">
        <w:t xml:space="preserve"> </w:t>
      </w:r>
      <w:r w:rsidR="0026561D">
        <w:t>J</w:t>
      </w:r>
      <w:r>
        <w:t>ednocześnie</w:t>
      </w:r>
      <w:r w:rsidR="0026561D">
        <w:t>,</w:t>
      </w:r>
      <w:r w:rsidRPr="00C35C01">
        <w:t xml:space="preserve"> </w:t>
      </w:r>
      <w:r w:rsidR="0026561D">
        <w:t>udział</w:t>
      </w:r>
      <w:r w:rsidRPr="00C35C01">
        <w:t xml:space="preserve"> populacji w wieku </w:t>
      </w:r>
      <w:r w:rsidR="001E7BCB" w:rsidRPr="00C35C01">
        <w:t>poprodukcyjnym, mimo</w:t>
      </w:r>
      <w:r w:rsidR="00F657FF">
        <w:t xml:space="preserve"> ż</w:t>
      </w:r>
      <w:r w:rsidR="0026561D">
        <w:t>e rośnie</w:t>
      </w:r>
      <w:r w:rsidRPr="00C35C01">
        <w:t xml:space="preserve"> </w:t>
      </w:r>
      <w:r w:rsidR="0026561D" w:rsidRPr="00C35C01">
        <w:rPr>
          <w:rFonts w:eastAsia="Calibri"/>
        </w:rPr>
        <w:t>(</w:t>
      </w:r>
      <w:r w:rsidR="0026561D" w:rsidRPr="00C35C01">
        <w:t>21,0% wobec 20,9% w 2020 r.</w:t>
      </w:r>
      <w:r w:rsidR="0026561D">
        <w:t xml:space="preserve">) jest </w:t>
      </w:r>
      <w:r w:rsidRPr="00C35C01">
        <w:t>jednym z najniższych</w:t>
      </w:r>
      <w:r w:rsidR="00F657FF">
        <w:t xml:space="preserve"> w kraju</w:t>
      </w:r>
      <w:r w:rsidRPr="00C35C01">
        <w:t xml:space="preserve"> (13. </w:t>
      </w:r>
      <w:r>
        <w:t>l</w:t>
      </w:r>
      <w:r w:rsidRPr="00C35C01">
        <w:t>okata</w:t>
      </w:r>
      <w:r w:rsidR="0026561D">
        <w:t xml:space="preserve">). </w:t>
      </w:r>
      <w:r w:rsidR="0026561D">
        <w:rPr>
          <w:rFonts w:eastAsia="Calibri"/>
        </w:rPr>
        <w:t>S</w:t>
      </w:r>
      <w:r w:rsidR="0026561D" w:rsidRPr="00C35C01">
        <w:rPr>
          <w:rFonts w:eastAsia="Calibri"/>
        </w:rPr>
        <w:t xml:space="preserve">ystematycznie maleje </w:t>
      </w:r>
      <w:r w:rsidR="00F657FF">
        <w:rPr>
          <w:rFonts w:eastAsia="Calibri"/>
        </w:rPr>
        <w:t>też</w:t>
      </w:r>
      <w:r w:rsidR="0026561D">
        <w:rPr>
          <w:rFonts w:eastAsia="Calibri"/>
        </w:rPr>
        <w:t xml:space="preserve"> </w:t>
      </w:r>
      <w:r w:rsidR="0026561D" w:rsidRPr="00C35C01">
        <w:rPr>
          <w:rFonts w:eastAsia="Calibri"/>
        </w:rPr>
        <w:t>(59,1% wobec 59,3% w 2020 r.)</w:t>
      </w:r>
      <w:r w:rsidR="0026561D">
        <w:rPr>
          <w:rFonts w:eastAsia="Calibri"/>
        </w:rPr>
        <w:t xml:space="preserve"> </w:t>
      </w:r>
      <w:r w:rsidRPr="00C35C01">
        <w:rPr>
          <w:rFonts w:eastAsia="Calibri"/>
        </w:rPr>
        <w:t>od</w:t>
      </w:r>
      <w:r w:rsidR="00F657FF">
        <w:rPr>
          <w:rFonts w:eastAsia="Calibri"/>
        </w:rPr>
        <w:t>setek osób w wieku produkcyjnym</w:t>
      </w:r>
      <w:r w:rsidRPr="00C35C01">
        <w:t>.</w:t>
      </w:r>
      <w:r>
        <w:t xml:space="preserve"> </w:t>
      </w:r>
    </w:p>
    <w:p w14:paraId="1D7D6105" w14:textId="30B16989" w:rsidR="00F3456A" w:rsidRPr="00F4251A" w:rsidRDefault="00F657FF" w:rsidP="00F3456A">
      <w:pPr>
        <w:rPr>
          <w:rFonts w:eastAsia="Calibri"/>
        </w:rPr>
      </w:pPr>
      <w:r>
        <w:t>W konsekwencji powyższych trendów, w</w:t>
      </w:r>
      <w:r w:rsidR="00F3456A">
        <w:t xml:space="preserve"> województwie pomorskim, </w:t>
      </w:r>
      <w:r>
        <w:t>podobnie</w:t>
      </w:r>
      <w:r w:rsidR="00F3456A">
        <w:t xml:space="preserve"> jak w całej Polsce</w:t>
      </w:r>
      <w:r w:rsidR="00F3456A" w:rsidRPr="00EF68F6">
        <w:t xml:space="preserve">, </w:t>
      </w:r>
      <w:r w:rsidR="00784579">
        <w:t>obserwuje się</w:t>
      </w:r>
      <w:r w:rsidR="00F3456A">
        <w:t xml:space="preserve"> postępujący </w:t>
      </w:r>
      <w:r w:rsidR="00F3456A" w:rsidRPr="00EF68F6">
        <w:t>proces starzenia się społeczeństwa, uwidocznion</w:t>
      </w:r>
      <w:r w:rsidR="00F3456A">
        <w:t>y</w:t>
      </w:r>
      <w:r w:rsidR="00F3456A" w:rsidRPr="00EF68F6">
        <w:t xml:space="preserve"> m.in. za pomocą współczynnika obciążenia demograficznego, który w 2021 r. wyniósł 69,1</w:t>
      </w:r>
      <w:r w:rsidR="00F3456A" w:rsidRPr="000E7B49">
        <w:rPr>
          <w:rStyle w:val="Odwoanieprzypisudolnego"/>
          <w:rFonts w:cstheme="minorHAnsi"/>
        </w:rPr>
        <w:footnoteReference w:id="8"/>
      </w:r>
      <w:r w:rsidR="00F3456A" w:rsidRPr="000E7B49">
        <w:t xml:space="preserve"> </w:t>
      </w:r>
      <w:r w:rsidR="00F3456A" w:rsidRPr="00EF68F6">
        <w:t>(w 2020 r. wynosił on</w:t>
      </w:r>
      <w:r w:rsidR="00F3456A">
        <w:t xml:space="preserve"> 68,7,</w:t>
      </w:r>
      <w:r w:rsidR="00784579">
        <w:t xml:space="preserve"> tj.</w:t>
      </w:r>
      <w:r w:rsidR="00F3456A">
        <w:t xml:space="preserve"> o 0,44 p.p. mniej</w:t>
      </w:r>
      <w:r w:rsidR="00F3456A" w:rsidRPr="00EF68F6">
        <w:t>).</w:t>
      </w:r>
    </w:p>
    <w:p w14:paraId="233075B9" w14:textId="77777777" w:rsidR="00C314DF" w:rsidRPr="00CA43F6" w:rsidRDefault="00C314DF" w:rsidP="00C314DF">
      <w:pPr>
        <w:pStyle w:val="Nagwek4"/>
        <w:spacing w:before="120" w:after="120"/>
        <w:rPr>
          <w:rFonts w:asciiTheme="minorHAnsi" w:eastAsia="Times New Roman" w:hAnsiTheme="minorHAnsi" w:cstheme="minorHAnsi"/>
          <w:b/>
          <w:i w:val="0"/>
          <w:color w:val="2F5496" w:themeColor="accent5" w:themeShade="BF"/>
          <w:lang w:eastAsia="pl-PL"/>
        </w:rPr>
      </w:pPr>
      <w:r w:rsidRPr="00CA43F6">
        <w:rPr>
          <w:rFonts w:asciiTheme="minorHAnsi" w:eastAsia="Times New Roman" w:hAnsiTheme="minorHAnsi" w:cstheme="minorHAnsi"/>
          <w:b/>
          <w:i w:val="0"/>
          <w:color w:val="2F5496" w:themeColor="accent5" w:themeShade="BF"/>
          <w:lang w:eastAsia="pl-PL"/>
        </w:rPr>
        <w:t>Migracje</w:t>
      </w:r>
    </w:p>
    <w:p w14:paraId="3EEB29DC" w14:textId="7925F7B8" w:rsidR="005613FB" w:rsidRPr="00495154" w:rsidRDefault="005613FB" w:rsidP="005613FB">
      <w:pPr>
        <w:spacing w:after="80"/>
        <w:rPr>
          <w:rFonts w:eastAsia="Calibri" w:cstheme="minorHAnsi"/>
        </w:rPr>
      </w:pPr>
      <w:bookmarkStart w:id="50" w:name="_Toc64453033"/>
      <w:bookmarkStart w:id="51" w:name="_Toc64453257"/>
      <w:bookmarkStart w:id="52" w:name="_Toc64453362"/>
      <w:r w:rsidRPr="00495154">
        <w:rPr>
          <w:rFonts w:eastAsia="Calibri" w:cstheme="minorHAnsi"/>
        </w:rPr>
        <w:t xml:space="preserve">Pomorskie cechuje wysoka atrakcyjność osiedleńcza. Od kilkunastu lat obserwuje się dodatnie saldo migracji ludności na pobyt stały. W pierwszym półroczu 2021 r. dodatni wskaźnik zanotowało siedem powiatów, w tym pięć w ramach Obszaru Metropolitalnego Gdańsk-Gdynia-Sopot (OMG-G-S), tj. </w:t>
      </w:r>
      <w:r w:rsidR="00564052">
        <w:rPr>
          <w:rFonts w:eastAsia="Calibri" w:cstheme="minorHAnsi"/>
        </w:rPr>
        <w:lastRenderedPageBreak/>
        <w:t>Miasto Gdańsk</w:t>
      </w:r>
      <w:r w:rsidR="00564052" w:rsidRPr="00495154">
        <w:rPr>
          <w:rFonts w:eastAsia="Calibri" w:cstheme="minorHAnsi"/>
        </w:rPr>
        <w:t xml:space="preserve"> </w:t>
      </w:r>
      <w:r w:rsidR="00564052">
        <w:rPr>
          <w:rFonts w:eastAsia="Calibri" w:cstheme="minorHAnsi"/>
        </w:rPr>
        <w:t xml:space="preserve">oraz </w:t>
      </w:r>
      <w:r w:rsidRPr="00495154">
        <w:rPr>
          <w:rFonts w:eastAsia="Calibri" w:cstheme="minorHAnsi"/>
        </w:rPr>
        <w:t>powiaty ziemskie: gdański, kartuski, pucki, wejherowski</w:t>
      </w:r>
      <w:r w:rsidR="00564052">
        <w:rPr>
          <w:rFonts w:eastAsia="Calibri" w:cstheme="minorHAnsi"/>
        </w:rPr>
        <w:t>, a także</w:t>
      </w:r>
      <w:r w:rsidRPr="00495154">
        <w:rPr>
          <w:rFonts w:eastAsia="Calibri" w:cstheme="minorHAnsi"/>
        </w:rPr>
        <w:t xml:space="preserve"> dwa spoza aglomeracji – kościerski i słupski. Pozostałe powiaty zanotowały </w:t>
      </w:r>
      <w:r w:rsidR="00564052" w:rsidRPr="00495154">
        <w:rPr>
          <w:rFonts w:eastAsia="Calibri" w:cstheme="minorHAnsi"/>
        </w:rPr>
        <w:t xml:space="preserve">ujemne </w:t>
      </w:r>
      <w:r w:rsidRPr="00495154">
        <w:rPr>
          <w:rFonts w:eastAsia="Calibri" w:cstheme="minorHAnsi"/>
        </w:rPr>
        <w:t>saldo</w:t>
      </w:r>
      <w:r w:rsidR="00564052">
        <w:rPr>
          <w:rFonts w:eastAsia="Calibri" w:cstheme="minorHAnsi"/>
        </w:rPr>
        <w:t xml:space="preserve"> migracji</w:t>
      </w:r>
      <w:r w:rsidRPr="00495154">
        <w:rPr>
          <w:rFonts w:eastAsia="Calibri" w:cstheme="minorHAnsi"/>
        </w:rPr>
        <w:t xml:space="preserve"> (największy odpływ mieszkańców zaobserwowano w Gdyni i Słupsku).</w:t>
      </w:r>
      <w:r w:rsidR="00EE4ED1">
        <w:rPr>
          <w:rFonts w:eastAsia="Calibri" w:cstheme="minorHAnsi"/>
        </w:rPr>
        <w:t xml:space="preserve"> W</w:t>
      </w:r>
      <w:r w:rsidRPr="00495154">
        <w:rPr>
          <w:rFonts w:eastAsia="Calibri" w:cstheme="minorHAnsi"/>
        </w:rPr>
        <w:t>artość współczynnika salda migracji wewnętrznych i zagranicznych osób w wieku produkcyjnym ulokowała Pomorskie na 2. miejscu w kraju</w:t>
      </w:r>
      <w:r w:rsidR="00EE4ED1">
        <w:rPr>
          <w:rStyle w:val="Odwoanieprzypisudolnego"/>
          <w:rFonts w:eastAsia="Calibri" w:cstheme="minorHAnsi"/>
        </w:rPr>
        <w:footnoteReference w:id="9"/>
      </w:r>
      <w:r w:rsidRPr="00495154">
        <w:rPr>
          <w:rFonts w:eastAsia="Calibri" w:cstheme="minorHAnsi"/>
        </w:rPr>
        <w:t>.</w:t>
      </w:r>
    </w:p>
    <w:p w14:paraId="5F5ECF4F" w14:textId="6A3FDAEA" w:rsidR="005613FB" w:rsidRPr="005613FB" w:rsidRDefault="005613FB" w:rsidP="005613FB">
      <w:pPr>
        <w:spacing w:after="80"/>
        <w:rPr>
          <w:rFonts w:eastAsia="Calibri" w:cstheme="minorHAnsi"/>
        </w:rPr>
      </w:pPr>
      <w:r w:rsidRPr="00F4251A">
        <w:rPr>
          <w:rFonts w:eastAsia="Calibri" w:cstheme="minorHAnsi"/>
        </w:rPr>
        <w:t xml:space="preserve">W ostatnich latach widoczny był coraz większy napływ imigrantów zasilających pomorski rynek pracy. </w:t>
      </w:r>
      <w:bookmarkStart w:id="53" w:name="_Hlk65505479"/>
      <w:r>
        <w:rPr>
          <w:rFonts w:eastAsia="Calibri" w:cstheme="minorHAnsi"/>
        </w:rPr>
        <w:t xml:space="preserve">Rok 2021 był rekordowy – w </w:t>
      </w:r>
      <w:r w:rsidR="00702E64">
        <w:rPr>
          <w:rFonts w:eastAsia="Calibri" w:cstheme="minorHAnsi"/>
        </w:rPr>
        <w:t>P</w:t>
      </w:r>
      <w:r>
        <w:rPr>
          <w:rFonts w:eastAsia="Calibri" w:cstheme="minorHAnsi"/>
        </w:rPr>
        <w:t xml:space="preserve">owiatowych </w:t>
      </w:r>
      <w:r w:rsidR="00702E64">
        <w:rPr>
          <w:rFonts w:eastAsia="Calibri" w:cstheme="minorHAnsi"/>
        </w:rPr>
        <w:t>U</w:t>
      </w:r>
      <w:r>
        <w:rPr>
          <w:rFonts w:eastAsia="Calibri" w:cstheme="minorHAnsi"/>
        </w:rPr>
        <w:t xml:space="preserve">rzędach </w:t>
      </w:r>
      <w:r w:rsidR="00702E64">
        <w:rPr>
          <w:rFonts w:eastAsia="Calibri" w:cstheme="minorHAnsi"/>
        </w:rPr>
        <w:t>P</w:t>
      </w:r>
      <w:r>
        <w:rPr>
          <w:rFonts w:eastAsia="Calibri" w:cstheme="minorHAnsi"/>
        </w:rPr>
        <w:t>racy (PUP) odnotowano 170 tys. oświadczeń o powierzeniu wykonywania pracy cudzoziemcom wpisanych do ewidencji oświadczeń prowadzonych przez PUP (wobec 126 tys. w 2020 r.). Nieco in</w:t>
      </w:r>
      <w:r w:rsidR="008C16A2">
        <w:rPr>
          <w:rFonts w:eastAsia="Calibri" w:cstheme="minorHAnsi"/>
        </w:rPr>
        <w:t>aczej</w:t>
      </w:r>
      <w:r>
        <w:rPr>
          <w:rFonts w:eastAsia="Calibri" w:cstheme="minorHAnsi"/>
        </w:rPr>
        <w:t xml:space="preserve"> sytuacja przedstawia się pod względem liczby zezwoleń na pracę sezonową</w:t>
      </w:r>
      <w:r w:rsidR="008C16A2">
        <w:rPr>
          <w:rFonts w:eastAsia="Calibri" w:cstheme="minorHAnsi"/>
        </w:rPr>
        <w:t>. W</w:t>
      </w:r>
      <w:r>
        <w:rPr>
          <w:rFonts w:eastAsia="Calibri" w:cstheme="minorHAnsi"/>
        </w:rPr>
        <w:t xml:space="preserve"> 2021 r. odnotowano </w:t>
      </w:r>
      <w:r w:rsidR="008C16A2">
        <w:rPr>
          <w:rFonts w:eastAsia="Calibri" w:cstheme="minorHAnsi"/>
        </w:rPr>
        <w:t xml:space="preserve">w tym zakresie </w:t>
      </w:r>
      <w:r>
        <w:rPr>
          <w:rFonts w:eastAsia="Calibri" w:cstheme="minorHAnsi"/>
        </w:rPr>
        <w:t>spadek o prawie 40%, tj. wydano cudzoziemcom blisko 1,3 tys. zezwoleń (wobec 2,0 tys. w 2020 r.). Liczba</w:t>
      </w:r>
      <w:r w:rsidRPr="00F4251A">
        <w:rPr>
          <w:rFonts w:cstheme="minorHAnsi"/>
        </w:rPr>
        <w:t xml:space="preserve"> zezwoleń </w:t>
      </w:r>
      <w:bookmarkStart w:id="54" w:name="_Hlk66038370"/>
      <w:r w:rsidRPr="00F4251A">
        <w:rPr>
          <w:rFonts w:cstheme="minorHAnsi"/>
        </w:rPr>
        <w:t>na pracę długoterminową wydawanych przez Wojewodę Pomorskiego</w:t>
      </w:r>
      <w:bookmarkEnd w:id="54"/>
      <w:r w:rsidRPr="00F4251A">
        <w:rPr>
          <w:rFonts w:cstheme="minorHAnsi"/>
        </w:rPr>
        <w:t xml:space="preserve"> wyniosła </w:t>
      </w:r>
      <w:r>
        <w:rPr>
          <w:rFonts w:cstheme="minorHAnsi"/>
        </w:rPr>
        <w:t>21,7 tys</w:t>
      </w:r>
      <w:r w:rsidRPr="00F4251A">
        <w:rPr>
          <w:rFonts w:cstheme="minorHAnsi"/>
        </w:rPr>
        <w:t xml:space="preserve">. </w:t>
      </w:r>
      <w:r>
        <w:rPr>
          <w:rFonts w:cstheme="minorHAnsi"/>
        </w:rPr>
        <w:t>(w 2020 r. – 23,4</w:t>
      </w:r>
      <w:r w:rsidR="008C16A2">
        <w:rPr>
          <w:rFonts w:cstheme="minorHAnsi"/>
        </w:rPr>
        <w:t> </w:t>
      </w:r>
      <w:r>
        <w:rPr>
          <w:rFonts w:cstheme="minorHAnsi"/>
        </w:rPr>
        <w:t xml:space="preserve">tys.). </w:t>
      </w:r>
      <w:r w:rsidRPr="00F4251A">
        <w:rPr>
          <w:rFonts w:cstheme="minorHAnsi"/>
        </w:rPr>
        <w:t>Wśród imigrantów dominowali obywatele Ukrainy</w:t>
      </w:r>
      <w:r>
        <w:rPr>
          <w:rFonts w:cstheme="minorHAnsi"/>
        </w:rPr>
        <w:t xml:space="preserve"> (79% wszystkich oświadczeń) i Gruzji</w:t>
      </w:r>
      <w:bookmarkEnd w:id="53"/>
      <w:r w:rsidR="00067C0F">
        <w:rPr>
          <w:rStyle w:val="Odwoanieprzypisudolnego"/>
          <w:rFonts w:eastAsia="Calibri" w:cstheme="minorHAnsi"/>
        </w:rPr>
        <w:footnoteReference w:id="10"/>
      </w:r>
      <w:r>
        <w:rPr>
          <w:rFonts w:cstheme="minorHAnsi"/>
        </w:rPr>
        <w:t>.</w:t>
      </w:r>
    </w:p>
    <w:p w14:paraId="2E88BB5F" w14:textId="77777777" w:rsidR="00665311" w:rsidRPr="00EC2064" w:rsidRDefault="00665311" w:rsidP="00FF226E">
      <w:pPr>
        <w:pStyle w:val="Nagwek3"/>
        <w:spacing w:before="240" w:after="120"/>
        <w:rPr>
          <w:rFonts w:asciiTheme="minorHAnsi" w:hAnsiTheme="minorHAnsi" w:cstheme="minorHAnsi"/>
          <w:b/>
          <w:color w:val="2F5496" w:themeColor="accent5" w:themeShade="BF"/>
          <w:sz w:val="26"/>
          <w:szCs w:val="26"/>
        </w:rPr>
      </w:pPr>
      <w:bookmarkStart w:id="56" w:name="_Toc103173737"/>
      <w:r w:rsidRPr="00EC2064">
        <w:rPr>
          <w:rFonts w:asciiTheme="minorHAnsi" w:hAnsiTheme="minorHAnsi" w:cstheme="minorHAnsi"/>
          <w:b/>
          <w:color w:val="2F5496" w:themeColor="accent5" w:themeShade="BF"/>
          <w:sz w:val="26"/>
          <w:szCs w:val="26"/>
        </w:rPr>
        <w:t>Rynek pracy</w:t>
      </w:r>
      <w:bookmarkEnd w:id="50"/>
      <w:bookmarkEnd w:id="51"/>
      <w:bookmarkEnd w:id="52"/>
      <w:bookmarkEnd w:id="56"/>
    </w:p>
    <w:p w14:paraId="4E88E668" w14:textId="77777777" w:rsidR="00665311" w:rsidRPr="00CA43F6" w:rsidRDefault="00665311" w:rsidP="00665311">
      <w:pPr>
        <w:pStyle w:val="Nagwek4"/>
        <w:spacing w:before="120" w:after="120"/>
        <w:rPr>
          <w:rFonts w:asciiTheme="minorHAnsi" w:eastAsia="Times New Roman" w:hAnsiTheme="minorHAnsi" w:cstheme="minorHAnsi"/>
          <w:b/>
          <w:i w:val="0"/>
          <w:color w:val="2F5496" w:themeColor="accent5" w:themeShade="BF"/>
          <w:lang w:eastAsia="pl-PL"/>
        </w:rPr>
      </w:pPr>
      <w:r w:rsidRPr="00CA43F6">
        <w:rPr>
          <w:rFonts w:asciiTheme="minorHAnsi" w:eastAsia="Times New Roman" w:hAnsiTheme="minorHAnsi" w:cstheme="minorHAnsi"/>
          <w:b/>
          <w:i w:val="0"/>
          <w:color w:val="2F5496" w:themeColor="accent5" w:themeShade="BF"/>
          <w:lang w:eastAsia="pl-PL"/>
        </w:rPr>
        <w:t>Bezrobocie</w:t>
      </w:r>
    </w:p>
    <w:p w14:paraId="37DEF3F9" w14:textId="5B1BC9C5" w:rsidR="008C1302" w:rsidRDefault="008C1302" w:rsidP="008C1302">
      <w:pPr>
        <w:spacing w:after="80"/>
        <w:rPr>
          <w:rFonts w:cstheme="minorHAnsi"/>
          <w:bCs/>
        </w:rPr>
      </w:pPr>
      <w:r w:rsidRPr="00573C0B">
        <w:rPr>
          <w:rFonts w:cstheme="minorHAnsi"/>
        </w:rPr>
        <w:t>W 2020 r. nastąpiły zmiany na pomorskim rynku pracy spowodowane pandemią COVID-19. Po rekordowo niskim bezrobociu notowanym w 2019 r. (4,5%) nastąpił jego wzrost do 5,9%</w:t>
      </w:r>
      <w:r>
        <w:rPr>
          <w:rFonts w:cstheme="minorHAnsi"/>
        </w:rPr>
        <w:t>.</w:t>
      </w:r>
      <w:r w:rsidRPr="00573C0B">
        <w:rPr>
          <w:rFonts w:cstheme="minorHAnsi"/>
        </w:rPr>
        <w:t xml:space="preserve"> </w:t>
      </w:r>
      <w:r>
        <w:rPr>
          <w:rFonts w:cstheme="minorHAnsi"/>
        </w:rPr>
        <w:t xml:space="preserve">W 2021 r. </w:t>
      </w:r>
      <w:r w:rsidR="003E5498">
        <w:rPr>
          <w:rFonts w:cstheme="minorHAnsi"/>
        </w:rPr>
        <w:t xml:space="preserve">zaobserwowano </w:t>
      </w:r>
      <w:r>
        <w:rPr>
          <w:rFonts w:cstheme="minorHAnsi"/>
        </w:rPr>
        <w:t>ponowny spadek stopy bezrobocia rejestrowanego – do poziomu 5,1%</w:t>
      </w:r>
      <w:r w:rsidRPr="00573C0B">
        <w:rPr>
          <w:rFonts w:cstheme="minorHAnsi"/>
        </w:rPr>
        <w:t xml:space="preserve"> i był to </w:t>
      </w:r>
      <w:r>
        <w:rPr>
          <w:rFonts w:cstheme="minorHAnsi"/>
        </w:rPr>
        <w:t>7.</w:t>
      </w:r>
      <w:r w:rsidRPr="00573C0B">
        <w:rPr>
          <w:rFonts w:cstheme="minorHAnsi"/>
        </w:rPr>
        <w:t xml:space="preserve"> wynik </w:t>
      </w:r>
      <w:r w:rsidRPr="00573C0B">
        <w:rPr>
          <w:rFonts w:cstheme="minorHAnsi"/>
          <w:bCs/>
        </w:rPr>
        <w:t xml:space="preserve">w kraju (niższą stopę zanotowano w województwie </w:t>
      </w:r>
      <w:r>
        <w:rPr>
          <w:rFonts w:cstheme="minorHAnsi"/>
          <w:bCs/>
        </w:rPr>
        <w:t xml:space="preserve">lubuskim, </w:t>
      </w:r>
      <w:r w:rsidRPr="00573C0B">
        <w:rPr>
          <w:rFonts w:cstheme="minorHAnsi"/>
          <w:bCs/>
        </w:rPr>
        <w:t>dolnośląskim,</w:t>
      </w:r>
      <w:r>
        <w:rPr>
          <w:rFonts w:cstheme="minorHAnsi"/>
          <w:bCs/>
        </w:rPr>
        <w:t xml:space="preserve"> </w:t>
      </w:r>
      <w:r w:rsidRPr="00573C0B">
        <w:rPr>
          <w:rFonts w:cstheme="minorHAnsi"/>
          <w:bCs/>
        </w:rPr>
        <w:t xml:space="preserve">mazowieckim, </w:t>
      </w:r>
      <w:r>
        <w:rPr>
          <w:rFonts w:cstheme="minorHAnsi"/>
          <w:bCs/>
        </w:rPr>
        <w:t xml:space="preserve">małopolskim, </w:t>
      </w:r>
      <w:r w:rsidRPr="00573C0B">
        <w:rPr>
          <w:rFonts w:cstheme="minorHAnsi"/>
          <w:bCs/>
        </w:rPr>
        <w:t xml:space="preserve">śląskim i wielkopolskim). Większość osób bezrobotnych zarejestrowanych </w:t>
      </w:r>
      <w:r w:rsidR="00702E64">
        <w:rPr>
          <w:rFonts w:cstheme="minorHAnsi"/>
          <w:bCs/>
        </w:rPr>
        <w:t>w</w:t>
      </w:r>
      <w:r w:rsidRPr="00573C0B">
        <w:rPr>
          <w:rFonts w:cstheme="minorHAnsi"/>
          <w:bCs/>
        </w:rPr>
        <w:t xml:space="preserve"> </w:t>
      </w:r>
      <w:r>
        <w:rPr>
          <w:rFonts w:cstheme="minorHAnsi"/>
          <w:bCs/>
        </w:rPr>
        <w:t>PUP</w:t>
      </w:r>
      <w:r w:rsidR="00702E64">
        <w:rPr>
          <w:rFonts w:cstheme="minorHAnsi"/>
          <w:bCs/>
        </w:rPr>
        <w:t xml:space="preserve"> </w:t>
      </w:r>
      <w:r w:rsidRPr="00573C0B">
        <w:rPr>
          <w:rFonts w:cstheme="minorHAnsi"/>
          <w:bCs/>
        </w:rPr>
        <w:t>stanowiły kobiety (</w:t>
      </w:r>
      <w:r>
        <w:rPr>
          <w:rFonts w:cstheme="minorHAnsi"/>
          <w:bCs/>
        </w:rPr>
        <w:t>60</w:t>
      </w:r>
      <w:r w:rsidRPr="00573C0B">
        <w:rPr>
          <w:rFonts w:cstheme="minorHAnsi"/>
          <w:bCs/>
        </w:rPr>
        <w:t>%). Ich udział</w:t>
      </w:r>
      <w:r>
        <w:rPr>
          <w:rFonts w:cstheme="minorHAnsi"/>
          <w:bCs/>
        </w:rPr>
        <w:t xml:space="preserve">, w porównaniu do roku poprzedniego, </w:t>
      </w:r>
      <w:r w:rsidRPr="00573C0B">
        <w:rPr>
          <w:rFonts w:cstheme="minorHAnsi"/>
          <w:bCs/>
        </w:rPr>
        <w:t xml:space="preserve">był o </w:t>
      </w:r>
      <w:r>
        <w:rPr>
          <w:rFonts w:cstheme="minorHAnsi"/>
          <w:bCs/>
        </w:rPr>
        <w:t>0,8</w:t>
      </w:r>
      <w:r w:rsidRPr="00573C0B">
        <w:rPr>
          <w:rFonts w:cstheme="minorHAnsi"/>
          <w:bCs/>
        </w:rPr>
        <w:t xml:space="preserve"> p</w:t>
      </w:r>
      <w:r>
        <w:rPr>
          <w:rFonts w:cstheme="minorHAnsi"/>
          <w:bCs/>
        </w:rPr>
        <w:t>.p</w:t>
      </w:r>
      <w:r w:rsidRPr="00573C0B">
        <w:rPr>
          <w:rFonts w:cstheme="minorHAnsi"/>
          <w:bCs/>
        </w:rPr>
        <w:t>.</w:t>
      </w:r>
      <w:r>
        <w:rPr>
          <w:rFonts w:cstheme="minorHAnsi"/>
          <w:bCs/>
        </w:rPr>
        <w:t xml:space="preserve"> wyższy.</w:t>
      </w:r>
    </w:p>
    <w:p w14:paraId="74FBF4C7" w14:textId="12555AEE" w:rsidR="00665311" w:rsidRPr="008C1302" w:rsidRDefault="008C1302" w:rsidP="00BF6053">
      <w:pPr>
        <w:keepLines/>
        <w:spacing w:after="80"/>
        <w:rPr>
          <w:rFonts w:eastAsia="Calibri" w:cstheme="minorHAnsi"/>
        </w:rPr>
      </w:pPr>
      <w:r w:rsidRPr="00F4251A">
        <w:rPr>
          <w:rFonts w:cstheme="minorHAnsi"/>
        </w:rPr>
        <w:t>Bezrobocie w regionie jest przestrzennie zróżnicowane</w:t>
      </w:r>
      <w:r>
        <w:rPr>
          <w:rFonts w:cstheme="minorHAnsi"/>
        </w:rPr>
        <w:t>.</w:t>
      </w:r>
      <w:r w:rsidRPr="00F4251A">
        <w:rPr>
          <w:rFonts w:cstheme="minorHAnsi"/>
        </w:rPr>
        <w:t xml:space="preserve"> </w:t>
      </w:r>
      <w:r>
        <w:rPr>
          <w:rFonts w:cstheme="minorHAnsi"/>
        </w:rPr>
        <w:t>W</w:t>
      </w:r>
      <w:r w:rsidRPr="00F4251A">
        <w:rPr>
          <w:rFonts w:cstheme="minorHAnsi"/>
        </w:rPr>
        <w:t xml:space="preserve"> 20</w:t>
      </w:r>
      <w:r>
        <w:rPr>
          <w:rFonts w:cstheme="minorHAnsi"/>
        </w:rPr>
        <w:t>21</w:t>
      </w:r>
      <w:r w:rsidRPr="00F4251A">
        <w:rPr>
          <w:rFonts w:cstheme="minorHAnsi"/>
        </w:rPr>
        <w:t xml:space="preserve"> r. najwyższą stopą charakteryzowały się wschodnie i zachodnie powiaty</w:t>
      </w:r>
      <w:r>
        <w:rPr>
          <w:rStyle w:val="Odwoanieprzypisudolnego"/>
          <w:rFonts w:cstheme="minorHAnsi"/>
        </w:rPr>
        <w:footnoteReference w:id="11"/>
      </w:r>
      <w:r>
        <w:rPr>
          <w:rFonts w:cstheme="minorHAnsi"/>
        </w:rPr>
        <w:t xml:space="preserve">, </w:t>
      </w:r>
      <w:r w:rsidRPr="00F4251A">
        <w:rPr>
          <w:rFonts w:cstheme="minorHAnsi"/>
        </w:rPr>
        <w:t>najniższa natomiast cechowała Trójmiasto i powiat kartuski</w:t>
      </w:r>
      <w:r>
        <w:rPr>
          <w:rStyle w:val="Odwoanieprzypisudolnego"/>
          <w:rFonts w:cstheme="minorHAnsi"/>
        </w:rPr>
        <w:footnoteReference w:id="12"/>
      </w:r>
      <w:r w:rsidRPr="00F4251A">
        <w:rPr>
          <w:rFonts w:cstheme="minorHAnsi"/>
        </w:rPr>
        <w:t>.</w:t>
      </w:r>
      <w:r w:rsidRPr="00F4251A">
        <w:rPr>
          <w:rFonts w:eastAsia="Calibri" w:cstheme="minorHAnsi"/>
        </w:rPr>
        <w:t xml:space="preserve"> </w:t>
      </w:r>
      <w:r>
        <w:rPr>
          <w:rFonts w:eastAsia="Calibri" w:cstheme="minorHAnsi"/>
        </w:rPr>
        <w:t xml:space="preserve">Dysproporcja między powiatami o skrajnych wartościach stopy bezrobocia (nowodworskim </w:t>
      </w:r>
      <w:r w:rsidR="00EE4ED1">
        <w:rPr>
          <w:rFonts w:eastAsia="Calibri" w:cstheme="minorHAnsi"/>
        </w:rPr>
        <w:t xml:space="preserve">– </w:t>
      </w:r>
      <w:r>
        <w:rPr>
          <w:rFonts w:eastAsia="Calibri" w:cstheme="minorHAnsi"/>
        </w:rPr>
        <w:t xml:space="preserve">12,8% i Sopotem </w:t>
      </w:r>
      <w:r w:rsidR="00EE4ED1">
        <w:rPr>
          <w:rFonts w:eastAsia="Calibri" w:cstheme="minorHAnsi"/>
        </w:rPr>
        <w:t xml:space="preserve">– </w:t>
      </w:r>
      <w:r>
        <w:rPr>
          <w:rFonts w:eastAsia="Calibri" w:cstheme="minorHAnsi"/>
        </w:rPr>
        <w:t>1,7%) w porównaniu do 2020 r. zmniejszyła się o 1,6 p.p. Do 2020 r. w</w:t>
      </w:r>
      <w:r w:rsidRPr="00F4251A">
        <w:rPr>
          <w:rFonts w:eastAsia="Calibri" w:cstheme="minorHAnsi"/>
        </w:rPr>
        <w:t xml:space="preserve"> powiatach o najniższym poziomie bezrobocia dynamika </w:t>
      </w:r>
      <w:r>
        <w:rPr>
          <w:rFonts w:eastAsia="Calibri" w:cstheme="minorHAnsi"/>
        </w:rPr>
        <w:t>wzrostu</w:t>
      </w:r>
      <w:r w:rsidRPr="00F4251A">
        <w:rPr>
          <w:rFonts w:eastAsia="Calibri" w:cstheme="minorHAnsi"/>
        </w:rPr>
        <w:t xml:space="preserve"> tego wskaźnika była słabsza, natomiast powiaty o relatywnie wysokiej stopie bezrobocia notowały stosunkowo dużą dynamikę jej </w:t>
      </w:r>
      <w:r>
        <w:rPr>
          <w:rFonts w:eastAsia="Calibri" w:cstheme="minorHAnsi"/>
        </w:rPr>
        <w:t xml:space="preserve">wzrostu. Spadek bezrobocia zanotowany w 2021 r. był większy w powiatach o najwyższych jego </w:t>
      </w:r>
      <w:r w:rsidR="00B03AB9">
        <w:rPr>
          <w:rFonts w:eastAsia="Calibri" w:cstheme="minorHAnsi"/>
        </w:rPr>
        <w:t>poziomach</w:t>
      </w:r>
      <w:r>
        <w:rPr>
          <w:rFonts w:eastAsia="Calibri" w:cstheme="minorHAnsi"/>
        </w:rPr>
        <w:t xml:space="preserve"> niż w powiatach, które dotychczas notowały najniższe wartości.</w:t>
      </w:r>
    </w:p>
    <w:p w14:paraId="00EA5DB3" w14:textId="77777777" w:rsidR="00665311" w:rsidRPr="00CA43F6" w:rsidRDefault="00665311" w:rsidP="00BF6053">
      <w:pPr>
        <w:pStyle w:val="Nagwek4"/>
        <w:spacing w:before="120" w:after="120"/>
        <w:rPr>
          <w:rFonts w:asciiTheme="minorHAnsi" w:eastAsia="Times New Roman" w:hAnsiTheme="minorHAnsi" w:cstheme="minorHAnsi"/>
          <w:b/>
          <w:i w:val="0"/>
          <w:color w:val="2F5496" w:themeColor="accent5" w:themeShade="BF"/>
          <w:lang w:eastAsia="pl-PL"/>
        </w:rPr>
      </w:pPr>
      <w:r w:rsidRPr="00CA43F6">
        <w:rPr>
          <w:rFonts w:asciiTheme="minorHAnsi" w:eastAsia="Times New Roman" w:hAnsiTheme="minorHAnsi" w:cstheme="minorHAnsi"/>
          <w:b/>
          <w:i w:val="0"/>
          <w:color w:val="2F5496" w:themeColor="accent5" w:themeShade="BF"/>
          <w:lang w:eastAsia="pl-PL"/>
        </w:rPr>
        <w:lastRenderedPageBreak/>
        <w:t>Aktywność zawodowa</w:t>
      </w:r>
    </w:p>
    <w:p w14:paraId="06CF616D" w14:textId="7BFF5E55" w:rsidR="008C1302" w:rsidRDefault="008C1302" w:rsidP="008C1302">
      <w:pPr>
        <w:spacing w:after="80"/>
        <w:rPr>
          <w:rFonts w:cstheme="minorHAnsi"/>
          <w:bCs/>
        </w:rPr>
      </w:pPr>
      <w:r w:rsidRPr="00F4251A">
        <w:rPr>
          <w:rFonts w:cstheme="minorHAnsi"/>
          <w:bCs/>
        </w:rPr>
        <w:t>Aktywność zawodowa mieszkańców regionu w ostatnich latach była coraz wyższa i należała do</w:t>
      </w:r>
      <w:r>
        <w:rPr>
          <w:rFonts w:cstheme="minorHAnsi"/>
          <w:bCs/>
        </w:rPr>
        <w:t xml:space="preserve"> krajowej czołówki. W 2021 r. zanotowano wzrost aktywności zawodowej mieszkańców Pomorza do poziomu 59,9%, co uplasowało województwo na 3. miejscu (za Mazowszem </w:t>
      </w:r>
      <w:r w:rsidR="00EE4ED1">
        <w:rPr>
          <w:rFonts w:cstheme="minorHAnsi"/>
          <w:bCs/>
        </w:rPr>
        <w:t xml:space="preserve">– </w:t>
      </w:r>
      <w:r>
        <w:rPr>
          <w:rFonts w:cstheme="minorHAnsi"/>
          <w:bCs/>
        </w:rPr>
        <w:t xml:space="preserve">61,7% i Wielkopolską </w:t>
      </w:r>
      <w:r w:rsidR="00EE4ED1">
        <w:rPr>
          <w:rFonts w:cstheme="minorHAnsi"/>
          <w:bCs/>
        </w:rPr>
        <w:t xml:space="preserve">– </w:t>
      </w:r>
      <w:r>
        <w:rPr>
          <w:rFonts w:cstheme="minorHAnsi"/>
          <w:bCs/>
        </w:rPr>
        <w:t>60,3%). Liczba pracujących mieszkańców wyniosła 1 057 tys. osób (6,3% krajowej populacji pracujących, 7. miejsce). Zwiększenie popytu na pracę przełożyło się na wyższy wskaźnik zatrudnienia, który wyniósł 58,9% (wobec 57,5% w 2019 r. i 56,5% w 2020 r.). Systematycznie wzrasta także wskaźnik zatrudnienia osób z niepełnosprawnościami w przedziale wiekowym 16-64, wyniósł on 34,9% (wobec 30,3% w 2019</w:t>
      </w:r>
      <w:r w:rsidR="0093639C">
        <w:rPr>
          <w:rFonts w:cstheme="minorHAnsi"/>
          <w:bCs/>
        </w:rPr>
        <w:t xml:space="preserve"> r.</w:t>
      </w:r>
      <w:r>
        <w:rPr>
          <w:rFonts w:cstheme="minorHAnsi"/>
          <w:bCs/>
        </w:rPr>
        <w:t xml:space="preserve"> i 31,7% w 2020</w:t>
      </w:r>
      <w:r w:rsidR="0093639C">
        <w:rPr>
          <w:rFonts w:cstheme="minorHAnsi"/>
          <w:bCs/>
        </w:rPr>
        <w:t xml:space="preserve"> r.</w:t>
      </w:r>
      <w:r>
        <w:rPr>
          <w:rFonts w:cstheme="minorHAnsi"/>
          <w:bCs/>
        </w:rPr>
        <w:t>)</w:t>
      </w:r>
      <w:r>
        <w:rPr>
          <w:rStyle w:val="Odwoanieprzypisudolnego"/>
          <w:rFonts w:cstheme="minorHAnsi"/>
          <w:bCs/>
        </w:rPr>
        <w:footnoteReference w:id="13"/>
      </w:r>
      <w:r>
        <w:rPr>
          <w:rFonts w:cstheme="minorHAnsi"/>
          <w:bCs/>
        </w:rPr>
        <w:t>.</w:t>
      </w:r>
    </w:p>
    <w:p w14:paraId="3A19429E" w14:textId="13068FDE" w:rsidR="00665311" w:rsidRPr="008C1302" w:rsidRDefault="008C1302" w:rsidP="00665311">
      <w:pPr>
        <w:spacing w:after="80"/>
        <w:rPr>
          <w:rFonts w:eastAsia="Calibri" w:cstheme="minorHAnsi"/>
        </w:rPr>
      </w:pPr>
      <w:r w:rsidRPr="00F4251A">
        <w:rPr>
          <w:rFonts w:eastAsia="Calibri" w:cstheme="minorHAnsi"/>
        </w:rPr>
        <w:t xml:space="preserve">Struktura pracujących w województwie od lat różni się od średniej w kraju. Największe różnice występują w przypadku rolnictwa oraz usług. W </w:t>
      </w:r>
      <w:r>
        <w:rPr>
          <w:rFonts w:eastAsia="Calibri" w:cstheme="minorHAnsi"/>
        </w:rPr>
        <w:t>IV</w:t>
      </w:r>
      <w:r w:rsidRPr="00F4251A">
        <w:rPr>
          <w:rFonts w:eastAsia="Calibri" w:cstheme="minorHAnsi"/>
        </w:rPr>
        <w:t xml:space="preserve"> kwartale 20</w:t>
      </w:r>
      <w:r>
        <w:rPr>
          <w:rFonts w:eastAsia="Calibri" w:cstheme="minorHAnsi"/>
        </w:rPr>
        <w:t>21</w:t>
      </w:r>
      <w:r w:rsidRPr="00F4251A">
        <w:rPr>
          <w:rFonts w:eastAsia="Calibri" w:cstheme="minorHAnsi"/>
        </w:rPr>
        <w:t> r. w pomorskim rolnictwie</w:t>
      </w:r>
      <w:r>
        <w:rPr>
          <w:rFonts w:eastAsia="Calibri" w:cstheme="minorHAnsi"/>
        </w:rPr>
        <w:t xml:space="preserve"> </w:t>
      </w:r>
      <w:r w:rsidRPr="00F4251A">
        <w:rPr>
          <w:rFonts w:eastAsia="Calibri" w:cstheme="minorHAnsi"/>
        </w:rPr>
        <w:t xml:space="preserve">pracowało </w:t>
      </w:r>
      <w:r>
        <w:rPr>
          <w:rFonts w:eastAsia="Calibri" w:cstheme="minorHAnsi"/>
        </w:rPr>
        <w:t>4,6</w:t>
      </w:r>
      <w:r w:rsidRPr="00F4251A">
        <w:rPr>
          <w:rFonts w:eastAsia="Calibri" w:cstheme="minorHAnsi"/>
        </w:rPr>
        <w:t>% ogółu pracujących (</w:t>
      </w:r>
      <w:r>
        <w:rPr>
          <w:rFonts w:eastAsia="Calibri" w:cstheme="minorHAnsi"/>
        </w:rPr>
        <w:t>49</w:t>
      </w:r>
      <w:r w:rsidRPr="00F4251A">
        <w:rPr>
          <w:rFonts w:eastAsia="Calibri" w:cstheme="minorHAnsi"/>
        </w:rPr>
        <w:t xml:space="preserve"> tys. osób), podczas gdy w usługach </w:t>
      </w:r>
      <w:r>
        <w:rPr>
          <w:rFonts w:eastAsia="Calibri" w:cstheme="minorHAnsi"/>
        </w:rPr>
        <w:t>64,3</w:t>
      </w:r>
      <w:r w:rsidRPr="00F4251A">
        <w:rPr>
          <w:rFonts w:eastAsia="Calibri" w:cstheme="minorHAnsi"/>
        </w:rPr>
        <w:t>% (6</w:t>
      </w:r>
      <w:r>
        <w:rPr>
          <w:rFonts w:eastAsia="Calibri" w:cstheme="minorHAnsi"/>
        </w:rPr>
        <w:t>80</w:t>
      </w:r>
      <w:r w:rsidRPr="00F4251A">
        <w:rPr>
          <w:rFonts w:eastAsia="Calibri" w:cstheme="minorHAnsi"/>
        </w:rPr>
        <w:t xml:space="preserve"> tys.</w:t>
      </w:r>
      <w:r>
        <w:rPr>
          <w:rFonts w:eastAsia="Calibri" w:cstheme="minorHAnsi"/>
        </w:rPr>
        <w:t xml:space="preserve"> osób</w:t>
      </w:r>
      <w:r w:rsidRPr="00F4251A">
        <w:rPr>
          <w:rFonts w:eastAsia="Calibri" w:cstheme="minorHAnsi"/>
        </w:rPr>
        <w:t xml:space="preserve">). W Polsce odsetki te wyniosły odpowiednio </w:t>
      </w:r>
      <w:r>
        <w:rPr>
          <w:rFonts w:eastAsia="Calibri" w:cstheme="minorHAnsi"/>
        </w:rPr>
        <w:t>8,1</w:t>
      </w:r>
      <w:r w:rsidRPr="00F4251A">
        <w:rPr>
          <w:rFonts w:eastAsia="Calibri" w:cstheme="minorHAnsi"/>
        </w:rPr>
        <w:t xml:space="preserve">% i </w:t>
      </w:r>
      <w:r>
        <w:rPr>
          <w:rFonts w:eastAsia="Calibri" w:cstheme="minorHAnsi"/>
        </w:rPr>
        <w:t>60,6</w:t>
      </w:r>
      <w:r w:rsidRPr="00F4251A">
        <w:rPr>
          <w:rFonts w:eastAsia="Calibri" w:cstheme="minorHAnsi"/>
        </w:rPr>
        <w:t xml:space="preserve">%. Udział pracujących w przemyśle i budownictwie kształtował się </w:t>
      </w:r>
      <w:r>
        <w:rPr>
          <w:rFonts w:eastAsia="Calibri" w:cstheme="minorHAnsi"/>
        </w:rPr>
        <w:t xml:space="preserve">na tym samym </w:t>
      </w:r>
      <w:r w:rsidRPr="00F4251A">
        <w:rPr>
          <w:rFonts w:eastAsia="Calibri" w:cstheme="minorHAnsi"/>
        </w:rPr>
        <w:t>poziomie</w:t>
      </w:r>
      <w:r>
        <w:rPr>
          <w:rFonts w:eastAsia="Calibri" w:cstheme="minorHAnsi"/>
        </w:rPr>
        <w:t xml:space="preserve"> co </w:t>
      </w:r>
      <w:r w:rsidR="0083123B">
        <w:rPr>
          <w:rFonts w:eastAsia="Calibri" w:cstheme="minorHAnsi"/>
        </w:rPr>
        <w:t>w kraju</w:t>
      </w:r>
      <w:r>
        <w:rPr>
          <w:rFonts w:eastAsia="Calibri" w:cstheme="minorHAnsi"/>
        </w:rPr>
        <w:t xml:space="preserve"> – ok. 30%</w:t>
      </w:r>
      <w:r>
        <w:rPr>
          <w:rStyle w:val="Odwoanieprzypisudolnego"/>
          <w:rFonts w:eastAsia="Calibri" w:cstheme="minorHAnsi"/>
        </w:rPr>
        <w:footnoteReference w:id="14"/>
      </w:r>
      <w:r w:rsidRPr="00F4251A">
        <w:rPr>
          <w:rFonts w:eastAsia="Calibri" w:cstheme="minorHAnsi"/>
        </w:rPr>
        <w:t xml:space="preserve">. </w:t>
      </w:r>
      <w:r w:rsidRPr="00002A89">
        <w:rPr>
          <w:rFonts w:ascii="Calibri" w:eastAsia="Times New Roman" w:hAnsi="Calibri" w:cs="Times New Roman"/>
          <w:lang w:eastAsia="pl-PL"/>
        </w:rPr>
        <w:t>Struktura pracujących jest również zróżnicowana przestrzennie – w podregionie starogardzkim notowany jest najwyższy w regionie odsetek pracujących w przemyśle i budownictwie, w podregionie chojnickim w rolnictwie, a podregion trójmiejski cechuje najwyższy odsetek pracujących w usługach</w:t>
      </w:r>
      <w:r>
        <w:rPr>
          <w:rStyle w:val="Odwoanieprzypisudolnego"/>
          <w:rFonts w:ascii="Calibri" w:eastAsia="Times New Roman" w:hAnsi="Calibri" w:cs="Times New Roman"/>
          <w:lang w:eastAsia="pl-PL"/>
        </w:rPr>
        <w:footnoteReference w:id="15"/>
      </w:r>
      <w:r>
        <w:rPr>
          <w:rFonts w:ascii="Calibri" w:eastAsia="Times New Roman" w:hAnsi="Calibri" w:cs="Times New Roman"/>
          <w:lang w:eastAsia="pl-PL"/>
        </w:rPr>
        <w:t>.</w:t>
      </w:r>
    </w:p>
    <w:p w14:paraId="761D6FC7" w14:textId="7B82C92C" w:rsidR="00665311" w:rsidRPr="00EC2064" w:rsidRDefault="00665311" w:rsidP="00FF226E">
      <w:pPr>
        <w:pStyle w:val="Nagwek3"/>
        <w:spacing w:before="240" w:after="120"/>
        <w:rPr>
          <w:rFonts w:asciiTheme="minorHAnsi" w:hAnsiTheme="minorHAnsi" w:cstheme="minorHAnsi"/>
          <w:b/>
          <w:color w:val="2F5496" w:themeColor="accent5" w:themeShade="BF"/>
          <w:sz w:val="26"/>
          <w:szCs w:val="26"/>
        </w:rPr>
      </w:pPr>
      <w:bookmarkStart w:id="58" w:name="_Toc64453034"/>
      <w:bookmarkStart w:id="59" w:name="_Toc64453258"/>
      <w:bookmarkStart w:id="60" w:name="_Toc64453363"/>
      <w:bookmarkStart w:id="61" w:name="_Toc103173738"/>
      <w:r w:rsidRPr="00EC2064">
        <w:rPr>
          <w:rFonts w:asciiTheme="minorHAnsi" w:hAnsiTheme="minorHAnsi" w:cstheme="minorHAnsi"/>
          <w:b/>
          <w:color w:val="2F5496" w:themeColor="accent5" w:themeShade="BF"/>
          <w:sz w:val="26"/>
          <w:szCs w:val="26"/>
        </w:rPr>
        <w:t>Konkurencyjność gospodarki</w:t>
      </w:r>
      <w:bookmarkEnd w:id="58"/>
      <w:bookmarkEnd w:id="59"/>
      <w:bookmarkEnd w:id="60"/>
      <w:bookmarkEnd w:id="61"/>
    </w:p>
    <w:p w14:paraId="392162F8" w14:textId="77777777" w:rsidR="00C314DF" w:rsidRPr="00CA43F6" w:rsidRDefault="00C314DF" w:rsidP="00C314DF">
      <w:pPr>
        <w:pStyle w:val="Nagwek4"/>
        <w:spacing w:before="120" w:after="120"/>
        <w:rPr>
          <w:rFonts w:asciiTheme="minorHAnsi" w:eastAsia="Times New Roman" w:hAnsiTheme="minorHAnsi" w:cstheme="minorHAnsi"/>
          <w:b/>
          <w:i w:val="0"/>
          <w:color w:val="2F5496" w:themeColor="accent5" w:themeShade="BF"/>
          <w:lang w:eastAsia="pl-PL"/>
        </w:rPr>
      </w:pPr>
      <w:r w:rsidRPr="00CA43F6">
        <w:rPr>
          <w:rFonts w:asciiTheme="minorHAnsi" w:eastAsia="Times New Roman" w:hAnsiTheme="minorHAnsi" w:cstheme="minorHAnsi"/>
          <w:b/>
          <w:i w:val="0"/>
          <w:color w:val="2F5496" w:themeColor="accent5" w:themeShade="BF"/>
          <w:lang w:eastAsia="pl-PL"/>
        </w:rPr>
        <w:t>Produkt Krajowy Brutto, Wartość Dodana Brutto</w:t>
      </w:r>
    </w:p>
    <w:p w14:paraId="6F66ECA3" w14:textId="38ADCC25" w:rsidR="00FF1702" w:rsidRPr="00FF1702" w:rsidRDefault="00FF1702" w:rsidP="00FF1702">
      <w:pPr>
        <w:spacing w:after="80"/>
        <w:rPr>
          <w:rFonts w:eastAsia="Calibri" w:cstheme="minorHAnsi"/>
        </w:rPr>
      </w:pPr>
      <w:r w:rsidRPr="00FF1702">
        <w:rPr>
          <w:rFonts w:eastAsia="Calibri" w:cstheme="minorHAnsi"/>
        </w:rPr>
        <w:t>Pandemia COVID-19 była dla pomorskiej gospodarki szczególnie dotkliwa. W</w:t>
      </w:r>
      <w:r w:rsidR="00C17219">
        <w:rPr>
          <w:rFonts w:eastAsia="Calibri" w:cstheme="minorHAnsi"/>
        </w:rPr>
        <w:t>edług</w:t>
      </w:r>
      <w:r w:rsidRPr="00FF1702">
        <w:rPr>
          <w:rFonts w:eastAsia="Calibri" w:cstheme="minorHAnsi"/>
        </w:rPr>
        <w:t xml:space="preserve"> wstępnych danych GUS, w 2020 r. Pomorskie było jednym z trzech regionów, w których regionalny </w:t>
      </w:r>
      <w:r w:rsidR="00C17219" w:rsidRPr="00FF1702">
        <w:rPr>
          <w:rFonts w:eastAsia="Calibri" w:cstheme="minorHAnsi"/>
        </w:rPr>
        <w:t>P</w:t>
      </w:r>
      <w:r w:rsidR="00C17219">
        <w:rPr>
          <w:rFonts w:eastAsia="Calibri" w:cstheme="minorHAnsi"/>
        </w:rPr>
        <w:t xml:space="preserve">rodukt </w:t>
      </w:r>
      <w:r w:rsidRPr="00FF1702">
        <w:rPr>
          <w:rFonts w:eastAsia="Calibri" w:cstheme="minorHAnsi"/>
        </w:rPr>
        <w:t>K</w:t>
      </w:r>
      <w:r w:rsidR="00C17219">
        <w:rPr>
          <w:rFonts w:eastAsia="Calibri" w:cstheme="minorHAnsi"/>
        </w:rPr>
        <w:t xml:space="preserve">rajowy </w:t>
      </w:r>
      <w:r w:rsidRPr="00FF1702">
        <w:rPr>
          <w:rFonts w:eastAsia="Calibri" w:cstheme="minorHAnsi"/>
        </w:rPr>
        <w:t>B</w:t>
      </w:r>
      <w:r w:rsidR="00C17219">
        <w:rPr>
          <w:rFonts w:eastAsia="Calibri" w:cstheme="minorHAnsi"/>
        </w:rPr>
        <w:t>rutto (PKB)</w:t>
      </w:r>
      <w:r w:rsidRPr="00FF1702">
        <w:rPr>
          <w:rFonts w:eastAsia="Calibri" w:cstheme="minorHAnsi"/>
        </w:rPr>
        <w:t xml:space="preserve"> spadł w porównaniu do poprzedniego roku. Pomimo to województwo nadal utrzymało się na 7. pozycji w kraju pod względem wielkości PKB, wynosząc</w:t>
      </w:r>
      <w:r w:rsidR="0083123B">
        <w:rPr>
          <w:rFonts w:eastAsia="Calibri" w:cstheme="minorHAnsi"/>
        </w:rPr>
        <w:t>ej</w:t>
      </w:r>
      <w:r w:rsidRPr="00FF1702">
        <w:rPr>
          <w:rFonts w:eastAsia="Calibri" w:cstheme="minorHAnsi"/>
        </w:rPr>
        <w:t xml:space="preserve"> 135,3 mld zł</w:t>
      </w:r>
      <w:r w:rsidR="00C17219">
        <w:rPr>
          <w:rFonts w:eastAsia="Calibri" w:cstheme="minorHAnsi"/>
        </w:rPr>
        <w:t xml:space="preserve"> (</w:t>
      </w:r>
      <w:r w:rsidRPr="00FF1702">
        <w:rPr>
          <w:rFonts w:eastAsia="Calibri" w:cstheme="minorHAnsi"/>
        </w:rPr>
        <w:t xml:space="preserve">5,8% </w:t>
      </w:r>
      <w:r w:rsidR="00C17219">
        <w:rPr>
          <w:rFonts w:eastAsia="Calibri" w:cstheme="minorHAnsi"/>
        </w:rPr>
        <w:t>wartości krajowej)</w:t>
      </w:r>
      <w:r w:rsidRPr="00FF1702">
        <w:rPr>
          <w:rFonts w:eastAsia="Calibri" w:cstheme="minorHAnsi"/>
        </w:rPr>
        <w:t xml:space="preserve">. </w:t>
      </w:r>
      <w:r w:rsidRPr="00FF1702">
        <w:rPr>
          <w:rFonts w:cstheme="minorHAnsi"/>
        </w:rPr>
        <w:t xml:space="preserve">PKB przypadający na 1 mieszkańca plasował region na 6. miejscu w Polsce. Osiągnięta w 2020 r. wartość 57,7 tys. zł była o 0,9% niższa niż rok wcześniej i stanowiła 95,1% wartości krajowej. </w:t>
      </w:r>
    </w:p>
    <w:p w14:paraId="5A911004" w14:textId="33AE4129" w:rsidR="00FF1702" w:rsidRPr="00FF1702" w:rsidRDefault="00FF1702" w:rsidP="00FF1702">
      <w:pPr>
        <w:spacing w:after="80"/>
        <w:rPr>
          <w:rFonts w:cstheme="minorHAnsi"/>
        </w:rPr>
      </w:pPr>
      <w:r w:rsidRPr="00FF1702">
        <w:rPr>
          <w:rFonts w:cstheme="minorHAnsi"/>
        </w:rPr>
        <w:t>Utrzymują się duże dysproporcje w przestrzennym zróżnicowaniu PKB. Niezmiennie niemal połowę regionalnego PKB wytwarzał podregion trójmiejski (49,6%)</w:t>
      </w:r>
      <w:r w:rsidRPr="00004022">
        <w:rPr>
          <w:rFonts w:cstheme="minorHAnsi"/>
          <w:vertAlign w:val="superscript"/>
        </w:rPr>
        <w:footnoteReference w:id="16"/>
      </w:r>
      <w:r w:rsidRPr="00FF1702">
        <w:rPr>
          <w:rFonts w:cstheme="minorHAnsi"/>
        </w:rPr>
        <w:t>, w którym notowany był najwyższy poziom PKB</w:t>
      </w:r>
      <w:r w:rsidRPr="00FF1702">
        <w:rPr>
          <w:rFonts w:cstheme="minorHAnsi"/>
          <w:i/>
        </w:rPr>
        <w:t xml:space="preserve"> </w:t>
      </w:r>
      <w:r w:rsidRPr="0083123B">
        <w:rPr>
          <w:rFonts w:cstheme="minorHAnsi"/>
        </w:rPr>
        <w:t>per capita</w:t>
      </w:r>
      <w:r w:rsidRPr="00FF1702">
        <w:rPr>
          <w:rFonts w:cstheme="minorHAnsi"/>
        </w:rPr>
        <w:t xml:space="preserve"> (89 995</w:t>
      </w:r>
      <w:r w:rsidRPr="00FF1702">
        <w:rPr>
          <w:rFonts w:cstheme="minorHAnsi"/>
          <w:bCs/>
        </w:rPr>
        <w:t xml:space="preserve"> zł, tj. 154,6</w:t>
      </w:r>
      <w:r w:rsidRPr="00FF1702">
        <w:rPr>
          <w:rFonts w:cstheme="minorHAnsi"/>
        </w:rPr>
        <w:t xml:space="preserve">% średniej </w:t>
      </w:r>
      <w:r w:rsidR="00523902">
        <w:rPr>
          <w:rFonts w:cstheme="minorHAnsi"/>
        </w:rPr>
        <w:t>wojewódzkiej</w:t>
      </w:r>
      <w:r w:rsidRPr="00FF1702">
        <w:rPr>
          <w:rFonts w:cstheme="minorHAnsi"/>
        </w:rPr>
        <w:t xml:space="preserve">). Najmniejszy wkład w regionalny PKB (6,3%) wniósł podregion chojnicki, notując tym samym najniższą wartość w przeliczeniu na </w:t>
      </w:r>
      <w:r w:rsidR="00C17219">
        <w:rPr>
          <w:rFonts w:cstheme="minorHAnsi"/>
        </w:rPr>
        <w:t xml:space="preserve">jednego </w:t>
      </w:r>
      <w:r w:rsidRPr="00FF1702">
        <w:rPr>
          <w:rFonts w:cstheme="minorHAnsi"/>
        </w:rPr>
        <w:t xml:space="preserve">mieszkańca (37 828 zł, tj. 65,0% średniej </w:t>
      </w:r>
      <w:r w:rsidR="0083123B">
        <w:rPr>
          <w:rFonts w:cstheme="minorHAnsi"/>
        </w:rPr>
        <w:t>dla</w:t>
      </w:r>
      <w:r w:rsidR="003D2E51">
        <w:rPr>
          <w:rFonts w:cstheme="minorHAnsi"/>
        </w:rPr>
        <w:t xml:space="preserve"> regionu</w:t>
      </w:r>
      <w:r w:rsidRPr="00FF1702">
        <w:rPr>
          <w:rFonts w:cstheme="minorHAnsi"/>
        </w:rPr>
        <w:t xml:space="preserve">). </w:t>
      </w:r>
    </w:p>
    <w:p w14:paraId="0A204B63" w14:textId="60382AEE" w:rsidR="00FF1702" w:rsidRPr="00FF1702" w:rsidRDefault="00FF1702" w:rsidP="00FF1702">
      <w:pPr>
        <w:spacing w:after="80"/>
        <w:rPr>
          <w:rFonts w:cstheme="minorHAnsi"/>
        </w:rPr>
      </w:pPr>
      <w:r w:rsidRPr="00FF1702">
        <w:rPr>
          <w:rFonts w:cstheme="minorHAnsi"/>
        </w:rPr>
        <w:t xml:space="preserve">W ostatnich latach systematycznie zmniejszał się dystans Pomorza do średniego poziomu rozwoju Unii Europejskiej </w:t>
      </w:r>
      <w:r w:rsidR="00E63A01">
        <w:rPr>
          <w:rFonts w:cstheme="minorHAnsi"/>
        </w:rPr>
        <w:t xml:space="preserve">(UE) </w:t>
      </w:r>
      <w:r w:rsidRPr="00FF1702">
        <w:rPr>
          <w:rFonts w:cstheme="minorHAnsi"/>
        </w:rPr>
        <w:t xml:space="preserve">mierzonego PKB </w:t>
      </w:r>
      <w:r w:rsidRPr="00813E0B">
        <w:rPr>
          <w:rFonts w:cstheme="minorHAnsi"/>
        </w:rPr>
        <w:t>per capita</w:t>
      </w:r>
      <w:r w:rsidRPr="00FF1702">
        <w:rPr>
          <w:rFonts w:cstheme="minorHAnsi"/>
        </w:rPr>
        <w:t xml:space="preserve"> wyrażonego w </w:t>
      </w:r>
      <w:r w:rsidR="000546C4">
        <w:rPr>
          <w:rFonts w:cstheme="minorHAnsi"/>
        </w:rPr>
        <w:t>normach</w:t>
      </w:r>
      <w:r w:rsidR="000546C4" w:rsidRPr="00FF1702">
        <w:rPr>
          <w:rFonts w:cstheme="minorHAnsi"/>
        </w:rPr>
        <w:t xml:space="preserve"> </w:t>
      </w:r>
      <w:r w:rsidRPr="00FF1702">
        <w:rPr>
          <w:rFonts w:cstheme="minorHAnsi"/>
        </w:rPr>
        <w:t>siły nabywczej (PPS). W 2020 r. stanowił on 72% średniej UE</w:t>
      </w:r>
      <w:r w:rsidR="000546C4">
        <w:rPr>
          <w:rFonts w:cstheme="minorHAnsi"/>
        </w:rPr>
        <w:t xml:space="preserve"> (</w:t>
      </w:r>
      <w:r w:rsidRPr="00FF1702">
        <w:rPr>
          <w:rFonts w:cstheme="minorHAnsi"/>
        </w:rPr>
        <w:t>wobec 71% w 2019 r.</w:t>
      </w:r>
      <w:r w:rsidR="000546C4">
        <w:rPr>
          <w:rFonts w:cstheme="minorHAnsi"/>
        </w:rPr>
        <w:t xml:space="preserve">). </w:t>
      </w:r>
      <w:r w:rsidRPr="00FF1702">
        <w:rPr>
          <w:rFonts w:cstheme="minorHAnsi"/>
        </w:rPr>
        <w:t xml:space="preserve">Polska </w:t>
      </w:r>
      <w:r w:rsidR="003D2E51">
        <w:rPr>
          <w:rFonts w:cstheme="minorHAnsi"/>
        </w:rPr>
        <w:t xml:space="preserve">natomiast </w:t>
      </w:r>
      <w:r w:rsidRPr="00FF1702">
        <w:rPr>
          <w:rFonts w:cstheme="minorHAnsi"/>
        </w:rPr>
        <w:t>osiągnęła 76% średniej UE</w:t>
      </w:r>
      <w:r w:rsidRPr="00122555">
        <w:rPr>
          <w:rStyle w:val="Odwoanieprzypisudolnego"/>
          <w:rFonts w:asciiTheme="minorHAnsi" w:hAnsiTheme="minorHAnsi" w:cstheme="minorHAnsi"/>
        </w:rPr>
        <w:footnoteReference w:id="17"/>
      </w:r>
      <w:r w:rsidRPr="00122555">
        <w:rPr>
          <w:rFonts w:cstheme="minorHAnsi"/>
        </w:rPr>
        <w:t>.</w:t>
      </w:r>
      <w:r w:rsidRPr="00FF1702">
        <w:rPr>
          <w:rFonts w:cstheme="minorHAnsi"/>
        </w:rPr>
        <w:t xml:space="preserve"> </w:t>
      </w:r>
    </w:p>
    <w:p w14:paraId="440DF350" w14:textId="320DBBF0" w:rsidR="00C314DF" w:rsidRPr="003A4C8B" w:rsidRDefault="00FF1702" w:rsidP="00C314DF">
      <w:pPr>
        <w:spacing w:after="80"/>
        <w:rPr>
          <w:rFonts w:cstheme="minorHAnsi"/>
        </w:rPr>
      </w:pPr>
      <w:r w:rsidRPr="00FF1702">
        <w:rPr>
          <w:rFonts w:cstheme="minorHAnsi"/>
        </w:rPr>
        <w:lastRenderedPageBreak/>
        <w:t xml:space="preserve">Podobnie jak w latach poprzednich, </w:t>
      </w:r>
      <w:r w:rsidR="00C17219">
        <w:rPr>
          <w:rFonts w:cstheme="minorHAnsi"/>
        </w:rPr>
        <w:t xml:space="preserve">województwo pomorskie </w:t>
      </w:r>
      <w:r w:rsidRPr="00FF1702">
        <w:rPr>
          <w:rFonts w:cstheme="minorHAnsi"/>
        </w:rPr>
        <w:t>w 2020 r. zajmowało 7. lokatę w Polsce pod względem wartości dodanej brutto (WDB). W</w:t>
      </w:r>
      <w:r w:rsidR="00C17219">
        <w:rPr>
          <w:rFonts w:cstheme="minorHAnsi"/>
        </w:rPr>
        <w:t>edłu</w:t>
      </w:r>
      <w:r w:rsidRPr="00FF1702">
        <w:rPr>
          <w:rFonts w:cstheme="minorHAnsi"/>
        </w:rPr>
        <w:t>g szacunków GUS wyniosła ona 119,1 mld zł (5,8% wartości krajowej)</w:t>
      </w:r>
      <w:r w:rsidR="00C17219">
        <w:rPr>
          <w:rFonts w:cstheme="minorHAnsi"/>
        </w:rPr>
        <w:t xml:space="preserve">, o 0,4% mniej w stosunku do roku poprzedniego. </w:t>
      </w:r>
      <w:r w:rsidRPr="00FF1702">
        <w:rPr>
          <w:rFonts w:cstheme="minorHAnsi"/>
          <w:noProof/>
        </w:rPr>
        <w:t>Pod względem</w:t>
      </w:r>
      <w:r w:rsidRPr="00FF1702">
        <w:rPr>
          <w:rFonts w:cstheme="minorHAnsi"/>
          <w:bCs/>
        </w:rPr>
        <w:t xml:space="preserve"> wydajności pracy</w:t>
      </w:r>
      <w:r w:rsidRPr="00FF1702">
        <w:rPr>
          <w:rFonts w:cstheme="minorHAnsi"/>
          <w:bCs/>
          <w:vertAlign w:val="superscript"/>
        </w:rPr>
        <w:footnoteReference w:id="18"/>
      </w:r>
      <w:r w:rsidRPr="00FF1702">
        <w:rPr>
          <w:rFonts w:cstheme="minorHAnsi"/>
          <w:bCs/>
        </w:rPr>
        <w:t xml:space="preserve"> region od lat znajduje się w krajowej czołówce</w:t>
      </w:r>
      <w:r w:rsidR="003D2E51">
        <w:rPr>
          <w:rFonts w:cstheme="minorHAnsi"/>
          <w:bCs/>
        </w:rPr>
        <w:t xml:space="preserve"> – </w:t>
      </w:r>
      <w:r w:rsidR="00C17219">
        <w:rPr>
          <w:rFonts w:cstheme="minorHAnsi"/>
          <w:bCs/>
        </w:rPr>
        <w:t>na</w:t>
      </w:r>
      <w:r w:rsidRPr="00FF1702">
        <w:rPr>
          <w:rFonts w:cstheme="minorHAnsi"/>
          <w:bCs/>
        </w:rPr>
        <w:t xml:space="preserve"> 4. </w:t>
      </w:r>
      <w:r w:rsidR="00C17219">
        <w:rPr>
          <w:rFonts w:cstheme="minorHAnsi"/>
          <w:bCs/>
        </w:rPr>
        <w:t>miejscu</w:t>
      </w:r>
      <w:r w:rsidRPr="00FF1702">
        <w:rPr>
          <w:rFonts w:cstheme="minorHAnsi"/>
          <w:bCs/>
        </w:rPr>
        <w:t xml:space="preserve"> (136,1 tys. zł</w:t>
      </w:r>
      <w:r w:rsidR="00004022">
        <w:rPr>
          <w:rFonts w:cstheme="minorHAnsi"/>
          <w:bCs/>
        </w:rPr>
        <w:t>)</w:t>
      </w:r>
      <w:r w:rsidR="003D2E51" w:rsidRPr="00004022">
        <w:rPr>
          <w:rStyle w:val="Odwoanieprzypisudolnego"/>
          <w:rFonts w:asciiTheme="minorHAnsi" w:hAnsiTheme="minorHAnsi" w:cstheme="minorHAnsi"/>
          <w:bCs/>
        </w:rPr>
        <w:footnoteReference w:id="19"/>
      </w:r>
      <w:r w:rsidRPr="00004022">
        <w:rPr>
          <w:rFonts w:cstheme="minorHAnsi"/>
          <w:bCs/>
        </w:rPr>
        <w:t>.</w:t>
      </w:r>
    </w:p>
    <w:p w14:paraId="663C2983" w14:textId="77777777" w:rsidR="00C314DF" w:rsidRPr="00CA43F6" w:rsidRDefault="00C314DF" w:rsidP="00C314DF">
      <w:pPr>
        <w:pStyle w:val="Nagwek4"/>
        <w:spacing w:before="120" w:after="120"/>
        <w:rPr>
          <w:rFonts w:asciiTheme="minorHAnsi" w:eastAsia="Times New Roman" w:hAnsiTheme="minorHAnsi" w:cstheme="minorHAnsi"/>
          <w:b/>
          <w:i w:val="0"/>
          <w:color w:val="2F5496" w:themeColor="accent5" w:themeShade="BF"/>
          <w:lang w:eastAsia="pl-PL"/>
        </w:rPr>
      </w:pPr>
      <w:r w:rsidRPr="00CA43F6">
        <w:rPr>
          <w:rFonts w:asciiTheme="minorHAnsi" w:eastAsia="Times New Roman" w:hAnsiTheme="minorHAnsi" w:cstheme="minorHAnsi"/>
          <w:b/>
          <w:i w:val="0"/>
          <w:color w:val="2F5496" w:themeColor="accent5" w:themeShade="BF"/>
          <w:lang w:eastAsia="pl-PL"/>
        </w:rPr>
        <w:t>Przedsiębiorczość</w:t>
      </w:r>
    </w:p>
    <w:p w14:paraId="626793F1" w14:textId="59453546" w:rsidR="00CD09D2" w:rsidRPr="00004022" w:rsidRDefault="00CD09D2" w:rsidP="00CD09D2">
      <w:pPr>
        <w:spacing w:after="80"/>
        <w:rPr>
          <w:rFonts w:eastAsia="Calibri" w:cstheme="minorHAnsi"/>
        </w:rPr>
      </w:pPr>
      <w:bookmarkStart w:id="62" w:name="_Hlk99955821"/>
      <w:r w:rsidRPr="00004022">
        <w:rPr>
          <w:rFonts w:eastAsia="Calibri" w:cstheme="minorHAnsi"/>
        </w:rPr>
        <w:t xml:space="preserve">Mieszkańcy województwa należą do jednych z bardziej przedsiębiorczych w Polsce. Nie zmieniła tego sytuacja pandemiczna i spowodowane nią procesy społeczno-gospodarczej destabilizacji, gdyż w 2021 r. Pomorskie zajmowało, zgodnie z wieloletnim trendem, 6. miejsce w Polsce zarówno pod względem liczby podmiotów gospodarki narodowej zarejestrowanych </w:t>
      </w:r>
      <w:r w:rsidR="0013506C" w:rsidRPr="008A1E48">
        <w:rPr>
          <w:rFonts w:ascii="Calibri" w:hAnsi="Calibri" w:cstheme="minorHAnsi"/>
        </w:rPr>
        <w:t>Krajowy</w:t>
      </w:r>
      <w:r w:rsidR="0013506C">
        <w:rPr>
          <w:rFonts w:ascii="Calibri" w:hAnsi="Calibri" w:cstheme="minorHAnsi"/>
        </w:rPr>
        <w:t>m</w:t>
      </w:r>
      <w:r w:rsidR="0013506C" w:rsidRPr="008A1E48">
        <w:rPr>
          <w:rFonts w:ascii="Calibri" w:hAnsi="Calibri" w:cstheme="minorHAnsi"/>
        </w:rPr>
        <w:t xml:space="preserve"> Rejestr</w:t>
      </w:r>
      <w:r w:rsidR="0013506C">
        <w:rPr>
          <w:rFonts w:ascii="Calibri" w:hAnsi="Calibri" w:cstheme="minorHAnsi"/>
        </w:rPr>
        <w:t>ze</w:t>
      </w:r>
      <w:r w:rsidR="0013506C" w:rsidRPr="008A1E48">
        <w:rPr>
          <w:rFonts w:ascii="Calibri" w:hAnsi="Calibri" w:cstheme="minorHAnsi"/>
        </w:rPr>
        <w:t xml:space="preserve"> Urzędowy</w:t>
      </w:r>
      <w:r w:rsidR="0013506C">
        <w:rPr>
          <w:rFonts w:ascii="Calibri" w:hAnsi="Calibri" w:cstheme="minorHAnsi"/>
        </w:rPr>
        <w:t>m</w:t>
      </w:r>
      <w:r w:rsidR="0013506C" w:rsidRPr="008A1E48">
        <w:rPr>
          <w:rFonts w:ascii="Calibri" w:hAnsi="Calibri" w:cstheme="minorHAnsi"/>
        </w:rPr>
        <w:t xml:space="preserve"> Podmiotów Gospodarki Narodowej</w:t>
      </w:r>
      <w:r w:rsidR="0013506C" w:rsidRPr="00004022">
        <w:rPr>
          <w:rFonts w:eastAsia="Calibri" w:cstheme="minorHAnsi"/>
        </w:rPr>
        <w:t xml:space="preserve"> </w:t>
      </w:r>
      <w:r w:rsidR="0013506C">
        <w:rPr>
          <w:rFonts w:eastAsia="Calibri" w:cstheme="minorHAnsi"/>
        </w:rPr>
        <w:t>(</w:t>
      </w:r>
      <w:r w:rsidRPr="00004022">
        <w:rPr>
          <w:rFonts w:eastAsia="Calibri" w:cstheme="minorHAnsi"/>
        </w:rPr>
        <w:t>REGON</w:t>
      </w:r>
      <w:r w:rsidR="0013506C">
        <w:rPr>
          <w:rFonts w:eastAsia="Calibri" w:cstheme="minorHAnsi"/>
        </w:rPr>
        <w:t>)</w:t>
      </w:r>
      <w:r w:rsidRPr="00004022">
        <w:rPr>
          <w:rFonts w:eastAsia="Calibri" w:cstheme="minorHAnsi"/>
        </w:rPr>
        <w:t xml:space="preserve"> (331,9 tys. podmiotów</w:t>
      </w:r>
      <w:r w:rsidRPr="00004022">
        <w:rPr>
          <w:rStyle w:val="Odwoanieprzypisudolnego"/>
          <w:rFonts w:asciiTheme="minorHAnsi" w:eastAsia="Calibri" w:hAnsiTheme="minorHAnsi" w:cstheme="minorHAnsi"/>
        </w:rPr>
        <w:footnoteReference w:id="20"/>
      </w:r>
      <w:r w:rsidRPr="00004022">
        <w:rPr>
          <w:rFonts w:eastAsia="Calibri" w:cstheme="minorHAnsi"/>
        </w:rPr>
        <w:t xml:space="preserve">, o 13,4 tys. więcej niż w 2020 r.), jak i liczby podmiotów nowo zarejestrowanych (ponad 20,5 tys. przedsiębiorstw, tj. o 14,2% więcej niż w roku </w:t>
      </w:r>
      <w:r w:rsidR="00D84D6D">
        <w:rPr>
          <w:rFonts w:eastAsia="Calibri" w:cstheme="minorHAnsi"/>
        </w:rPr>
        <w:t>poprzednim</w:t>
      </w:r>
      <w:r w:rsidRPr="00004022">
        <w:rPr>
          <w:rFonts w:eastAsia="Calibri" w:cstheme="minorHAnsi"/>
        </w:rPr>
        <w:t>)</w:t>
      </w:r>
      <w:r w:rsidRPr="00004022">
        <w:rPr>
          <w:rStyle w:val="Odwoanieprzypisudolnego"/>
          <w:rFonts w:asciiTheme="minorHAnsi" w:eastAsia="Calibri" w:hAnsiTheme="minorHAnsi" w:cstheme="minorHAnsi"/>
        </w:rPr>
        <w:footnoteReference w:id="21"/>
      </w:r>
      <w:r w:rsidRPr="00004022">
        <w:rPr>
          <w:rFonts w:eastAsia="Calibri" w:cstheme="minorHAnsi"/>
        </w:rPr>
        <w:t>. Pod względem liczby podmiotów wpisanych do rejestru REGON na 10 tys. ludności region także utrzymał wysoką</w:t>
      </w:r>
      <w:r w:rsidR="001E2748">
        <w:rPr>
          <w:rFonts w:eastAsia="Calibri" w:cstheme="minorHAnsi"/>
        </w:rPr>
        <w:t xml:space="preserve"> pozycję</w:t>
      </w:r>
      <w:r w:rsidRPr="00004022">
        <w:rPr>
          <w:rFonts w:eastAsia="Calibri" w:cstheme="minorHAnsi"/>
        </w:rPr>
        <w:t xml:space="preserve">, podobnie jak w </w:t>
      </w:r>
      <w:r w:rsidR="003549CA">
        <w:rPr>
          <w:rFonts w:eastAsia="Calibri" w:cstheme="minorHAnsi"/>
        </w:rPr>
        <w:t>2020 r.</w:t>
      </w:r>
      <w:r w:rsidRPr="00004022">
        <w:rPr>
          <w:rFonts w:eastAsia="Calibri" w:cstheme="minorHAnsi"/>
        </w:rPr>
        <w:t xml:space="preserve">, tj. 4. </w:t>
      </w:r>
      <w:r w:rsidR="001E2748">
        <w:rPr>
          <w:rFonts w:eastAsia="Calibri" w:cstheme="minorHAnsi"/>
        </w:rPr>
        <w:t>miejsce</w:t>
      </w:r>
      <w:r w:rsidRPr="00004022">
        <w:rPr>
          <w:rFonts w:eastAsia="Calibri" w:cstheme="minorHAnsi"/>
        </w:rPr>
        <w:t xml:space="preserve"> w Polsce (1 386 podmiotów)</w:t>
      </w:r>
      <w:r w:rsidRPr="00004022">
        <w:rPr>
          <w:rStyle w:val="Odwoanieprzypisudolnego"/>
          <w:rFonts w:asciiTheme="minorHAnsi" w:eastAsia="Calibri" w:hAnsiTheme="minorHAnsi" w:cstheme="minorHAnsi"/>
        </w:rPr>
        <w:footnoteReference w:id="22"/>
      </w:r>
      <w:r w:rsidRPr="00004022">
        <w:rPr>
          <w:rFonts w:eastAsia="Calibri" w:cstheme="minorHAnsi"/>
        </w:rPr>
        <w:t>. Niezmiennie najwyższą przedsiębiorczoś</w:t>
      </w:r>
      <w:r w:rsidR="002C60C2" w:rsidRPr="00004022">
        <w:rPr>
          <w:rFonts w:eastAsia="Calibri" w:cstheme="minorHAnsi"/>
        </w:rPr>
        <w:t>cią</w:t>
      </w:r>
      <w:r w:rsidRPr="00004022">
        <w:rPr>
          <w:rFonts w:eastAsia="Calibri" w:cstheme="minorHAnsi"/>
        </w:rPr>
        <w:t xml:space="preserve"> cechuje </w:t>
      </w:r>
      <w:r w:rsidR="002C60C2" w:rsidRPr="00004022">
        <w:rPr>
          <w:rFonts w:eastAsia="Calibri" w:cstheme="minorHAnsi"/>
        </w:rPr>
        <w:t xml:space="preserve">się </w:t>
      </w:r>
      <w:r w:rsidRPr="00004022">
        <w:rPr>
          <w:rFonts w:eastAsia="Calibri" w:cstheme="minorHAnsi"/>
        </w:rPr>
        <w:t>Trójmiasto, które skupiało 42,2% podmiotów województwa.</w:t>
      </w:r>
    </w:p>
    <w:p w14:paraId="3AA36FC6" w14:textId="38BA5C64" w:rsidR="00CD09D2" w:rsidRPr="00004022" w:rsidRDefault="001D01CD" w:rsidP="00CD09D2">
      <w:pPr>
        <w:spacing w:after="80"/>
        <w:rPr>
          <w:rFonts w:eastAsia="Calibri" w:cstheme="minorHAnsi"/>
        </w:rPr>
      </w:pPr>
      <w:r w:rsidRPr="00004022">
        <w:rPr>
          <w:rFonts w:eastAsia="Calibri" w:cstheme="minorHAnsi"/>
        </w:rPr>
        <w:t>Pod względem</w:t>
      </w:r>
      <w:r w:rsidR="00CD09D2" w:rsidRPr="00004022">
        <w:rPr>
          <w:rFonts w:eastAsia="Calibri" w:cstheme="minorHAnsi"/>
        </w:rPr>
        <w:t xml:space="preserve"> przewidywanej liczby pracujących</w:t>
      </w:r>
      <w:r w:rsidR="008C6BC6" w:rsidRPr="00004022">
        <w:rPr>
          <w:rFonts w:eastAsia="Calibri" w:cstheme="minorHAnsi"/>
        </w:rPr>
        <w:t>,</w:t>
      </w:r>
      <w:r w:rsidR="00CD09D2" w:rsidRPr="00004022">
        <w:rPr>
          <w:rFonts w:eastAsia="Calibri" w:cstheme="minorHAnsi"/>
        </w:rPr>
        <w:t xml:space="preserve"> przewagę utrzymywały podmioty o liczbie pracujących poniżej 10 osób (97% ogółu). Udział podmiotów o liczbie pracujących w przedziale 10-49 osób wyniósł 2,4%, a powyżej 49 pracowników 0,6%. Wzrost liczby podmiotów w 2021 r. wystąpił </w:t>
      </w:r>
      <w:r w:rsidR="00C8764E" w:rsidRPr="00004022">
        <w:rPr>
          <w:rFonts w:eastAsia="Calibri" w:cstheme="minorHAnsi"/>
        </w:rPr>
        <w:t>jedynie</w:t>
      </w:r>
      <w:r w:rsidR="00CD09D2" w:rsidRPr="00004022">
        <w:rPr>
          <w:rFonts w:eastAsia="Calibri" w:cstheme="minorHAnsi"/>
        </w:rPr>
        <w:t xml:space="preserve"> wśród podmiotów o liczbie pracujących do 9 pracowników, tj. o 4,4%</w:t>
      </w:r>
      <w:r w:rsidR="00CD09D2" w:rsidRPr="00004022">
        <w:rPr>
          <w:rStyle w:val="Odwoanieprzypisudolnego"/>
          <w:rFonts w:asciiTheme="minorHAnsi" w:eastAsia="Calibri" w:hAnsiTheme="minorHAnsi" w:cstheme="minorHAnsi"/>
        </w:rPr>
        <w:footnoteReference w:id="23"/>
      </w:r>
      <w:r w:rsidR="00CD09D2" w:rsidRPr="00004022">
        <w:rPr>
          <w:rFonts w:eastAsia="Calibri" w:cstheme="minorHAnsi"/>
        </w:rPr>
        <w:t>.</w:t>
      </w:r>
    </w:p>
    <w:p w14:paraId="2B03D5FF" w14:textId="1797F484" w:rsidR="00CD09D2" w:rsidRPr="00004022" w:rsidRDefault="00CD09D2" w:rsidP="00CD09D2">
      <w:pPr>
        <w:spacing w:after="80"/>
        <w:rPr>
          <w:rFonts w:eastAsia="Calibri" w:cstheme="minorHAnsi"/>
          <w:lang w:eastAsia="ja-JP"/>
        </w:rPr>
      </w:pPr>
      <w:r w:rsidRPr="00004022">
        <w:rPr>
          <w:rFonts w:eastAsia="Calibri" w:cstheme="minorHAnsi"/>
          <w:lang w:eastAsia="ja-JP"/>
        </w:rPr>
        <w:t>Liczba podmiotów z udziałem kapitału zagranicznego przypadająca na 10 tys. mieszkańców (4,9) jak i wartość zainwestowanego kapitału zagranicznego (6,6 mld zł) uplasowały województwo na 6. pozycji w Polsce w 2020 r. Najwięcej inwestycji zagranicznych pochodzi z Niemiec, Holandii i Luksemburg</w:t>
      </w:r>
      <w:r w:rsidR="00BC398F">
        <w:rPr>
          <w:rFonts w:eastAsia="Calibri" w:cstheme="minorHAnsi"/>
          <w:lang w:eastAsia="ja-JP"/>
        </w:rPr>
        <w:t>a</w:t>
      </w:r>
      <w:r w:rsidRPr="00004022">
        <w:rPr>
          <w:rStyle w:val="Odwoanieprzypisudolnego"/>
          <w:rFonts w:asciiTheme="minorHAnsi" w:eastAsia="Calibri" w:hAnsiTheme="minorHAnsi" w:cstheme="minorHAnsi"/>
          <w:lang w:eastAsia="ja-JP"/>
        </w:rPr>
        <w:footnoteReference w:id="24"/>
      </w:r>
      <w:r w:rsidRPr="00004022">
        <w:rPr>
          <w:rFonts w:eastAsia="Calibri" w:cstheme="minorHAnsi"/>
          <w:lang w:eastAsia="ja-JP"/>
        </w:rPr>
        <w:t>. Większość inwestycji jest ulokowana w Trójmieście.</w:t>
      </w:r>
    </w:p>
    <w:p w14:paraId="4D357406" w14:textId="6B995E2E" w:rsidR="00CD09D2" w:rsidRPr="003F02FB" w:rsidRDefault="00CD09D2" w:rsidP="00CD09D2">
      <w:pPr>
        <w:spacing w:after="80"/>
        <w:rPr>
          <w:rFonts w:ascii="Calibri" w:eastAsia="Calibri" w:hAnsi="Calibri" w:cs="Times New Roman"/>
        </w:rPr>
      </w:pPr>
      <w:r w:rsidRPr="00004022">
        <w:rPr>
          <w:rFonts w:eastAsia="Calibri" w:cstheme="minorHAnsi"/>
        </w:rPr>
        <w:t>Region zajmuje 6. pozycję pod względem wartości eksportu na mieszkańca oraz pod względem udziału eksportu w PKB</w:t>
      </w:r>
      <w:r w:rsidRPr="00004022">
        <w:rPr>
          <w:rFonts w:eastAsia="Calibri" w:cstheme="minorHAnsi"/>
          <w:vertAlign w:val="superscript"/>
        </w:rPr>
        <w:footnoteReference w:id="25"/>
      </w:r>
      <w:r w:rsidRPr="00004022">
        <w:rPr>
          <w:rFonts w:eastAsia="Calibri" w:cstheme="minorHAnsi"/>
        </w:rPr>
        <w:t xml:space="preserve">. Najwięcej eksportowano do Niemiec, Szwecji, Niderlandów, Francji. Wartość eksportu w III kwartale 2021 r. była blisko o 44% wyższa niż w III kwartale 2020 r. (oraz o </w:t>
      </w:r>
      <w:r w:rsidRPr="00004022">
        <w:rPr>
          <w:rFonts w:eastAsia="Calibri" w:cstheme="minorHAnsi"/>
        </w:rPr>
        <w:lastRenderedPageBreak/>
        <w:t xml:space="preserve">39,1% wyższa niż w III kwartale 2019 r.). Dominującą grupą eksportowanych towarów z Pomorza, podobnie jak w poprzednich </w:t>
      </w:r>
      <w:r w:rsidR="00C8764E" w:rsidRPr="00004022">
        <w:rPr>
          <w:rFonts w:eastAsia="Calibri" w:cstheme="minorHAnsi"/>
        </w:rPr>
        <w:t>latach</w:t>
      </w:r>
      <w:r w:rsidR="00004022">
        <w:rPr>
          <w:rFonts w:eastAsia="Calibri" w:cstheme="minorHAnsi"/>
        </w:rPr>
        <w:t>,</w:t>
      </w:r>
      <w:r w:rsidRPr="00004022">
        <w:rPr>
          <w:rFonts w:eastAsia="Calibri" w:cstheme="minorHAnsi"/>
        </w:rPr>
        <w:t xml:space="preserve"> były: statki, łodzie i inne konstrukcie pływające (26,8% wartości eksportu), maszyny i urządzenia elektryczne (9,1%) oraz ryby i skorupiaki (5,6%). Jedną z najbardziej</w:t>
      </w:r>
      <w:r w:rsidRPr="003F02FB">
        <w:rPr>
          <w:rFonts w:ascii="Calibri" w:eastAsia="Calibri" w:hAnsi="Calibri" w:cs="Times New Roman"/>
        </w:rPr>
        <w:t xml:space="preserve"> zauważalnych zmian struktury produktowej pomorskiego eksportu jest znaczny spadek udziału grupy paliw (4,6% w III kwartale 2021 r.) spowodowan</w:t>
      </w:r>
      <w:r w:rsidR="001D01CD">
        <w:rPr>
          <w:rFonts w:ascii="Calibri" w:eastAsia="Calibri" w:hAnsi="Calibri" w:cs="Times New Roman"/>
        </w:rPr>
        <w:t>y</w:t>
      </w:r>
      <w:r w:rsidRPr="003F02FB">
        <w:rPr>
          <w:rFonts w:ascii="Calibri" w:eastAsia="Calibri" w:hAnsi="Calibri" w:cs="Times New Roman"/>
        </w:rPr>
        <w:t xml:space="preserve"> kryzysem</w:t>
      </w:r>
      <w:r w:rsidR="001D01CD" w:rsidRPr="001D01CD">
        <w:rPr>
          <w:rFonts w:ascii="Calibri" w:eastAsia="Calibri" w:hAnsi="Calibri" w:cs="Times New Roman"/>
        </w:rPr>
        <w:t xml:space="preserve"> </w:t>
      </w:r>
      <w:r w:rsidR="001D01CD" w:rsidRPr="003F02FB">
        <w:rPr>
          <w:rFonts w:ascii="Calibri" w:eastAsia="Calibri" w:hAnsi="Calibri" w:cs="Times New Roman"/>
        </w:rPr>
        <w:t>pandemicznym</w:t>
      </w:r>
      <w:r w:rsidRPr="003F02FB">
        <w:rPr>
          <w:rStyle w:val="Odwoanieprzypisudolnego"/>
          <w:rFonts w:ascii="Calibri" w:eastAsia="Calibri" w:hAnsi="Calibri" w:cs="Times New Roman"/>
        </w:rPr>
        <w:footnoteReference w:id="26"/>
      </w:r>
      <w:r w:rsidRPr="003F02FB">
        <w:rPr>
          <w:rFonts w:ascii="Calibri" w:eastAsia="Calibri" w:hAnsi="Calibri" w:cs="Times New Roman"/>
        </w:rPr>
        <w:t xml:space="preserve">. </w:t>
      </w:r>
    </w:p>
    <w:bookmarkEnd w:id="62"/>
    <w:p w14:paraId="636CA6ED" w14:textId="23330F7C" w:rsidR="00C314DF" w:rsidRPr="00CA43F6" w:rsidRDefault="00C314DF" w:rsidP="00FC2134">
      <w:pPr>
        <w:pStyle w:val="Nagwek4"/>
        <w:spacing w:before="120" w:after="120"/>
        <w:rPr>
          <w:rFonts w:asciiTheme="minorHAnsi" w:eastAsia="Times New Roman" w:hAnsiTheme="minorHAnsi" w:cstheme="minorHAnsi"/>
          <w:b/>
          <w:i w:val="0"/>
          <w:color w:val="2F5496" w:themeColor="accent5" w:themeShade="BF"/>
          <w:lang w:eastAsia="pl-PL"/>
        </w:rPr>
      </w:pPr>
      <w:r w:rsidRPr="00CA43F6">
        <w:rPr>
          <w:rFonts w:asciiTheme="minorHAnsi" w:eastAsia="Times New Roman" w:hAnsiTheme="minorHAnsi" w:cstheme="minorHAnsi"/>
          <w:b/>
          <w:i w:val="0"/>
          <w:color w:val="2F5496" w:themeColor="accent5" w:themeShade="BF"/>
          <w:lang w:eastAsia="pl-PL"/>
        </w:rPr>
        <w:t>Innowacje, badania i rozwój</w:t>
      </w:r>
    </w:p>
    <w:p w14:paraId="48A0EF26" w14:textId="53AA6B33" w:rsidR="003D7E9A" w:rsidRPr="003D7E9A" w:rsidRDefault="003D7E9A" w:rsidP="003D7E9A">
      <w:pPr>
        <w:spacing w:after="80"/>
        <w:rPr>
          <w:rFonts w:eastAsia="MS Mincho" w:cstheme="minorHAnsi"/>
          <w:lang w:eastAsia="ja-JP"/>
        </w:rPr>
      </w:pPr>
      <w:r w:rsidRPr="003D7E9A">
        <w:rPr>
          <w:rFonts w:eastAsia="MS Mincho" w:cstheme="minorHAnsi"/>
          <w:lang w:eastAsia="ja-JP"/>
        </w:rPr>
        <w:t>W ostatnich latach Pomorskie plasowało się w czołówce województw o dużym potencjale innowacyjnym. W 2020 r. zajęło 4. miejsce pod względem wskaźnika innowacyjności polskich regionów, za województwami: mazowieckim, małopolskim i dolnośląskim, zmniejszając jednocześnie dystans do lidera. Rozwojowi potencjału innowacyjne</w:t>
      </w:r>
      <w:r w:rsidR="00DD581A">
        <w:rPr>
          <w:rFonts w:eastAsia="MS Mincho" w:cstheme="minorHAnsi"/>
          <w:lang w:eastAsia="ja-JP"/>
        </w:rPr>
        <w:t>go</w:t>
      </w:r>
      <w:r w:rsidRPr="003D7E9A">
        <w:rPr>
          <w:rFonts w:eastAsia="MS Mincho" w:cstheme="minorHAnsi"/>
          <w:lang w:eastAsia="ja-JP"/>
        </w:rPr>
        <w:t xml:space="preserve"> w regionie sprzyja przede wszystkim: dobrze rozbudowany ośrodek akademicki (gdzie notuje się relatywnie wysoki odsetek absolwentów kończących kierunki inżynieryjno-techniczne), rozbudowana infrastruktura komunikacyjna, wysoki stopień przedsiębiorczości oraz wysoki odsetek firm aktywnych innowacyjnie. Pomorski sektor usług jest jednym z najbardziej innowacyjnych w Polsce, z firmami aktywnie współpracującymi w zakresie działalności innowacyjnej</w:t>
      </w:r>
      <w:r w:rsidRPr="003D7E9A">
        <w:rPr>
          <w:rStyle w:val="Odwoanieprzypisudolnego"/>
          <w:rFonts w:eastAsia="MS Mincho" w:cstheme="minorHAnsi"/>
          <w:lang w:eastAsia="ja-JP"/>
        </w:rPr>
        <w:footnoteReference w:id="27"/>
      </w:r>
      <w:r w:rsidRPr="003D7E9A">
        <w:rPr>
          <w:rFonts w:eastAsia="MS Mincho" w:cstheme="minorHAnsi"/>
          <w:lang w:eastAsia="ja-JP"/>
        </w:rPr>
        <w:t xml:space="preserve">. Dodatkowo według rankingu </w:t>
      </w:r>
      <w:proofErr w:type="spellStart"/>
      <w:r w:rsidRPr="003D7E9A">
        <w:rPr>
          <w:rFonts w:eastAsia="MS Mincho" w:cstheme="minorHAnsi"/>
          <w:lang w:eastAsia="ja-JP"/>
        </w:rPr>
        <w:t>Regional</w:t>
      </w:r>
      <w:proofErr w:type="spellEnd"/>
      <w:r w:rsidRPr="003D7E9A">
        <w:rPr>
          <w:rFonts w:eastAsia="MS Mincho" w:cstheme="minorHAnsi"/>
          <w:lang w:eastAsia="ja-JP"/>
        </w:rPr>
        <w:t xml:space="preserve"> </w:t>
      </w:r>
      <w:proofErr w:type="spellStart"/>
      <w:r w:rsidRPr="003D7E9A">
        <w:rPr>
          <w:rFonts w:eastAsia="MS Mincho" w:cstheme="minorHAnsi"/>
          <w:lang w:eastAsia="ja-JP"/>
        </w:rPr>
        <w:t>Innovation</w:t>
      </w:r>
      <w:proofErr w:type="spellEnd"/>
      <w:r w:rsidRPr="003D7E9A">
        <w:rPr>
          <w:rFonts w:eastAsia="MS Mincho" w:cstheme="minorHAnsi"/>
          <w:lang w:eastAsia="ja-JP"/>
        </w:rPr>
        <w:t xml:space="preserve"> </w:t>
      </w:r>
      <w:proofErr w:type="spellStart"/>
      <w:r w:rsidRPr="003D7E9A">
        <w:rPr>
          <w:rFonts w:eastAsia="MS Mincho" w:cstheme="minorHAnsi"/>
          <w:lang w:eastAsia="ja-JP"/>
        </w:rPr>
        <w:t>Scoreboard</w:t>
      </w:r>
      <w:proofErr w:type="spellEnd"/>
      <w:r w:rsidRPr="003D7E9A">
        <w:rPr>
          <w:rFonts w:eastAsia="MS Mincho" w:cstheme="minorHAnsi"/>
          <w:lang w:eastAsia="ja-JP"/>
        </w:rPr>
        <w:t xml:space="preserve"> 2021</w:t>
      </w:r>
      <w:r w:rsidRPr="003D7E9A">
        <w:rPr>
          <w:rStyle w:val="Odwoanieprzypisudolnego"/>
          <w:rFonts w:eastAsia="MS Mincho" w:cstheme="minorHAnsi"/>
          <w:lang w:eastAsia="ja-JP"/>
        </w:rPr>
        <w:footnoteReference w:id="28"/>
      </w:r>
      <w:r w:rsidRPr="003D7E9A">
        <w:rPr>
          <w:rFonts w:eastAsia="MS Mincho" w:cstheme="minorHAnsi"/>
          <w:lang w:eastAsia="ja-JP"/>
        </w:rPr>
        <w:t xml:space="preserve"> województwo pomorskie zajęło 184. miejsce wśród 240 regionów Europy, zaliczając się jako tzw. wschodzący innowator (w tej kategorii znalazło się łącznie 67 regionów Europy). </w:t>
      </w:r>
    </w:p>
    <w:p w14:paraId="61037220" w14:textId="65C6A0CA" w:rsidR="003D7E9A" w:rsidRPr="003D7E9A" w:rsidRDefault="003D7E9A" w:rsidP="003D7E9A">
      <w:pPr>
        <w:spacing w:after="80"/>
        <w:rPr>
          <w:rFonts w:eastAsia="Calibri" w:cstheme="minorHAnsi"/>
        </w:rPr>
      </w:pPr>
      <w:r w:rsidRPr="003D7E9A">
        <w:rPr>
          <w:rFonts w:eastAsia="Calibri" w:cstheme="minorHAnsi"/>
        </w:rPr>
        <w:t xml:space="preserve">W 2020 r. średni udział przedsiębiorstw innowacyjnych w ogólnej liczbie przedsiębiorstw w województwie wyniósł 31,1%, co uplasowało Pomorskie na 3. miejscu w kraju (niemalże wyrównując ze średnią krajową, tj. 31,2%). </w:t>
      </w:r>
      <w:r w:rsidR="00547ED8">
        <w:rPr>
          <w:rFonts w:eastAsia="Calibri" w:cstheme="minorHAnsi"/>
        </w:rPr>
        <w:t>Wśród nich o</w:t>
      </w:r>
      <w:r w:rsidRPr="003D7E9A">
        <w:rPr>
          <w:rFonts w:eastAsia="Calibri" w:cstheme="minorHAnsi"/>
        </w:rPr>
        <w:t xml:space="preserve">dsetek </w:t>
      </w:r>
      <w:r w:rsidR="00547ED8">
        <w:rPr>
          <w:rFonts w:eastAsia="Calibri" w:cstheme="minorHAnsi"/>
        </w:rPr>
        <w:t xml:space="preserve">innowacyjnych </w:t>
      </w:r>
      <w:r w:rsidRPr="003D7E9A">
        <w:rPr>
          <w:rFonts w:eastAsia="Calibri" w:cstheme="minorHAnsi"/>
        </w:rPr>
        <w:t xml:space="preserve">przedsiębiorstw przemysłowych wyniósł 28,2% (12. </w:t>
      </w:r>
      <w:r w:rsidR="00BF41FB">
        <w:rPr>
          <w:rFonts w:eastAsia="Calibri" w:cstheme="minorHAnsi"/>
        </w:rPr>
        <w:t>l</w:t>
      </w:r>
      <w:r w:rsidRPr="003D7E9A">
        <w:rPr>
          <w:rFonts w:eastAsia="Calibri" w:cstheme="minorHAnsi"/>
        </w:rPr>
        <w:t>okata w Polsce, poprawa o 12 p.p.)</w:t>
      </w:r>
      <w:r w:rsidR="006A341C">
        <w:rPr>
          <w:rFonts w:eastAsia="Calibri" w:cstheme="minorHAnsi"/>
        </w:rPr>
        <w:t>.</w:t>
      </w:r>
      <w:r w:rsidRPr="003D7E9A">
        <w:rPr>
          <w:rFonts w:eastAsia="Calibri" w:cstheme="minorHAnsi"/>
        </w:rPr>
        <w:t xml:space="preserve"> </w:t>
      </w:r>
      <w:r w:rsidR="00D101A7">
        <w:rPr>
          <w:rFonts w:eastAsia="Calibri" w:cstheme="minorHAnsi"/>
        </w:rPr>
        <w:t>N</w:t>
      </w:r>
      <w:r w:rsidRPr="003D7E9A">
        <w:rPr>
          <w:rFonts w:eastAsia="Calibri" w:cstheme="minorHAnsi"/>
        </w:rPr>
        <w:t xml:space="preserve">atomiast pod względem przedsiębiorstw usługowych Pomorskie było drugim największym </w:t>
      </w:r>
      <w:r w:rsidR="00D101A7">
        <w:rPr>
          <w:rFonts w:eastAsia="Calibri" w:cstheme="minorHAnsi"/>
        </w:rPr>
        <w:t xml:space="preserve">w Polsce </w:t>
      </w:r>
      <w:r w:rsidRPr="003D7E9A">
        <w:rPr>
          <w:rFonts w:eastAsia="Calibri" w:cstheme="minorHAnsi"/>
        </w:rPr>
        <w:t xml:space="preserve">skupiskiem przedsiębiorstw aktywnych innowacyjnie – odsetek wyniósł 33,9% (wzrost względem roku poprzedniego o 19,4 p.p.). Pod kątem nakładów na działalność innowacyjną w przedsiębiorstwach przypadających na osobę aktywną zawodowo Pomorskie wypada przeciętnie na tle kraju, zajmując 7. lokatę (1,9 tys. zł, przy średniej krajowej – 2,3 tys. zł). Pod względem udziału sprzedaży wyrobów nowych / ulepszonych w sprzedaży ogółem w przedsiębiorstwach przemysłowych (12%) region uplasował się na 6. miejscu w </w:t>
      </w:r>
      <w:r w:rsidR="00D101A7">
        <w:rPr>
          <w:rFonts w:eastAsia="Calibri" w:cstheme="minorHAnsi"/>
        </w:rPr>
        <w:t>Polsce</w:t>
      </w:r>
      <w:r w:rsidR="00CF05C6">
        <w:rPr>
          <w:rFonts w:eastAsia="Calibri" w:cstheme="minorHAnsi"/>
        </w:rPr>
        <w:t xml:space="preserve"> – </w:t>
      </w:r>
      <w:r w:rsidRPr="003D7E9A">
        <w:rPr>
          <w:rFonts w:eastAsia="Calibri" w:cstheme="minorHAnsi"/>
        </w:rPr>
        <w:t xml:space="preserve">poprawa względem roku poprzedniego o 4,3 p.p. </w:t>
      </w:r>
    </w:p>
    <w:p w14:paraId="4CBD0D38" w14:textId="1CB34C22" w:rsidR="00C314DF" w:rsidRPr="003D7E9A" w:rsidRDefault="003D7E9A" w:rsidP="003D7E9A">
      <w:r w:rsidRPr="003D7E9A">
        <w:rPr>
          <w:rFonts w:eastAsia="MS Mincho" w:cstheme="minorHAnsi"/>
          <w:lang w:eastAsia="ja-JP"/>
        </w:rPr>
        <w:t>W 2020 r. nakłady wewnętrzne na działalność</w:t>
      </w:r>
      <w:r w:rsidR="00AF092F">
        <w:rPr>
          <w:rFonts w:eastAsia="MS Mincho" w:cstheme="minorHAnsi"/>
          <w:lang w:eastAsia="ja-JP"/>
        </w:rPr>
        <w:t xml:space="preserve"> badawczą i rozwojową</w:t>
      </w:r>
      <w:r w:rsidRPr="003D7E9A">
        <w:rPr>
          <w:rFonts w:eastAsia="MS Mincho" w:cstheme="minorHAnsi"/>
          <w:lang w:eastAsia="ja-JP"/>
        </w:rPr>
        <w:t xml:space="preserve"> </w:t>
      </w:r>
      <w:r w:rsidR="00AF092F">
        <w:rPr>
          <w:rFonts w:eastAsia="MS Mincho" w:cstheme="minorHAnsi"/>
          <w:lang w:eastAsia="ja-JP"/>
        </w:rPr>
        <w:t>(</w:t>
      </w:r>
      <w:r w:rsidRPr="003D7E9A">
        <w:rPr>
          <w:rFonts w:eastAsia="MS Mincho" w:cstheme="minorHAnsi"/>
          <w:lang w:eastAsia="ja-JP"/>
        </w:rPr>
        <w:t>B+R</w:t>
      </w:r>
      <w:r w:rsidR="00AF092F">
        <w:rPr>
          <w:rFonts w:eastAsia="MS Mincho" w:cstheme="minorHAnsi"/>
          <w:lang w:eastAsia="ja-JP"/>
        </w:rPr>
        <w:t>)</w:t>
      </w:r>
      <w:r w:rsidRPr="003D7E9A">
        <w:rPr>
          <w:rFonts w:eastAsia="MS Mincho" w:cstheme="minorHAnsi"/>
          <w:lang w:eastAsia="ja-JP"/>
        </w:rPr>
        <w:t xml:space="preserve"> wyniosły 2,37 mld zł, o 3,5% więcej niż w roku poprzednim. Stosunek nakładów na B+R do PKB w 2020 r.</w:t>
      </w:r>
      <w:r w:rsidRPr="003D7E9A">
        <w:rPr>
          <w:rStyle w:val="Odwoanieprzypisudolnego"/>
          <w:rFonts w:eastAsia="MS Mincho" w:cstheme="minorHAnsi"/>
          <w:lang w:eastAsia="ja-JP"/>
        </w:rPr>
        <w:footnoteReference w:id="29"/>
      </w:r>
      <w:r w:rsidRPr="003D7E9A">
        <w:rPr>
          <w:rFonts w:eastAsia="MS Mincho" w:cstheme="minorHAnsi"/>
          <w:lang w:eastAsia="ja-JP"/>
        </w:rPr>
        <w:t xml:space="preserve"> wyniósł 1,75% (wzrost z 1,68% w 2019 r., tj. o 0,07 p.p.), co uplasowało region na 3. miejscu w kraju, podobnie jak poziom nakładów sektora przedsiębiorstw w relacji do PKB, który wzrósł do 1,18%. Wysoki, choć niższy niż rok wcześniej, był udział nakładów sektora przedsiębiorstw na działalność B+R (BERD) w nakładach na B+R ogółem – 67,7% (3. lokata w Polsce, wynik powyżej średniej krajowej wynoszącej </w:t>
      </w:r>
      <w:r w:rsidRPr="003D7E9A">
        <w:rPr>
          <w:rFonts w:eastAsia="MS Mincho" w:cstheme="minorHAnsi"/>
          <w:lang w:eastAsia="ja-JP"/>
        </w:rPr>
        <w:lastRenderedPageBreak/>
        <w:t>62,8%)</w:t>
      </w:r>
      <w:r w:rsidRPr="003D7E9A">
        <w:rPr>
          <w:rStyle w:val="Odwoanieprzypisudolnego"/>
          <w:rFonts w:eastAsia="MS Mincho" w:cstheme="minorHAnsi"/>
          <w:lang w:eastAsia="ja-JP"/>
        </w:rPr>
        <w:footnoteReference w:id="30"/>
      </w:r>
      <w:r w:rsidRPr="003D7E9A">
        <w:rPr>
          <w:rFonts w:eastAsia="MS Mincho" w:cstheme="minorHAnsi"/>
          <w:lang w:eastAsia="ja-JP"/>
        </w:rPr>
        <w:t xml:space="preserve">. </w:t>
      </w:r>
      <w:r w:rsidRPr="003D7E9A">
        <w:rPr>
          <w:rFonts w:cstheme="minorHAnsi"/>
        </w:rPr>
        <w:t>Pracujący w B+R w Pomorskiem stanowili 1,39% mieszkańców aktywnych zawodowo (tj. o 0,12 p.p. więcej niż w roku poprzednim) oraz 1,44% pracujących ogółem (tj. o 0,13 p.p. więcej niż rok</w:t>
      </w:r>
      <w:r w:rsidR="00C56309">
        <w:rPr>
          <w:rFonts w:cstheme="minorHAnsi"/>
        </w:rPr>
        <w:t xml:space="preserve"> wcześniej</w:t>
      </w:r>
      <w:r w:rsidRPr="003D7E9A">
        <w:rPr>
          <w:rFonts w:cstheme="minorHAnsi"/>
        </w:rPr>
        <w:t xml:space="preserve">), dzięki czemu region utrzymał </w:t>
      </w:r>
      <w:r w:rsidR="003D3402">
        <w:rPr>
          <w:rFonts w:cstheme="minorHAnsi"/>
        </w:rPr>
        <w:t>się</w:t>
      </w:r>
      <w:r w:rsidRPr="003D7E9A">
        <w:rPr>
          <w:rFonts w:cstheme="minorHAnsi"/>
        </w:rPr>
        <w:t xml:space="preserve"> na 4. miejscu w Polsce</w:t>
      </w:r>
      <w:r w:rsidR="00C56309">
        <w:rPr>
          <w:rFonts w:cstheme="minorHAnsi"/>
        </w:rPr>
        <w:t>.</w:t>
      </w:r>
    </w:p>
    <w:p w14:paraId="66C9711B" w14:textId="4CABFEFB" w:rsidR="00665311" w:rsidRPr="00EC2064" w:rsidRDefault="00665311" w:rsidP="00FF226E">
      <w:pPr>
        <w:pStyle w:val="Nagwek3"/>
        <w:spacing w:before="240" w:after="120"/>
        <w:rPr>
          <w:rFonts w:asciiTheme="minorHAnsi" w:hAnsiTheme="minorHAnsi" w:cstheme="minorHAnsi"/>
          <w:b/>
          <w:color w:val="2F5496" w:themeColor="accent5" w:themeShade="BF"/>
          <w:sz w:val="26"/>
          <w:szCs w:val="26"/>
        </w:rPr>
      </w:pPr>
      <w:bookmarkStart w:id="63" w:name="_Toc64453035"/>
      <w:bookmarkStart w:id="64" w:name="_Toc64453259"/>
      <w:bookmarkStart w:id="65" w:name="_Toc64453364"/>
      <w:bookmarkStart w:id="66" w:name="_Toc103173739"/>
      <w:r w:rsidRPr="00EC2064">
        <w:rPr>
          <w:rFonts w:asciiTheme="minorHAnsi" w:hAnsiTheme="minorHAnsi" w:cstheme="minorHAnsi"/>
          <w:b/>
          <w:color w:val="2F5496" w:themeColor="accent5" w:themeShade="BF"/>
          <w:sz w:val="26"/>
          <w:szCs w:val="26"/>
        </w:rPr>
        <w:t>Edukacja</w:t>
      </w:r>
      <w:bookmarkEnd w:id="63"/>
      <w:bookmarkEnd w:id="64"/>
      <w:bookmarkEnd w:id="65"/>
      <w:bookmarkEnd w:id="66"/>
    </w:p>
    <w:p w14:paraId="59051869" w14:textId="77777777" w:rsidR="00665311" w:rsidRPr="00CA43F6" w:rsidRDefault="00665311" w:rsidP="00665311">
      <w:pPr>
        <w:pStyle w:val="Nagwek4"/>
        <w:spacing w:before="120" w:after="120"/>
        <w:rPr>
          <w:rFonts w:asciiTheme="minorHAnsi" w:eastAsia="Times New Roman" w:hAnsiTheme="minorHAnsi" w:cstheme="minorHAnsi"/>
          <w:b/>
          <w:i w:val="0"/>
          <w:color w:val="2F5496" w:themeColor="accent5" w:themeShade="BF"/>
          <w:lang w:eastAsia="pl-PL"/>
        </w:rPr>
      </w:pPr>
      <w:r w:rsidRPr="00CA43F6">
        <w:rPr>
          <w:rFonts w:asciiTheme="minorHAnsi" w:eastAsia="Times New Roman" w:hAnsiTheme="minorHAnsi" w:cstheme="minorHAnsi"/>
          <w:b/>
          <w:i w:val="0"/>
          <w:color w:val="2F5496" w:themeColor="accent5" w:themeShade="BF"/>
          <w:lang w:eastAsia="pl-PL"/>
        </w:rPr>
        <w:t>Opieka nad dzieckiem do 3 lat</w:t>
      </w:r>
    </w:p>
    <w:p w14:paraId="33865ACC" w14:textId="5C325780" w:rsidR="00665311" w:rsidRDefault="00AC3E39" w:rsidP="00665311">
      <w:pPr>
        <w:spacing w:after="80"/>
        <w:rPr>
          <w:rFonts w:cstheme="minorHAnsi"/>
          <w:color w:val="000000" w:themeColor="text1"/>
        </w:rPr>
      </w:pPr>
      <w:r w:rsidRPr="00AC3E39">
        <w:rPr>
          <w:rFonts w:cstheme="minorHAnsi"/>
          <w:color w:val="000000" w:themeColor="text1"/>
        </w:rPr>
        <w:t>Rośnie liczba miejsc opieki nad dziećmi do lat 3. W 2021 r. w regionie funkcjonowało 368 żłobków, oddziałów żłobkowych i klubów dziecięcych, które oferowały łącznie 12,4 tys. miejsc, tj. o 15,5% więcej niż rok wcześniej. Najwięcej miejsc skoncentrowanych jest na terenie Gdańska, powiatu gdańskiego, kartuskiego, wejherowskiego i Gdyni.</w:t>
      </w:r>
      <w:r>
        <w:rPr>
          <w:rFonts w:cstheme="minorHAnsi"/>
          <w:color w:val="000000" w:themeColor="text1"/>
        </w:rPr>
        <w:t xml:space="preserve"> </w:t>
      </w:r>
      <w:r w:rsidR="008C1302" w:rsidRPr="00116ED0">
        <w:rPr>
          <w:rFonts w:cstheme="minorHAnsi"/>
          <w:color w:val="000000" w:themeColor="text1"/>
        </w:rPr>
        <w:t xml:space="preserve">Dotychczasowe pozytywne trendy dotyczyły zarówno miast, jak i obszarów wiejskich. </w:t>
      </w:r>
      <w:r w:rsidR="008C1302" w:rsidRPr="002A34E0">
        <w:rPr>
          <w:rFonts w:cstheme="minorHAnsi"/>
          <w:color w:val="000000" w:themeColor="text1"/>
        </w:rPr>
        <w:t>Mimo to, wskaźnik użłobkowienia w 20</w:t>
      </w:r>
      <w:r w:rsidR="008C1302">
        <w:rPr>
          <w:rFonts w:cstheme="minorHAnsi"/>
          <w:color w:val="000000" w:themeColor="text1"/>
        </w:rPr>
        <w:t>20</w:t>
      </w:r>
      <w:r w:rsidR="008C1302" w:rsidRPr="002A34E0">
        <w:rPr>
          <w:rFonts w:cstheme="minorHAnsi"/>
          <w:color w:val="000000" w:themeColor="text1"/>
        </w:rPr>
        <w:t xml:space="preserve"> r. był nadal niższy niż przeciętny w Polsce – liczba dzieci w żłobkach i klubach </w:t>
      </w:r>
      <w:r w:rsidR="008C1302" w:rsidRPr="00E672D2">
        <w:rPr>
          <w:rFonts w:cstheme="minorHAnsi"/>
          <w:color w:val="000000" w:themeColor="text1"/>
        </w:rPr>
        <w:t>dziecięcych na 1000 dzieci do lat 3 osiągnęła wartość 1</w:t>
      </w:r>
      <w:r w:rsidR="008C1302">
        <w:rPr>
          <w:rFonts w:cstheme="minorHAnsi"/>
          <w:color w:val="000000" w:themeColor="text1"/>
        </w:rPr>
        <w:t>12</w:t>
      </w:r>
      <w:r w:rsidR="008C1302" w:rsidRPr="00E672D2">
        <w:rPr>
          <w:rFonts w:cstheme="minorHAnsi"/>
          <w:color w:val="000000" w:themeColor="text1"/>
        </w:rPr>
        <w:t>, przy 12</w:t>
      </w:r>
      <w:r w:rsidR="008C1302">
        <w:rPr>
          <w:rFonts w:cstheme="minorHAnsi"/>
          <w:color w:val="000000" w:themeColor="text1"/>
        </w:rPr>
        <w:t>8</w:t>
      </w:r>
      <w:r w:rsidR="008C1302" w:rsidRPr="00E672D2">
        <w:rPr>
          <w:rFonts w:cstheme="minorHAnsi"/>
          <w:color w:val="000000" w:themeColor="text1"/>
        </w:rPr>
        <w:t xml:space="preserve"> dla Polski.</w:t>
      </w:r>
      <w:r w:rsidR="008C1302">
        <w:rPr>
          <w:rFonts w:cstheme="minorHAnsi"/>
          <w:color w:val="000000" w:themeColor="text1"/>
        </w:rPr>
        <w:t xml:space="preserve"> Największe odchylenia in minus od średniej wojewódzkiej odnotowano w powiatach: lęborskim (-75), starogardzkim (-52) oraz wejherowskim (-43). Lepsza sytuacja od średniej ma miejsce w: Słupsku (+99), Sopocie (+83) oraz powiecie człuchowskim (+58)</w:t>
      </w:r>
      <w:r w:rsidR="008C1302">
        <w:rPr>
          <w:rStyle w:val="Odwoanieprzypisudolnego"/>
          <w:rFonts w:cstheme="minorHAnsi"/>
          <w:color w:val="000000" w:themeColor="text1"/>
        </w:rPr>
        <w:footnoteReference w:id="31"/>
      </w:r>
      <w:r w:rsidR="008C1302">
        <w:rPr>
          <w:rFonts w:cstheme="minorHAnsi"/>
          <w:color w:val="000000" w:themeColor="text1"/>
        </w:rPr>
        <w:t>.</w:t>
      </w:r>
    </w:p>
    <w:p w14:paraId="4456181B" w14:textId="77777777" w:rsidR="00665311" w:rsidRPr="00CA43F6" w:rsidRDefault="00665311" w:rsidP="00665311">
      <w:pPr>
        <w:pStyle w:val="Nagwek4"/>
        <w:spacing w:before="120" w:after="120"/>
        <w:rPr>
          <w:rFonts w:asciiTheme="minorHAnsi" w:eastAsia="Times New Roman" w:hAnsiTheme="minorHAnsi" w:cstheme="minorHAnsi"/>
          <w:b/>
          <w:i w:val="0"/>
          <w:color w:val="2F5496" w:themeColor="accent5" w:themeShade="BF"/>
          <w:lang w:eastAsia="pl-PL"/>
        </w:rPr>
      </w:pPr>
      <w:r w:rsidRPr="00CA43F6">
        <w:rPr>
          <w:rFonts w:asciiTheme="minorHAnsi" w:eastAsia="Times New Roman" w:hAnsiTheme="minorHAnsi" w:cstheme="minorHAnsi"/>
          <w:b/>
          <w:i w:val="0"/>
          <w:color w:val="2F5496" w:themeColor="accent5" w:themeShade="BF"/>
          <w:lang w:eastAsia="pl-PL"/>
        </w:rPr>
        <w:t>Wychowanie przedszkolne</w:t>
      </w:r>
    </w:p>
    <w:p w14:paraId="35E78F0A" w14:textId="39D32775" w:rsidR="00665311" w:rsidRPr="008C1302" w:rsidRDefault="008C1302" w:rsidP="00665311">
      <w:pPr>
        <w:spacing w:after="80"/>
        <w:rPr>
          <w:rFonts w:cstheme="minorHAnsi"/>
          <w:color w:val="000000" w:themeColor="text1"/>
        </w:rPr>
      </w:pPr>
      <w:r>
        <w:rPr>
          <w:rFonts w:cstheme="minorHAnsi"/>
          <w:color w:val="000000" w:themeColor="text1"/>
        </w:rPr>
        <w:t xml:space="preserve">W roku szkolnym 2020/21 w województwie pomorskim funkcjonowało 1 498 placówek wychowania przedszkolnego (o 10 więcej niż w roku szkolnym 2019/20), do których uczęszczało 93,8 tys. dzieci (o 2,1 tys. więcej) dając tym samym 2,2% wzrost liczby dzieci objętych wychowaniem przedszkolnym w porównaniu z rokiem szkolnym 2019/20. Odsetek dzieci </w:t>
      </w:r>
      <w:r w:rsidRPr="0034357C">
        <w:rPr>
          <w:rFonts w:cstheme="minorHAnsi"/>
          <w:bCs/>
          <w:color w:val="000000" w:themeColor="text1"/>
        </w:rPr>
        <w:t xml:space="preserve">w wieku 3-6 lat objętych wychowaniem przedszkolnym </w:t>
      </w:r>
      <w:r>
        <w:rPr>
          <w:rFonts w:cstheme="minorHAnsi"/>
          <w:bCs/>
          <w:color w:val="000000" w:themeColor="text1"/>
        </w:rPr>
        <w:t xml:space="preserve">w pomorskim </w:t>
      </w:r>
      <w:r w:rsidRPr="0034357C">
        <w:rPr>
          <w:rFonts w:cstheme="minorHAnsi"/>
          <w:bCs/>
          <w:color w:val="000000" w:themeColor="text1"/>
        </w:rPr>
        <w:t>wyn</w:t>
      </w:r>
      <w:r>
        <w:rPr>
          <w:rFonts w:cstheme="minorHAnsi"/>
          <w:bCs/>
          <w:color w:val="000000" w:themeColor="text1"/>
        </w:rPr>
        <w:t>iósł 86,9%</w:t>
      </w:r>
      <w:r>
        <w:rPr>
          <w:rStyle w:val="Odwoanieprzypisudolnego"/>
          <w:rFonts w:cstheme="minorHAnsi"/>
          <w:bCs/>
          <w:color w:val="000000" w:themeColor="text1"/>
        </w:rPr>
        <w:footnoteReference w:id="32"/>
      </w:r>
      <w:r>
        <w:rPr>
          <w:rFonts w:cstheme="minorHAnsi"/>
          <w:color w:val="000000" w:themeColor="text1"/>
        </w:rPr>
        <w:t>, a w całym kraju 90,1%</w:t>
      </w:r>
      <w:r>
        <w:rPr>
          <w:rStyle w:val="Odwoanieprzypisudolnego"/>
          <w:rFonts w:cstheme="minorHAnsi"/>
          <w:color w:val="000000" w:themeColor="text1"/>
        </w:rPr>
        <w:footnoteReference w:id="33"/>
      </w:r>
      <w:r>
        <w:rPr>
          <w:rFonts w:cstheme="minorHAnsi"/>
          <w:color w:val="000000" w:themeColor="text1"/>
        </w:rPr>
        <w:t>.</w:t>
      </w:r>
    </w:p>
    <w:p w14:paraId="0F673433" w14:textId="77777777" w:rsidR="00665311" w:rsidRPr="00CA43F6" w:rsidRDefault="00665311" w:rsidP="00665311">
      <w:pPr>
        <w:pStyle w:val="Nagwek4"/>
        <w:spacing w:before="120" w:after="120"/>
        <w:rPr>
          <w:rFonts w:asciiTheme="minorHAnsi" w:eastAsia="Times New Roman" w:hAnsiTheme="minorHAnsi" w:cstheme="minorHAnsi"/>
          <w:b/>
          <w:i w:val="0"/>
          <w:color w:val="2F5496" w:themeColor="accent5" w:themeShade="BF"/>
          <w:lang w:eastAsia="pl-PL"/>
        </w:rPr>
      </w:pPr>
      <w:r w:rsidRPr="00CA43F6">
        <w:rPr>
          <w:rFonts w:asciiTheme="minorHAnsi" w:eastAsia="Times New Roman" w:hAnsiTheme="minorHAnsi" w:cstheme="minorHAnsi"/>
          <w:b/>
          <w:i w:val="0"/>
          <w:color w:val="2F5496" w:themeColor="accent5" w:themeShade="BF"/>
          <w:lang w:eastAsia="pl-PL"/>
        </w:rPr>
        <w:t>Kształcenie ogólne i wsparcie uczniów uzdolnionych</w:t>
      </w:r>
    </w:p>
    <w:p w14:paraId="274B7176" w14:textId="77777777" w:rsidR="008C1302" w:rsidRPr="006219E6" w:rsidRDefault="008C1302" w:rsidP="008C1302">
      <w:r w:rsidRPr="006219E6">
        <w:t xml:space="preserve">W roku szkolnym 2020/21 w województwie pomorskim działały 762 szkoły podstawowe dla dzieci i młodzieży, z tego 350 w miastach i 412 na wsi. </w:t>
      </w:r>
      <w:r w:rsidRPr="006219E6">
        <w:rPr>
          <w:bCs/>
        </w:rPr>
        <w:t xml:space="preserve">Do szkół podstawowych w województwie pomorskim uczęszczało 203,2 tys. uczniów, o 1,1% więcej niż w poprzednim roku szkolnym. </w:t>
      </w:r>
    </w:p>
    <w:p w14:paraId="144C8261" w14:textId="77777777" w:rsidR="008C1302" w:rsidRPr="006219E6" w:rsidRDefault="008C1302" w:rsidP="008C1302">
      <w:r>
        <w:t>Ś</w:t>
      </w:r>
      <w:r w:rsidRPr="006219E6">
        <w:t xml:space="preserve">rednia wielkość oddziału szkolnego w szkole podstawowej wyniosła 18 uczniów. Szkoły podstawowe dla dzieci i młodzieży (bez szkół specjalnych) zlokalizowane na wsi charakteryzowały się korzystniejszą niż w mieście sytuacją pod względem liczebności oddziałów. Średnia liczba uczniów w oddziale w szkole wiejskiej wyniosła 17, podczas gdy w mieście 20. </w:t>
      </w:r>
    </w:p>
    <w:p w14:paraId="68910132" w14:textId="1E9B88D9" w:rsidR="008C1302" w:rsidRPr="008C1302" w:rsidRDefault="008C1302" w:rsidP="003F58C5">
      <w:r w:rsidRPr="006219E6">
        <w:t>W roku szkolnym 2020/21 w 139 liceach ogólnokształcących dla młodzieży kształciło się 39,7 tys</w:t>
      </w:r>
      <w:r>
        <w:t>.</w:t>
      </w:r>
      <w:r w:rsidRPr="006219E6">
        <w:t xml:space="preserve">  uczniów, z czego większość stanowiły kobiety – 61,6%.</w:t>
      </w:r>
      <w:r>
        <w:rPr>
          <w:rStyle w:val="Odwoanieprzypisudolnego"/>
          <w:rFonts w:cstheme="minorHAnsi"/>
        </w:rPr>
        <w:footnoteReference w:id="34"/>
      </w:r>
    </w:p>
    <w:p w14:paraId="1DE7BBD3" w14:textId="1D5D9111" w:rsidR="008C1302" w:rsidRPr="00256F69" w:rsidRDefault="008C1302" w:rsidP="003F58C5">
      <w:r w:rsidRPr="001D5B16">
        <w:t>Wyniki egzaminów zewnętrznych w</w:t>
      </w:r>
      <w:r>
        <w:t xml:space="preserve"> województwie</w:t>
      </w:r>
      <w:r w:rsidRPr="001D5B16">
        <w:t xml:space="preserve"> pomorskim nadal są nieco niższe</w:t>
      </w:r>
      <w:r w:rsidRPr="00256F69">
        <w:t xml:space="preserve"> niż średnie w kraju. W 2021 r. w zakresie egzaminu ósmoklasisty średni wynik z języka polskiego wyniósł 58% (w </w:t>
      </w:r>
      <w:r w:rsidRPr="00256F69">
        <w:lastRenderedPageBreak/>
        <w:t xml:space="preserve">kraju </w:t>
      </w:r>
      <w:r w:rsidR="00390076">
        <w:t xml:space="preserve">– </w:t>
      </w:r>
      <w:r w:rsidRPr="00256F69">
        <w:t>60%), a z matematyki 4</w:t>
      </w:r>
      <w:r w:rsidRPr="001D5B16">
        <w:t xml:space="preserve">6% (w </w:t>
      </w:r>
      <w:r w:rsidR="00D27C60">
        <w:t>Polsce</w:t>
      </w:r>
      <w:r w:rsidRPr="001D5B16">
        <w:t xml:space="preserve"> – 47</w:t>
      </w:r>
      <w:r w:rsidRPr="00A269BF">
        <w:t>%). Zdawalność egzaminów maturalnych była również niższa niż średnio w kraju i wyniosła: z języka polskiego 9</w:t>
      </w:r>
      <w:r w:rsidRPr="006219E6">
        <w:t>1% (wobec 92,6% w Polsce), z matematyki 76% (w kraju – 79,1%)</w:t>
      </w:r>
      <w:r w:rsidR="00A671B4">
        <w:t>,</w:t>
      </w:r>
      <w:r w:rsidRPr="006219E6">
        <w:t xml:space="preserve"> a z języka angielskiego </w:t>
      </w:r>
      <w:r w:rsidR="003C742D">
        <w:t xml:space="preserve">nieco wyższa </w:t>
      </w:r>
      <w:r w:rsidR="003C742D" w:rsidRPr="006219E6">
        <w:t>–</w:t>
      </w:r>
      <w:r w:rsidR="003C742D">
        <w:t xml:space="preserve"> </w:t>
      </w:r>
      <w:r w:rsidRPr="006219E6">
        <w:t xml:space="preserve">94% (wobec 93,5% w </w:t>
      </w:r>
      <w:r w:rsidR="0089754E">
        <w:t>Polsce</w:t>
      </w:r>
      <w:r w:rsidRPr="006219E6">
        <w:t>). Polaryzacja wyników ze względu na lokalizację szkoły nadal jest znacząca, lecz w porównaniu do 2020 r</w:t>
      </w:r>
      <w:r w:rsidR="0089754E">
        <w:t>.</w:t>
      </w:r>
      <w:r w:rsidRPr="006219E6">
        <w:t xml:space="preserve"> nie pogłębiła się. W przypadku egzaminu ósmoklasisty różnica między szkołami wiejskimi a miastami powyżej 100 tys. mieszkańców wyniosła 11 p.p. w przypadku języka polskiego (bez zmian w porównaniu do roku poprzedniego), 14 p.p. w przypadku matematyki (o 1 </w:t>
      </w:r>
      <w:r w:rsidR="00F642F8">
        <w:t>p.p.</w:t>
      </w:r>
      <w:r w:rsidRPr="006219E6">
        <w:t xml:space="preserve"> mniej </w:t>
      </w:r>
      <w:r w:rsidR="00B01BBA">
        <w:t>niż w</w:t>
      </w:r>
      <w:r w:rsidRPr="006219E6">
        <w:t xml:space="preserve"> roku poprzedni</w:t>
      </w:r>
      <w:r w:rsidR="00B01BBA">
        <w:t>m</w:t>
      </w:r>
      <w:r w:rsidRPr="006219E6">
        <w:t>) i aż 20 p.p. w zakresie języka</w:t>
      </w:r>
      <w:r>
        <w:t xml:space="preserve"> </w:t>
      </w:r>
      <w:r w:rsidRPr="006219E6">
        <w:t>angielskiego</w:t>
      </w:r>
      <w:r>
        <w:t xml:space="preserve"> </w:t>
      </w:r>
      <w:r w:rsidRPr="006219E6">
        <w:t xml:space="preserve">(o 2 </w:t>
      </w:r>
      <w:r w:rsidR="00F642F8">
        <w:t>p.p.</w:t>
      </w:r>
      <w:r w:rsidRPr="006219E6">
        <w:t xml:space="preserve"> mniej niż w 2020 r</w:t>
      </w:r>
      <w:r w:rsidR="00B01BBA">
        <w:t>.</w:t>
      </w:r>
      <w:r w:rsidRPr="006219E6">
        <w:t>)</w:t>
      </w:r>
      <w:r w:rsidRPr="00256F69">
        <w:rPr>
          <w:rStyle w:val="Odwoanieprzypisudolnego"/>
          <w:rFonts w:cstheme="minorHAnsi"/>
        </w:rPr>
        <w:footnoteReference w:id="35"/>
      </w:r>
      <w:r w:rsidRPr="00256F69">
        <w:t xml:space="preserve">. </w:t>
      </w:r>
    </w:p>
    <w:p w14:paraId="5E1D4D44" w14:textId="49A43E91" w:rsidR="008C1302" w:rsidRDefault="008C1302" w:rsidP="008C1302">
      <w:r w:rsidRPr="001D5B16">
        <w:t xml:space="preserve">Wsparcie kształcenia ogólnego w pomorskich szkołach podejmowane jest m.in. poprzez działania realizowane przez wojewódzkie placówki doskonalenia nauczycieli i biblioteki pedagogiczne, które </w:t>
      </w:r>
      <w:r w:rsidRPr="006219E6">
        <w:t>w roku szkolnym 2020/2021 inicjowały powstanie oraz moderowały 105 przedmiotowych i problemowych sieci współpracy dla nauczycieli i dyrektorów szkół</w:t>
      </w:r>
      <w:r w:rsidRPr="00256F69">
        <w:rPr>
          <w:rStyle w:val="Odwoanieprzypisudolnego"/>
          <w:rFonts w:cstheme="minorHAnsi"/>
        </w:rPr>
        <w:footnoteReference w:id="36"/>
      </w:r>
      <w:r w:rsidRPr="00256F69">
        <w:t xml:space="preserve">. </w:t>
      </w:r>
    </w:p>
    <w:p w14:paraId="0B8DE84E" w14:textId="77777777" w:rsidR="00665311" w:rsidRPr="00CA43F6" w:rsidRDefault="00665311" w:rsidP="00665311">
      <w:pPr>
        <w:pStyle w:val="Nagwek4"/>
        <w:spacing w:before="120" w:after="120"/>
        <w:rPr>
          <w:rFonts w:asciiTheme="minorHAnsi" w:eastAsia="Times New Roman" w:hAnsiTheme="minorHAnsi" w:cstheme="minorHAnsi"/>
          <w:b/>
          <w:i w:val="0"/>
          <w:color w:val="2F5496" w:themeColor="accent5" w:themeShade="BF"/>
          <w:lang w:eastAsia="pl-PL"/>
        </w:rPr>
      </w:pPr>
      <w:r w:rsidRPr="00CA43F6">
        <w:rPr>
          <w:rFonts w:asciiTheme="minorHAnsi" w:eastAsia="Times New Roman" w:hAnsiTheme="minorHAnsi" w:cstheme="minorHAnsi"/>
          <w:b/>
          <w:i w:val="0"/>
          <w:color w:val="2F5496" w:themeColor="accent5" w:themeShade="BF"/>
          <w:lang w:eastAsia="pl-PL"/>
        </w:rPr>
        <w:t>Szkolnictwo zawodowe</w:t>
      </w:r>
    </w:p>
    <w:p w14:paraId="4D9DEA3C" w14:textId="3B9D7960" w:rsidR="008C1302" w:rsidRDefault="008C1302" w:rsidP="008C1302">
      <w:pPr>
        <w:spacing w:after="80"/>
        <w:rPr>
          <w:rFonts w:cstheme="minorHAnsi"/>
        </w:rPr>
      </w:pPr>
      <w:r w:rsidRPr="00F27A65">
        <w:rPr>
          <w:rFonts w:cstheme="minorHAnsi"/>
        </w:rPr>
        <w:t>Udział uczniów kształcenia zawodowego i branżowego od lat pozostaje na stabilnym poziomie, około 60%.</w:t>
      </w:r>
      <w:r>
        <w:rPr>
          <w:rFonts w:cstheme="minorHAnsi"/>
        </w:rPr>
        <w:t xml:space="preserve"> W roku szkolnym 2020/21</w:t>
      </w:r>
      <w:r w:rsidRPr="00021BE5">
        <w:rPr>
          <w:rFonts w:cstheme="minorHAnsi"/>
        </w:rPr>
        <w:t xml:space="preserve"> </w:t>
      </w:r>
      <w:r w:rsidRPr="00F27A65">
        <w:rPr>
          <w:rFonts w:cstheme="minorHAnsi"/>
        </w:rPr>
        <w:t>uczniowie klas branżowych szkół I</w:t>
      </w:r>
      <w:r>
        <w:rPr>
          <w:rFonts w:cstheme="minorHAnsi"/>
        </w:rPr>
        <w:t> </w:t>
      </w:r>
      <w:r w:rsidRPr="00F27A65">
        <w:rPr>
          <w:rFonts w:cstheme="minorHAnsi"/>
        </w:rPr>
        <w:t xml:space="preserve">stopnia i techników stanowili odpowiednio </w:t>
      </w:r>
      <w:r>
        <w:rPr>
          <w:rFonts w:cstheme="minorHAnsi"/>
        </w:rPr>
        <w:t>17,7</w:t>
      </w:r>
      <w:r w:rsidRPr="00F27A65">
        <w:rPr>
          <w:rFonts w:cstheme="minorHAnsi"/>
        </w:rPr>
        <w:t xml:space="preserve">% i </w:t>
      </w:r>
      <w:r>
        <w:rPr>
          <w:rFonts w:cstheme="minorHAnsi"/>
        </w:rPr>
        <w:t>40,4</w:t>
      </w:r>
      <w:r w:rsidRPr="00F27A65">
        <w:rPr>
          <w:rFonts w:cstheme="minorHAnsi"/>
        </w:rPr>
        <w:t>% ogółu uczniów szkół ponadpodstawowych</w:t>
      </w:r>
      <w:r>
        <w:rPr>
          <w:rStyle w:val="Odwoanieprzypisudolnego"/>
          <w:rFonts w:cstheme="minorHAnsi"/>
        </w:rPr>
        <w:footnoteReference w:id="37"/>
      </w:r>
      <w:r w:rsidRPr="00F27A65">
        <w:rPr>
          <w:rFonts w:cstheme="minorHAnsi"/>
        </w:rPr>
        <w:t xml:space="preserve"> (w </w:t>
      </w:r>
      <w:r>
        <w:rPr>
          <w:rFonts w:cstheme="minorHAnsi"/>
        </w:rPr>
        <w:t>skali kraju</w:t>
      </w:r>
      <w:r w:rsidRPr="00F27A65">
        <w:rPr>
          <w:rFonts w:cstheme="minorHAnsi"/>
        </w:rPr>
        <w:t xml:space="preserve"> było to 13,</w:t>
      </w:r>
      <w:r>
        <w:rPr>
          <w:rFonts w:cstheme="minorHAnsi"/>
        </w:rPr>
        <w:t>3</w:t>
      </w:r>
      <w:r w:rsidRPr="00F27A65">
        <w:rPr>
          <w:rFonts w:cstheme="minorHAnsi"/>
        </w:rPr>
        <w:t>% i 4</w:t>
      </w:r>
      <w:r>
        <w:rPr>
          <w:rFonts w:cstheme="minorHAnsi"/>
        </w:rPr>
        <w:t>2</w:t>
      </w:r>
      <w:r w:rsidRPr="00F27A65">
        <w:rPr>
          <w:rFonts w:cstheme="minorHAnsi"/>
        </w:rPr>
        <w:t>,</w:t>
      </w:r>
      <w:r>
        <w:rPr>
          <w:rFonts w:cstheme="minorHAnsi"/>
        </w:rPr>
        <w:t>5</w:t>
      </w:r>
      <w:r w:rsidRPr="00F27A65">
        <w:rPr>
          <w:rFonts w:cstheme="minorHAnsi"/>
        </w:rPr>
        <w:t>%)</w:t>
      </w:r>
      <w:r>
        <w:rPr>
          <w:rStyle w:val="Odwoanieprzypisudolnego"/>
          <w:rFonts w:cstheme="minorHAnsi"/>
        </w:rPr>
        <w:footnoteReference w:id="38"/>
      </w:r>
      <w:r w:rsidRPr="00F27A65">
        <w:rPr>
          <w:rFonts w:cstheme="minorHAnsi"/>
        </w:rPr>
        <w:t>.</w:t>
      </w:r>
    </w:p>
    <w:p w14:paraId="3E2FE939" w14:textId="77777777" w:rsidR="008C1302" w:rsidRPr="0028464C" w:rsidRDefault="008C1302" w:rsidP="008C1302">
      <w:pPr>
        <w:spacing w:after="80"/>
        <w:rPr>
          <w:rFonts w:cstheme="minorHAnsi"/>
        </w:rPr>
      </w:pPr>
      <w:r w:rsidRPr="0028464C">
        <w:rPr>
          <w:rFonts w:cstheme="minorHAnsi"/>
        </w:rPr>
        <w:t>W roku szkolnym 2020/21 w 106 technikach funkcjonujących na terenie województwa pomorskiego kształciło się 40,2 ty</w:t>
      </w:r>
      <w:r>
        <w:rPr>
          <w:rFonts w:cstheme="minorHAnsi"/>
        </w:rPr>
        <w:t>s</w:t>
      </w:r>
      <w:r w:rsidRPr="0028464C">
        <w:rPr>
          <w:rFonts w:cstheme="minorHAnsi"/>
        </w:rPr>
        <w:t>. uczniów (wśród których przeważali mężczyźni – 57,2%). Do 100 branżowych szkół I stopnia uczęszczało 17,7 tys. osób</w:t>
      </w:r>
      <w:r>
        <w:rPr>
          <w:rFonts w:cstheme="minorHAnsi"/>
        </w:rPr>
        <w:t xml:space="preserve"> (</w:t>
      </w:r>
      <w:r w:rsidRPr="0028464C">
        <w:rPr>
          <w:rFonts w:cstheme="minorHAnsi"/>
        </w:rPr>
        <w:t>wśród których 65,9% stanowili mężczyźni</w:t>
      </w:r>
      <w:r>
        <w:rPr>
          <w:rFonts w:cstheme="minorHAnsi"/>
        </w:rPr>
        <w:t>)</w:t>
      </w:r>
      <w:r w:rsidRPr="0028464C">
        <w:rPr>
          <w:rFonts w:cstheme="minorHAnsi"/>
        </w:rPr>
        <w:t>. W 3 branżowych szkołach II stopnia, do których pierwszy nabór odbył się w roku szkolnym 2020/21, naukę w klasie I rozpoczęło 47 uczniów</w:t>
      </w:r>
      <w:r>
        <w:rPr>
          <w:rFonts w:cstheme="minorHAnsi"/>
        </w:rPr>
        <w:t xml:space="preserve"> (</w:t>
      </w:r>
      <w:r w:rsidRPr="0028464C">
        <w:rPr>
          <w:rFonts w:cstheme="minorHAnsi"/>
        </w:rPr>
        <w:t>z tego 76,6% stanowili mężczyźni</w:t>
      </w:r>
      <w:r>
        <w:rPr>
          <w:rFonts w:cstheme="minorHAnsi"/>
        </w:rPr>
        <w:t>)</w:t>
      </w:r>
      <w:r w:rsidRPr="0028464C">
        <w:rPr>
          <w:rFonts w:cstheme="minorHAnsi"/>
        </w:rPr>
        <w:t xml:space="preserve">. </w:t>
      </w:r>
    </w:p>
    <w:p w14:paraId="5E15C044" w14:textId="20F8D994" w:rsidR="00665311" w:rsidRDefault="008C1302" w:rsidP="00665311">
      <w:pPr>
        <w:spacing w:after="80"/>
        <w:rPr>
          <w:rFonts w:cstheme="minorHAnsi"/>
        </w:rPr>
      </w:pPr>
      <w:r w:rsidRPr="00F27A65">
        <w:rPr>
          <w:rFonts w:cstheme="minorHAnsi"/>
        </w:rPr>
        <w:t>Dzięki działaniom podjętym przez Samorząd Województwa Pomorskiego</w:t>
      </w:r>
      <w:r w:rsidR="00532D7B">
        <w:rPr>
          <w:rFonts w:cstheme="minorHAnsi"/>
        </w:rPr>
        <w:t xml:space="preserve"> (SWP)</w:t>
      </w:r>
      <w:r w:rsidRPr="00F27A65">
        <w:rPr>
          <w:rFonts w:cstheme="minorHAnsi"/>
        </w:rPr>
        <w:t xml:space="preserve">, zmienia się profil kształcenia zawodowego, który jest lepiej dostosowany do zmieniającej się sytuacji społeczno-gospodarczej oraz potrzeb branż kluczowych dla rozwoju województwa. Jednak w dalszym ciągu istnieje konieczność systemowego wsparcia współpracy szkół zawodowych z pracodawcami i instytucjami rynku pracy, zwłaszcza większe zaangażowanie pracodawców w realizację kształcenia zawodowego, gdyż liczba uczniów </w:t>
      </w:r>
      <w:r>
        <w:rPr>
          <w:rFonts w:cstheme="minorHAnsi"/>
        </w:rPr>
        <w:t xml:space="preserve">roku szkolnym 2020/21 </w:t>
      </w:r>
      <w:r w:rsidRPr="00F27A65">
        <w:rPr>
          <w:rFonts w:cstheme="minorHAnsi"/>
        </w:rPr>
        <w:t>przypadająca na etat nauczycielski w szkole branżowej I stopnia</w:t>
      </w:r>
      <w:r>
        <w:rPr>
          <w:rFonts w:cstheme="minorHAnsi"/>
        </w:rPr>
        <w:t xml:space="preserve"> wyniosła 19,3 i nadal znacząco odbiegła od średniej krajowej 14,9</w:t>
      </w:r>
      <w:r w:rsidR="006A45DA">
        <w:rPr>
          <w:rStyle w:val="Odwoanieprzypisudolnego"/>
          <w:rFonts w:cstheme="minorHAnsi"/>
        </w:rPr>
        <w:footnoteReference w:id="39"/>
      </w:r>
      <w:r>
        <w:rPr>
          <w:rFonts w:cstheme="minorHAnsi"/>
        </w:rPr>
        <w:t>.</w:t>
      </w:r>
    </w:p>
    <w:p w14:paraId="037DD8EF" w14:textId="77777777" w:rsidR="00665311" w:rsidRPr="00CA43F6" w:rsidRDefault="00665311" w:rsidP="00665311">
      <w:pPr>
        <w:pStyle w:val="Nagwek4"/>
        <w:spacing w:before="120" w:after="120"/>
        <w:rPr>
          <w:rFonts w:asciiTheme="minorHAnsi" w:eastAsia="Times New Roman" w:hAnsiTheme="minorHAnsi" w:cstheme="minorHAnsi"/>
          <w:b/>
          <w:i w:val="0"/>
          <w:color w:val="2F5496" w:themeColor="accent5" w:themeShade="BF"/>
          <w:lang w:eastAsia="pl-PL"/>
        </w:rPr>
      </w:pPr>
      <w:r w:rsidRPr="00CA43F6">
        <w:rPr>
          <w:rFonts w:asciiTheme="minorHAnsi" w:eastAsia="Times New Roman" w:hAnsiTheme="minorHAnsi" w:cstheme="minorHAnsi"/>
          <w:b/>
          <w:i w:val="0"/>
          <w:color w:val="2F5496" w:themeColor="accent5" w:themeShade="BF"/>
          <w:lang w:eastAsia="pl-PL"/>
        </w:rPr>
        <w:t>Kształcenie ustawiczne</w:t>
      </w:r>
    </w:p>
    <w:p w14:paraId="0DF7EF57" w14:textId="6C4F9E91" w:rsidR="00665311" w:rsidRDefault="008C1302" w:rsidP="00665311">
      <w:pPr>
        <w:spacing w:after="80"/>
        <w:rPr>
          <w:rFonts w:cstheme="minorHAnsi"/>
          <w:b/>
        </w:rPr>
      </w:pPr>
      <w:r>
        <w:rPr>
          <w:rFonts w:cstheme="minorHAnsi"/>
          <w:color w:val="000000" w:themeColor="text1"/>
        </w:rPr>
        <w:t>Systematycznie spada</w:t>
      </w:r>
      <w:r w:rsidRPr="00EC74B3">
        <w:rPr>
          <w:rFonts w:cstheme="minorHAnsi"/>
          <w:color w:val="000000" w:themeColor="text1"/>
        </w:rPr>
        <w:t xml:space="preserve"> zainteresowanie mieszkańców kształceniem ustawicznym. Świadczy o tym spadek udziału osób w wieku 25-64 lata uczestniczących w kształceniu lub szkoleniu, który w 20</w:t>
      </w:r>
      <w:r>
        <w:rPr>
          <w:rFonts w:cstheme="minorHAnsi"/>
          <w:color w:val="000000" w:themeColor="text1"/>
        </w:rPr>
        <w:t>20</w:t>
      </w:r>
      <w:r w:rsidRPr="00EC74B3">
        <w:rPr>
          <w:rFonts w:cstheme="minorHAnsi"/>
          <w:color w:val="000000" w:themeColor="text1"/>
        </w:rPr>
        <w:t xml:space="preserve"> r. </w:t>
      </w:r>
      <w:r w:rsidRPr="00EC74B3">
        <w:rPr>
          <w:rFonts w:cstheme="minorHAnsi"/>
          <w:color w:val="000000" w:themeColor="text1"/>
        </w:rPr>
        <w:lastRenderedPageBreak/>
        <w:t xml:space="preserve">wyniósł </w:t>
      </w:r>
      <w:r>
        <w:rPr>
          <w:rFonts w:cstheme="minorHAnsi"/>
          <w:color w:val="000000" w:themeColor="text1"/>
        </w:rPr>
        <w:t>4,1</w:t>
      </w:r>
      <w:r w:rsidRPr="00EC74B3">
        <w:rPr>
          <w:rFonts w:cstheme="minorHAnsi"/>
          <w:color w:val="000000" w:themeColor="text1"/>
        </w:rPr>
        <w:t xml:space="preserve">% (wobec 7,0% w 2018 </w:t>
      </w:r>
      <w:r>
        <w:rPr>
          <w:rFonts w:cstheme="minorHAnsi"/>
          <w:color w:val="000000" w:themeColor="text1"/>
        </w:rPr>
        <w:t>r</w:t>
      </w:r>
      <w:r w:rsidR="0069171B">
        <w:rPr>
          <w:rFonts w:cstheme="minorHAnsi"/>
          <w:color w:val="000000" w:themeColor="text1"/>
        </w:rPr>
        <w:t>.</w:t>
      </w:r>
      <w:r>
        <w:rPr>
          <w:rFonts w:cstheme="minorHAnsi"/>
          <w:color w:val="000000" w:themeColor="text1"/>
        </w:rPr>
        <w:t xml:space="preserve"> i 5,9 w 2019</w:t>
      </w:r>
      <w:r w:rsidR="0069171B">
        <w:rPr>
          <w:rFonts w:cstheme="minorHAnsi"/>
          <w:color w:val="000000" w:themeColor="text1"/>
        </w:rPr>
        <w:t xml:space="preserve"> r.</w:t>
      </w:r>
      <w:r w:rsidRPr="00EC74B3">
        <w:rPr>
          <w:rFonts w:cstheme="minorHAnsi"/>
          <w:color w:val="000000" w:themeColor="text1"/>
        </w:rPr>
        <w:t>)</w:t>
      </w:r>
      <w:r>
        <w:rPr>
          <w:rStyle w:val="Odwoanieprzypisudolnego"/>
          <w:rFonts w:cstheme="minorHAnsi"/>
          <w:color w:val="000000" w:themeColor="text1"/>
        </w:rPr>
        <w:footnoteReference w:id="40"/>
      </w:r>
      <w:r w:rsidRPr="00EC74B3">
        <w:rPr>
          <w:rFonts w:cstheme="minorHAnsi"/>
          <w:color w:val="000000" w:themeColor="text1"/>
        </w:rPr>
        <w:t>. Nadal był jednak wyższy niż średni w kraju (</w:t>
      </w:r>
      <w:r>
        <w:rPr>
          <w:rFonts w:cstheme="minorHAnsi"/>
          <w:color w:val="000000" w:themeColor="text1"/>
        </w:rPr>
        <w:t>3,7</w:t>
      </w:r>
      <w:r w:rsidRPr="00EC74B3">
        <w:rPr>
          <w:rFonts w:cstheme="minorHAnsi"/>
          <w:color w:val="000000" w:themeColor="text1"/>
        </w:rPr>
        <w:t xml:space="preserve">%), dzięki czemu </w:t>
      </w:r>
      <w:r>
        <w:rPr>
          <w:rFonts w:cstheme="minorHAnsi"/>
          <w:color w:val="000000" w:themeColor="text1"/>
        </w:rPr>
        <w:t>Pomorskie</w:t>
      </w:r>
      <w:r w:rsidRPr="00EC74B3">
        <w:rPr>
          <w:rFonts w:cstheme="minorHAnsi"/>
          <w:color w:val="000000" w:themeColor="text1"/>
        </w:rPr>
        <w:t xml:space="preserve"> zajmował</w:t>
      </w:r>
      <w:r>
        <w:rPr>
          <w:rFonts w:cstheme="minorHAnsi"/>
          <w:color w:val="000000" w:themeColor="text1"/>
        </w:rPr>
        <w:t>o</w:t>
      </w:r>
      <w:r w:rsidRPr="00EC74B3">
        <w:rPr>
          <w:rFonts w:cstheme="minorHAnsi"/>
          <w:color w:val="000000" w:themeColor="text1"/>
        </w:rPr>
        <w:t xml:space="preserve"> </w:t>
      </w:r>
      <w:r>
        <w:rPr>
          <w:rFonts w:cstheme="minorHAnsi"/>
          <w:color w:val="000000" w:themeColor="text1"/>
        </w:rPr>
        <w:t>5</w:t>
      </w:r>
      <w:r w:rsidRPr="00EC74B3">
        <w:rPr>
          <w:rFonts w:cstheme="minorHAnsi"/>
          <w:color w:val="000000" w:themeColor="text1"/>
        </w:rPr>
        <w:t xml:space="preserve">. </w:t>
      </w:r>
      <w:r>
        <w:rPr>
          <w:rFonts w:cstheme="minorHAnsi"/>
          <w:color w:val="000000" w:themeColor="text1"/>
        </w:rPr>
        <w:t>miejsce</w:t>
      </w:r>
      <w:r w:rsidRPr="00EC74B3">
        <w:rPr>
          <w:rFonts w:cstheme="minorHAnsi"/>
          <w:color w:val="000000" w:themeColor="text1"/>
        </w:rPr>
        <w:t xml:space="preserve"> wśród polskich regionów, ale znacznie odbiegał</w:t>
      </w:r>
      <w:r w:rsidR="0069171B">
        <w:rPr>
          <w:rFonts w:cstheme="minorHAnsi"/>
          <w:color w:val="000000" w:themeColor="text1"/>
        </w:rPr>
        <w:t>o</w:t>
      </w:r>
      <w:r w:rsidRPr="00EC74B3">
        <w:rPr>
          <w:rFonts w:cstheme="minorHAnsi"/>
          <w:color w:val="000000" w:themeColor="text1"/>
        </w:rPr>
        <w:t xml:space="preserve"> od średniej dla krajów </w:t>
      </w:r>
      <w:r w:rsidR="00CB073F">
        <w:rPr>
          <w:rFonts w:cstheme="minorHAnsi"/>
          <w:color w:val="000000" w:themeColor="text1"/>
        </w:rPr>
        <w:t>UE</w:t>
      </w:r>
      <w:r w:rsidRPr="00EC74B3">
        <w:rPr>
          <w:rFonts w:cstheme="minorHAnsi"/>
          <w:color w:val="000000" w:themeColor="text1"/>
        </w:rPr>
        <w:t xml:space="preserve"> (</w:t>
      </w:r>
      <w:r>
        <w:rPr>
          <w:rFonts w:cstheme="minorHAnsi"/>
          <w:color w:val="000000" w:themeColor="text1"/>
        </w:rPr>
        <w:t>9,2</w:t>
      </w:r>
      <w:r w:rsidRPr="00EC74B3">
        <w:rPr>
          <w:rFonts w:cstheme="minorHAnsi"/>
          <w:color w:val="000000" w:themeColor="text1"/>
        </w:rPr>
        <w:t>%)</w:t>
      </w:r>
      <w:r>
        <w:rPr>
          <w:rStyle w:val="Odwoanieprzypisudolnego"/>
          <w:rFonts w:cstheme="minorHAnsi"/>
          <w:color w:val="000000" w:themeColor="text1"/>
        </w:rPr>
        <w:footnoteReference w:id="41"/>
      </w:r>
      <w:r w:rsidRPr="00EC74B3">
        <w:rPr>
          <w:rFonts w:cstheme="minorHAnsi"/>
          <w:color w:val="000000" w:themeColor="text1"/>
        </w:rPr>
        <w:t>.</w:t>
      </w:r>
    </w:p>
    <w:p w14:paraId="7BA59E04" w14:textId="44BF979D" w:rsidR="00665311" w:rsidRPr="00CA43F6" w:rsidRDefault="00665311" w:rsidP="00665311">
      <w:pPr>
        <w:pStyle w:val="Nagwek4"/>
        <w:spacing w:before="120" w:after="120"/>
        <w:rPr>
          <w:rFonts w:asciiTheme="minorHAnsi" w:eastAsia="Times New Roman" w:hAnsiTheme="minorHAnsi" w:cstheme="minorHAnsi"/>
          <w:b/>
          <w:i w:val="0"/>
          <w:color w:val="2F5496" w:themeColor="accent5" w:themeShade="BF"/>
          <w:lang w:eastAsia="pl-PL"/>
        </w:rPr>
      </w:pPr>
      <w:r w:rsidRPr="00CA43F6">
        <w:rPr>
          <w:rFonts w:asciiTheme="minorHAnsi" w:eastAsia="Times New Roman" w:hAnsiTheme="minorHAnsi" w:cstheme="minorHAnsi"/>
          <w:b/>
          <w:i w:val="0"/>
          <w:color w:val="2F5496" w:themeColor="accent5" w:themeShade="BF"/>
          <w:lang w:eastAsia="pl-PL"/>
        </w:rPr>
        <w:t>Szkolnictwo wyższe</w:t>
      </w:r>
    </w:p>
    <w:p w14:paraId="22EA0DA3" w14:textId="77777777" w:rsidR="008C1302" w:rsidRPr="00D2058F" w:rsidRDefault="008C1302" w:rsidP="008C1302">
      <w:pPr>
        <w:spacing w:after="80"/>
        <w:rPr>
          <w:rFonts w:cstheme="minorHAnsi"/>
        </w:rPr>
      </w:pPr>
      <w:r w:rsidRPr="00D2058F">
        <w:rPr>
          <w:rFonts w:cstheme="minorHAnsi"/>
        </w:rPr>
        <w:t>W województwie pomorskim w roku akademickim 2020/21 w 24 uczelniach studiowało, łącznie ze studentami cudzoziemcami, 83,6 tys. studentów, o 3,8% więcej niż w roku akademickim 2019/20. W 9 uczelniach publicznych kształciło się 54,9 tys. studentów (65,6% ogólnej liczby studentów w województwie), natomiast w 15 uczelniach niepublicznych studiowało 26,8 tys. osób (odpowiednio 34,4%). N</w:t>
      </w:r>
      <w:r w:rsidRPr="00D2058F">
        <w:rPr>
          <w:rFonts w:cstheme="minorHAnsi"/>
          <w:color w:val="000000"/>
        </w:rPr>
        <w:t xml:space="preserve">ajwięcej osób kształciło się na kierunkach z grupy biznes, administracja i prawo (23,1% ogólnej liczby studentów), technika, przemysł, budownictwo (14,2%) oraz nauki społeczne, dziennikarstwo i informacja (12,5%). Znaczącą grupę stanowili także studenci kształcący się na kierunkach z grupy zdrowie i opieka społeczna (10,1%). </w:t>
      </w:r>
    </w:p>
    <w:p w14:paraId="052831D6" w14:textId="0819E29C" w:rsidR="00C314DF" w:rsidRPr="00C314DF" w:rsidRDefault="008C1302" w:rsidP="00BF6053">
      <w:pPr>
        <w:rPr>
          <w:lang w:eastAsia="pl-PL"/>
        </w:rPr>
      </w:pPr>
      <w:r w:rsidRPr="00D2058F">
        <w:rPr>
          <w:rFonts w:cstheme="minorHAnsi"/>
          <w:color w:val="000000"/>
        </w:rPr>
        <w:t>W roku akademickim 2020/21 liczba studentów cudzoziemców w województwie pomorskim wyniosła 4,1 tys., co oznacza spadek o 1,7% w stosunku do poprzedniego roku akademickiego. Wśród studentów cudzoziemców kobiety stanowiły 53,6%. Zdecydowana większość cudzoziemców (92,7%) wybrała studia stacjonarne</w:t>
      </w:r>
      <w:r>
        <w:rPr>
          <w:rStyle w:val="Odwoanieprzypisudolnego"/>
          <w:rFonts w:cstheme="minorHAnsi"/>
          <w:color w:val="000000"/>
        </w:rPr>
        <w:footnoteReference w:id="42"/>
      </w:r>
      <w:r w:rsidRPr="00D2058F">
        <w:rPr>
          <w:rFonts w:cstheme="minorHAnsi"/>
          <w:color w:val="000000"/>
        </w:rPr>
        <w:t>.</w:t>
      </w:r>
    </w:p>
    <w:p w14:paraId="2E061E07" w14:textId="05E732AD" w:rsidR="00665311" w:rsidRPr="00EC2064" w:rsidRDefault="00665311" w:rsidP="00FF226E">
      <w:pPr>
        <w:pStyle w:val="Nagwek3"/>
        <w:spacing w:before="240" w:after="120"/>
        <w:rPr>
          <w:rFonts w:asciiTheme="minorHAnsi" w:hAnsiTheme="minorHAnsi" w:cstheme="minorHAnsi"/>
          <w:b/>
          <w:color w:val="2F5496" w:themeColor="accent5" w:themeShade="BF"/>
          <w:sz w:val="26"/>
          <w:szCs w:val="26"/>
        </w:rPr>
      </w:pPr>
      <w:bookmarkStart w:id="71" w:name="_Toc64453036"/>
      <w:bookmarkStart w:id="72" w:name="_Toc64453260"/>
      <w:bookmarkStart w:id="73" w:name="_Toc64453365"/>
      <w:bookmarkStart w:id="74" w:name="_Toc103173740"/>
      <w:r w:rsidRPr="00EC2064">
        <w:rPr>
          <w:rFonts w:asciiTheme="minorHAnsi" w:hAnsiTheme="minorHAnsi" w:cstheme="minorHAnsi"/>
          <w:b/>
          <w:color w:val="2F5496" w:themeColor="accent5" w:themeShade="BF"/>
          <w:sz w:val="26"/>
          <w:szCs w:val="26"/>
        </w:rPr>
        <w:t>Integracja społeczna</w:t>
      </w:r>
      <w:bookmarkEnd w:id="71"/>
      <w:bookmarkEnd w:id="72"/>
      <w:bookmarkEnd w:id="73"/>
      <w:bookmarkEnd w:id="74"/>
    </w:p>
    <w:p w14:paraId="3BBAB9BA" w14:textId="77777777" w:rsidR="00665311" w:rsidRPr="00CA43F6" w:rsidRDefault="00665311" w:rsidP="00665311">
      <w:pPr>
        <w:pStyle w:val="Nagwek4"/>
        <w:spacing w:before="120" w:after="120"/>
        <w:rPr>
          <w:rFonts w:asciiTheme="minorHAnsi" w:eastAsia="Times New Roman" w:hAnsiTheme="minorHAnsi" w:cstheme="minorHAnsi"/>
          <w:b/>
          <w:i w:val="0"/>
          <w:color w:val="2F5496" w:themeColor="accent5" w:themeShade="BF"/>
          <w:lang w:eastAsia="pl-PL"/>
        </w:rPr>
      </w:pPr>
      <w:r w:rsidRPr="00CA43F6">
        <w:rPr>
          <w:rFonts w:asciiTheme="minorHAnsi" w:eastAsia="Times New Roman" w:hAnsiTheme="minorHAnsi" w:cstheme="minorHAnsi"/>
          <w:b/>
          <w:i w:val="0"/>
          <w:color w:val="2F5496" w:themeColor="accent5" w:themeShade="BF"/>
          <w:lang w:eastAsia="pl-PL"/>
        </w:rPr>
        <w:t>Ubóstwo i pomoc społeczna</w:t>
      </w:r>
    </w:p>
    <w:p w14:paraId="0573DD7B" w14:textId="241E73F3" w:rsidR="00665311" w:rsidRPr="008C1302" w:rsidRDefault="008C1302" w:rsidP="00665311">
      <w:pPr>
        <w:spacing w:after="80"/>
        <w:rPr>
          <w:rFonts w:cstheme="minorHAnsi"/>
          <w:color w:val="000000" w:themeColor="text1"/>
        </w:rPr>
      </w:pPr>
      <w:r w:rsidRPr="00317678">
        <w:rPr>
          <w:rFonts w:cstheme="minorHAnsi"/>
          <w:color w:val="000000" w:themeColor="text1"/>
        </w:rPr>
        <w:t>W 202</w:t>
      </w:r>
      <w:r>
        <w:rPr>
          <w:rFonts w:cstheme="minorHAnsi"/>
          <w:color w:val="000000" w:themeColor="text1"/>
        </w:rPr>
        <w:t>1</w:t>
      </w:r>
      <w:r w:rsidRPr="00317678">
        <w:rPr>
          <w:rFonts w:cstheme="minorHAnsi"/>
          <w:color w:val="000000" w:themeColor="text1"/>
        </w:rPr>
        <w:t xml:space="preserve"> r. pomoc</w:t>
      </w:r>
      <w:r w:rsidR="00E11E59">
        <w:rPr>
          <w:rFonts w:cstheme="minorHAnsi"/>
          <w:color w:val="000000" w:themeColor="text1"/>
        </w:rPr>
        <w:t>ą</w:t>
      </w:r>
      <w:r>
        <w:rPr>
          <w:rFonts w:cstheme="minorHAnsi"/>
          <w:color w:val="000000" w:themeColor="text1"/>
        </w:rPr>
        <w:t xml:space="preserve"> społeczn</w:t>
      </w:r>
      <w:r w:rsidR="00E11E59">
        <w:rPr>
          <w:rFonts w:cstheme="minorHAnsi"/>
          <w:color w:val="000000" w:themeColor="text1"/>
        </w:rPr>
        <w:t>ą</w:t>
      </w:r>
      <w:r>
        <w:rPr>
          <w:rFonts w:cstheme="minorHAnsi"/>
          <w:color w:val="000000" w:themeColor="text1"/>
        </w:rPr>
        <w:t xml:space="preserve"> objętych było ponad 95 tys. osób</w:t>
      </w:r>
      <w:r w:rsidRPr="00317678">
        <w:rPr>
          <w:rFonts w:cstheme="minorHAnsi"/>
          <w:color w:val="000000" w:themeColor="text1"/>
        </w:rPr>
        <w:t xml:space="preserve"> (o </w:t>
      </w:r>
      <w:r>
        <w:rPr>
          <w:rFonts w:cstheme="minorHAnsi"/>
          <w:color w:val="000000" w:themeColor="text1"/>
        </w:rPr>
        <w:t>9,2</w:t>
      </w:r>
      <w:r w:rsidRPr="00317678">
        <w:rPr>
          <w:rFonts w:cstheme="minorHAnsi"/>
          <w:color w:val="000000" w:themeColor="text1"/>
        </w:rPr>
        <w:t xml:space="preserve">% mniej niż </w:t>
      </w:r>
      <w:r>
        <w:rPr>
          <w:rFonts w:cstheme="minorHAnsi"/>
          <w:color w:val="000000" w:themeColor="text1"/>
        </w:rPr>
        <w:t>w 2020 r.</w:t>
      </w:r>
      <w:r w:rsidRPr="00317678">
        <w:rPr>
          <w:rFonts w:cstheme="minorHAnsi"/>
          <w:color w:val="000000" w:themeColor="text1"/>
        </w:rPr>
        <w:t>)</w:t>
      </w:r>
      <w:r>
        <w:rPr>
          <w:rFonts w:cstheme="minorHAnsi"/>
          <w:color w:val="000000" w:themeColor="text1"/>
        </w:rPr>
        <w:t>,</w:t>
      </w:r>
      <w:r w:rsidRPr="00317678">
        <w:rPr>
          <w:rFonts w:cstheme="minorHAnsi"/>
          <w:color w:val="000000" w:themeColor="text1"/>
        </w:rPr>
        <w:t xml:space="preserve"> w tym świadczenia (zarówno pieniężne</w:t>
      </w:r>
      <w:r>
        <w:rPr>
          <w:rFonts w:cstheme="minorHAnsi"/>
          <w:color w:val="000000" w:themeColor="text1"/>
        </w:rPr>
        <w:t>,</w:t>
      </w:r>
      <w:r w:rsidRPr="00317678">
        <w:rPr>
          <w:rFonts w:cstheme="minorHAnsi"/>
          <w:color w:val="000000" w:themeColor="text1"/>
        </w:rPr>
        <w:t xml:space="preserve"> jak i niepieniężne) przyznano 6</w:t>
      </w:r>
      <w:r>
        <w:rPr>
          <w:rFonts w:cstheme="minorHAnsi"/>
          <w:color w:val="000000" w:themeColor="text1"/>
        </w:rPr>
        <w:t>0</w:t>
      </w:r>
      <w:r w:rsidRPr="00317678">
        <w:rPr>
          <w:rFonts w:cstheme="minorHAnsi"/>
          <w:color w:val="000000" w:themeColor="text1"/>
        </w:rPr>
        <w:t>,</w:t>
      </w:r>
      <w:r>
        <w:rPr>
          <w:rFonts w:cstheme="minorHAnsi"/>
          <w:color w:val="000000" w:themeColor="text1"/>
        </w:rPr>
        <w:t>4</w:t>
      </w:r>
      <w:r w:rsidRPr="00317678">
        <w:rPr>
          <w:rFonts w:cstheme="minorHAnsi"/>
          <w:color w:val="000000" w:themeColor="text1"/>
        </w:rPr>
        <w:t xml:space="preserve"> tys. Pomorzan tj. o 1</w:t>
      </w:r>
      <w:r>
        <w:rPr>
          <w:rFonts w:cstheme="minorHAnsi"/>
          <w:color w:val="000000" w:themeColor="text1"/>
        </w:rPr>
        <w:t>0</w:t>
      </w:r>
      <w:r w:rsidRPr="00317678">
        <w:rPr>
          <w:rFonts w:cstheme="minorHAnsi"/>
          <w:color w:val="000000" w:themeColor="text1"/>
        </w:rPr>
        <w:t>% mniej niż w 20</w:t>
      </w:r>
      <w:r>
        <w:rPr>
          <w:rFonts w:cstheme="minorHAnsi"/>
          <w:color w:val="000000" w:themeColor="text1"/>
        </w:rPr>
        <w:t>20</w:t>
      </w:r>
      <w:r w:rsidRPr="00317678">
        <w:rPr>
          <w:rFonts w:cstheme="minorHAnsi"/>
          <w:color w:val="000000" w:themeColor="text1"/>
        </w:rPr>
        <w:t xml:space="preserve"> r. W dalszym ciągu dominującym powodem przyznania świadczeń z pomocy społecznej jest ubóstwo, długotrwała i ciężka choroba oraz </w:t>
      </w:r>
      <w:r>
        <w:rPr>
          <w:rFonts w:cstheme="minorHAnsi"/>
          <w:color w:val="000000" w:themeColor="text1"/>
        </w:rPr>
        <w:t>niepełnosprawność</w:t>
      </w:r>
      <w:r w:rsidRPr="00317678">
        <w:rPr>
          <w:rFonts w:cstheme="minorHAnsi"/>
          <w:color w:val="000000" w:themeColor="text1"/>
        </w:rPr>
        <w:t>.</w:t>
      </w:r>
      <w:r>
        <w:rPr>
          <w:rFonts w:cstheme="minorHAnsi"/>
          <w:color w:val="000000" w:themeColor="text1"/>
        </w:rPr>
        <w:t xml:space="preserve"> Ubóstwo, jako powód trudnej sytuacji życiowej, będący kryterium przyznania pomocy społecznej, dotknęło w 2021</w:t>
      </w:r>
      <w:r w:rsidR="00826E21">
        <w:rPr>
          <w:rFonts w:cstheme="minorHAnsi"/>
          <w:color w:val="000000" w:themeColor="text1"/>
        </w:rPr>
        <w:t> </w:t>
      </w:r>
      <w:r>
        <w:rPr>
          <w:rFonts w:cstheme="minorHAnsi"/>
          <w:color w:val="000000" w:themeColor="text1"/>
        </w:rPr>
        <w:t>r</w:t>
      </w:r>
      <w:r w:rsidR="00826E21">
        <w:rPr>
          <w:rFonts w:cstheme="minorHAnsi"/>
          <w:color w:val="000000" w:themeColor="text1"/>
        </w:rPr>
        <w:t>.</w:t>
      </w:r>
      <w:r>
        <w:rPr>
          <w:rFonts w:cstheme="minorHAnsi"/>
          <w:color w:val="000000" w:themeColor="text1"/>
        </w:rPr>
        <w:t xml:space="preserve"> ponad 25,7</w:t>
      </w:r>
      <w:r w:rsidR="00F821A8">
        <w:rPr>
          <w:rFonts w:cstheme="minorHAnsi"/>
          <w:color w:val="000000" w:themeColor="text1"/>
        </w:rPr>
        <w:t> </w:t>
      </w:r>
      <w:r>
        <w:rPr>
          <w:rFonts w:cstheme="minorHAnsi"/>
          <w:color w:val="000000" w:themeColor="text1"/>
        </w:rPr>
        <w:t>tys. pomorskich rodzin (2,3 tys. rodzin mniej niż w 2020 r.)</w:t>
      </w:r>
      <w:r w:rsidR="00826E21">
        <w:rPr>
          <w:rFonts w:cstheme="minorHAnsi"/>
          <w:color w:val="000000" w:themeColor="text1"/>
        </w:rPr>
        <w:t>,</w:t>
      </w:r>
      <w:r>
        <w:rPr>
          <w:rFonts w:cstheme="minorHAnsi"/>
          <w:color w:val="000000" w:themeColor="text1"/>
        </w:rPr>
        <w:t xml:space="preserve"> 42,2% z nich, to rodziny mieszkające na wsi (w 2020 r. współczynnik był niższy o 0,5</w:t>
      </w:r>
      <w:r w:rsidR="00F642F8">
        <w:rPr>
          <w:rFonts w:cstheme="minorHAnsi"/>
          <w:color w:val="000000" w:themeColor="text1"/>
        </w:rPr>
        <w:t xml:space="preserve"> </w:t>
      </w:r>
      <w:r>
        <w:rPr>
          <w:rFonts w:cstheme="minorHAnsi"/>
          <w:color w:val="000000" w:themeColor="text1"/>
        </w:rPr>
        <w:t>p.p.)</w:t>
      </w:r>
      <w:r>
        <w:rPr>
          <w:rStyle w:val="Odwoanieprzypisudolnego"/>
          <w:rFonts w:cstheme="minorHAnsi"/>
          <w:color w:val="000000" w:themeColor="text1"/>
        </w:rPr>
        <w:footnoteReference w:id="43"/>
      </w:r>
      <w:r>
        <w:rPr>
          <w:rFonts w:cstheme="minorHAnsi"/>
          <w:color w:val="000000" w:themeColor="text1"/>
        </w:rPr>
        <w:t xml:space="preserve">. </w:t>
      </w:r>
    </w:p>
    <w:p w14:paraId="4904610B" w14:textId="00E66E28" w:rsidR="00665311" w:rsidRPr="00CA43F6" w:rsidRDefault="00665311" w:rsidP="00665311">
      <w:pPr>
        <w:pStyle w:val="Nagwek4"/>
        <w:spacing w:before="120" w:after="120"/>
        <w:rPr>
          <w:rFonts w:asciiTheme="minorHAnsi" w:eastAsia="Times New Roman" w:hAnsiTheme="minorHAnsi" w:cstheme="minorHAnsi"/>
          <w:b/>
          <w:i w:val="0"/>
          <w:color w:val="2F5496" w:themeColor="accent5" w:themeShade="BF"/>
          <w:lang w:eastAsia="pl-PL"/>
        </w:rPr>
      </w:pPr>
      <w:r w:rsidRPr="00CA43F6">
        <w:rPr>
          <w:rFonts w:asciiTheme="minorHAnsi" w:eastAsia="Times New Roman" w:hAnsiTheme="minorHAnsi" w:cstheme="minorHAnsi"/>
          <w:b/>
          <w:i w:val="0"/>
          <w:color w:val="2F5496" w:themeColor="accent5" w:themeShade="BF"/>
          <w:lang w:eastAsia="pl-PL"/>
        </w:rPr>
        <w:t xml:space="preserve">Ekonomia </w:t>
      </w:r>
      <w:r w:rsidR="00C37DCE" w:rsidRPr="00CA43F6">
        <w:rPr>
          <w:rFonts w:asciiTheme="minorHAnsi" w:eastAsia="Times New Roman" w:hAnsiTheme="minorHAnsi" w:cstheme="minorHAnsi"/>
          <w:b/>
          <w:i w:val="0"/>
          <w:color w:val="2F5496" w:themeColor="accent5" w:themeShade="BF"/>
          <w:lang w:eastAsia="pl-PL"/>
        </w:rPr>
        <w:t>społeczna</w:t>
      </w:r>
    </w:p>
    <w:p w14:paraId="419C7FDC" w14:textId="33C213CB" w:rsidR="008C1302" w:rsidRPr="001251DF" w:rsidRDefault="008C1302" w:rsidP="008C1302">
      <w:pPr>
        <w:spacing w:before="60" w:after="60" w:line="288" w:lineRule="auto"/>
        <w:rPr>
          <w:rFonts w:cstheme="minorHAnsi"/>
          <w:sz w:val="24"/>
          <w:szCs w:val="24"/>
        </w:rPr>
      </w:pPr>
      <w:r w:rsidRPr="001251DF">
        <w:rPr>
          <w:rFonts w:cstheme="minorHAnsi"/>
        </w:rPr>
        <w:t xml:space="preserve">W 2021 r. liczba podmiotów ekonomii społecznej </w:t>
      </w:r>
      <w:r w:rsidR="001E3D0A">
        <w:rPr>
          <w:rFonts w:cstheme="minorHAnsi"/>
        </w:rPr>
        <w:t xml:space="preserve">(ES) </w:t>
      </w:r>
      <w:r w:rsidRPr="001251DF">
        <w:rPr>
          <w:rFonts w:cstheme="minorHAnsi"/>
        </w:rPr>
        <w:t>w regionie kształtowała się następująco: funkcjonował</w:t>
      </w:r>
      <w:r w:rsidR="00C37DCE">
        <w:rPr>
          <w:rFonts w:cstheme="minorHAnsi"/>
        </w:rPr>
        <w:t>y</w:t>
      </w:r>
      <w:r w:rsidRPr="001251DF">
        <w:rPr>
          <w:rFonts w:cstheme="minorHAnsi"/>
        </w:rPr>
        <w:t xml:space="preserve"> 2</w:t>
      </w:r>
      <w:r w:rsidR="00C37DCE">
        <w:rPr>
          <w:rFonts w:cstheme="minorHAnsi"/>
        </w:rPr>
        <w:t>2</w:t>
      </w:r>
      <w:r w:rsidR="00F642F8">
        <w:rPr>
          <w:rFonts w:cstheme="minorHAnsi"/>
        </w:rPr>
        <w:t xml:space="preserve"> </w:t>
      </w:r>
      <w:r w:rsidRPr="001251DF">
        <w:rPr>
          <w:rFonts w:cstheme="minorHAnsi"/>
        </w:rPr>
        <w:t>centr</w:t>
      </w:r>
      <w:r w:rsidR="00C37DCE">
        <w:rPr>
          <w:rFonts w:cstheme="minorHAnsi"/>
        </w:rPr>
        <w:t>a</w:t>
      </w:r>
      <w:r w:rsidRPr="001251DF">
        <w:rPr>
          <w:rFonts w:cstheme="minorHAnsi"/>
        </w:rPr>
        <w:t xml:space="preserve"> integracji społecznej (</w:t>
      </w:r>
      <w:r w:rsidR="00C37DCE">
        <w:rPr>
          <w:rFonts w:cstheme="minorHAnsi"/>
        </w:rPr>
        <w:t>liczba nie uległa zmianie w stosunku do roku wcześniejszego</w:t>
      </w:r>
      <w:r w:rsidRPr="001251DF">
        <w:rPr>
          <w:rFonts w:cstheme="minorHAnsi"/>
        </w:rPr>
        <w:t>)</w:t>
      </w:r>
      <w:r w:rsidR="00F642F8" w:rsidRPr="001251DF">
        <w:rPr>
          <w:rStyle w:val="Odwoanieprzypisudolnego"/>
          <w:rFonts w:cstheme="minorHAnsi"/>
        </w:rPr>
        <w:footnoteReference w:id="44"/>
      </w:r>
      <w:r w:rsidRPr="001251DF">
        <w:rPr>
          <w:rFonts w:cstheme="minorHAnsi"/>
        </w:rPr>
        <w:t>, 1</w:t>
      </w:r>
      <w:r w:rsidR="00C37DCE">
        <w:rPr>
          <w:rFonts w:cstheme="minorHAnsi"/>
        </w:rPr>
        <w:t>3</w:t>
      </w:r>
      <w:r w:rsidRPr="001251DF">
        <w:rPr>
          <w:rFonts w:cstheme="minorHAnsi"/>
        </w:rPr>
        <w:t xml:space="preserve"> klubów integracji społecznej (o </w:t>
      </w:r>
      <w:r w:rsidR="00C37DCE">
        <w:rPr>
          <w:rFonts w:cstheme="minorHAnsi"/>
        </w:rPr>
        <w:t>2</w:t>
      </w:r>
      <w:r w:rsidRPr="001251DF">
        <w:rPr>
          <w:rFonts w:cstheme="minorHAnsi"/>
        </w:rPr>
        <w:t xml:space="preserve"> mniej)</w:t>
      </w:r>
      <w:r w:rsidR="00F642F8" w:rsidRPr="001251DF">
        <w:rPr>
          <w:rStyle w:val="Odwoanieprzypisudolnego"/>
          <w:rFonts w:cstheme="minorHAnsi"/>
        </w:rPr>
        <w:footnoteReference w:id="45"/>
      </w:r>
      <w:r w:rsidRPr="001251DF">
        <w:rPr>
          <w:rFonts w:cstheme="minorHAnsi"/>
        </w:rPr>
        <w:t xml:space="preserve">, 2 zakłady aktywności zawodowej </w:t>
      </w:r>
      <w:r w:rsidR="00C37DCE">
        <w:rPr>
          <w:rFonts w:cstheme="minorHAnsi"/>
        </w:rPr>
        <w:lastRenderedPageBreak/>
        <w:t>(</w:t>
      </w:r>
      <w:r w:rsidRPr="001251DF">
        <w:rPr>
          <w:rFonts w:cstheme="minorHAnsi"/>
        </w:rPr>
        <w:t>niezmiennie)</w:t>
      </w:r>
      <w:r w:rsidR="00F642F8" w:rsidRPr="001251DF">
        <w:rPr>
          <w:rStyle w:val="Odwoanieprzypisudolnego"/>
          <w:rFonts w:cstheme="minorHAnsi"/>
        </w:rPr>
        <w:footnoteReference w:id="46"/>
      </w:r>
      <w:r w:rsidRPr="001251DF">
        <w:rPr>
          <w:rFonts w:cstheme="minorHAnsi"/>
        </w:rPr>
        <w:t>, 7</w:t>
      </w:r>
      <w:r w:rsidR="00C37DCE">
        <w:rPr>
          <w:rFonts w:cstheme="minorHAnsi"/>
        </w:rPr>
        <w:t>2</w:t>
      </w:r>
      <w:r w:rsidR="00F642F8">
        <w:rPr>
          <w:rFonts w:cstheme="minorHAnsi"/>
        </w:rPr>
        <w:t xml:space="preserve"> </w:t>
      </w:r>
      <w:r w:rsidRPr="001251DF">
        <w:rPr>
          <w:rFonts w:cstheme="minorHAnsi"/>
        </w:rPr>
        <w:t xml:space="preserve">spółdzielnie socjalne (o </w:t>
      </w:r>
      <w:r w:rsidR="00C37DCE">
        <w:rPr>
          <w:rFonts w:cstheme="minorHAnsi"/>
        </w:rPr>
        <w:t>1</w:t>
      </w:r>
      <w:r w:rsidRPr="001251DF">
        <w:rPr>
          <w:rFonts w:cstheme="minorHAnsi"/>
        </w:rPr>
        <w:t xml:space="preserve"> więcej niż w </w:t>
      </w:r>
      <w:r w:rsidR="009D76DD" w:rsidRPr="001251DF">
        <w:rPr>
          <w:rFonts w:cstheme="minorHAnsi"/>
        </w:rPr>
        <w:t xml:space="preserve">roku </w:t>
      </w:r>
      <w:r w:rsidRPr="001251DF">
        <w:rPr>
          <w:rFonts w:cstheme="minorHAnsi"/>
        </w:rPr>
        <w:t>poprzednim)</w:t>
      </w:r>
      <w:r w:rsidR="00F642F8" w:rsidRPr="001251DF">
        <w:rPr>
          <w:rStyle w:val="Odwoanieprzypisudolnego"/>
          <w:rFonts w:cstheme="minorHAnsi"/>
        </w:rPr>
        <w:footnoteReference w:id="47"/>
      </w:r>
      <w:r w:rsidR="00F642F8" w:rsidRPr="001251DF">
        <w:rPr>
          <w:rFonts w:cstheme="minorHAnsi"/>
        </w:rPr>
        <w:t xml:space="preserve"> </w:t>
      </w:r>
      <w:r w:rsidRPr="001251DF">
        <w:rPr>
          <w:rFonts w:cstheme="minorHAnsi"/>
        </w:rPr>
        <w:t>oraz 8</w:t>
      </w:r>
      <w:r w:rsidR="00F642F8">
        <w:rPr>
          <w:rFonts w:cstheme="minorHAnsi"/>
        </w:rPr>
        <w:t xml:space="preserve"> </w:t>
      </w:r>
      <w:r w:rsidRPr="001251DF">
        <w:rPr>
          <w:rFonts w:cstheme="minorHAnsi"/>
        </w:rPr>
        <w:t>988</w:t>
      </w:r>
      <w:r w:rsidR="00F642F8">
        <w:rPr>
          <w:rFonts w:cstheme="minorHAnsi"/>
        </w:rPr>
        <w:t xml:space="preserve"> </w:t>
      </w:r>
      <w:r w:rsidRPr="001251DF">
        <w:rPr>
          <w:rFonts w:cstheme="minorHAnsi"/>
        </w:rPr>
        <w:t>organizacji pozarządowych</w:t>
      </w:r>
      <w:r w:rsidR="00C37DCE">
        <w:rPr>
          <w:rFonts w:cstheme="minorHAnsi"/>
        </w:rPr>
        <w:t xml:space="preserve"> (o 251 więcej)</w:t>
      </w:r>
      <w:r w:rsidR="00F642F8" w:rsidRPr="001251DF">
        <w:rPr>
          <w:rStyle w:val="Odwoanieprzypisudolnego"/>
          <w:rFonts w:cstheme="minorHAnsi"/>
        </w:rPr>
        <w:footnoteReference w:id="48"/>
      </w:r>
      <w:r w:rsidRPr="001251DF">
        <w:rPr>
          <w:rFonts w:cstheme="minorHAnsi"/>
        </w:rPr>
        <w:t>.  </w:t>
      </w:r>
    </w:p>
    <w:p w14:paraId="480BC706" w14:textId="6C6C184A" w:rsidR="00665311" w:rsidRPr="00EF6D5D" w:rsidRDefault="008C1302" w:rsidP="008C1302">
      <w:pPr>
        <w:spacing w:after="80"/>
        <w:rPr>
          <w:rFonts w:cstheme="minorHAnsi"/>
        </w:rPr>
      </w:pPr>
      <w:r w:rsidRPr="001251DF">
        <w:rPr>
          <w:rFonts w:cstheme="minorHAnsi"/>
        </w:rPr>
        <w:t xml:space="preserve">W 2021 r. </w:t>
      </w:r>
      <w:r w:rsidR="00C37DCE">
        <w:rPr>
          <w:rFonts w:cstheme="minorHAnsi"/>
        </w:rPr>
        <w:t>działały</w:t>
      </w:r>
      <w:r w:rsidR="00C37DCE" w:rsidRPr="001251DF">
        <w:rPr>
          <w:rFonts w:cstheme="minorHAnsi"/>
        </w:rPr>
        <w:t xml:space="preserve"> </w:t>
      </w:r>
      <w:r w:rsidRPr="001251DF">
        <w:rPr>
          <w:rFonts w:cstheme="minorHAnsi"/>
        </w:rPr>
        <w:t>niezmiennie cztery Ośrodki Wsparcia Ekonomii Społecznej (OWES) obejmujące swoim zasięgiem subregiony</w:t>
      </w:r>
      <w:r w:rsidR="009D76DD">
        <w:rPr>
          <w:rFonts w:cstheme="minorHAnsi"/>
        </w:rPr>
        <w:t>:</w:t>
      </w:r>
      <w:r w:rsidRPr="001251DF">
        <w:rPr>
          <w:rFonts w:cstheme="minorHAnsi"/>
        </w:rPr>
        <w:t xml:space="preserve"> słupski, południowy, nadwiślański i metropolitalny. Według danych wskazanych przez OWES, w </w:t>
      </w:r>
      <w:r w:rsidR="00C37DCE">
        <w:rPr>
          <w:rFonts w:cstheme="minorHAnsi"/>
        </w:rPr>
        <w:t>grudniu</w:t>
      </w:r>
      <w:r w:rsidRPr="001251DF">
        <w:rPr>
          <w:rFonts w:cstheme="minorHAnsi"/>
        </w:rPr>
        <w:t xml:space="preserve"> 2021 r. na terenie województwa pomorskiego funkcjonowało </w:t>
      </w:r>
      <w:r w:rsidR="00C37DCE">
        <w:rPr>
          <w:rFonts w:cstheme="minorHAnsi"/>
        </w:rPr>
        <w:t xml:space="preserve">91 </w:t>
      </w:r>
      <w:r w:rsidRPr="001251DF">
        <w:rPr>
          <w:rFonts w:cstheme="minorHAnsi"/>
        </w:rPr>
        <w:t xml:space="preserve">przedsiębiorstw społecznych (o </w:t>
      </w:r>
      <w:r w:rsidR="00C37DCE">
        <w:rPr>
          <w:rFonts w:cstheme="minorHAnsi"/>
        </w:rPr>
        <w:t>18</w:t>
      </w:r>
      <w:r w:rsidR="00C37DCE" w:rsidRPr="001251DF">
        <w:rPr>
          <w:rFonts w:cstheme="minorHAnsi"/>
        </w:rPr>
        <w:t xml:space="preserve"> </w:t>
      </w:r>
      <w:r w:rsidRPr="001251DF">
        <w:rPr>
          <w:rFonts w:cstheme="minorHAnsi"/>
        </w:rPr>
        <w:t xml:space="preserve">więcej w porównaniu do roku </w:t>
      </w:r>
      <w:r w:rsidR="00DE1A9A">
        <w:rPr>
          <w:rFonts w:cstheme="minorHAnsi"/>
        </w:rPr>
        <w:t>poprzedniego</w:t>
      </w:r>
      <w:r w:rsidRPr="001251DF">
        <w:rPr>
          <w:rFonts w:cstheme="minorHAnsi"/>
        </w:rPr>
        <w:t>)</w:t>
      </w:r>
      <w:r w:rsidR="00F642F8" w:rsidRPr="001251DF">
        <w:rPr>
          <w:rStyle w:val="Odwoanieprzypisudolnego"/>
          <w:rFonts w:cstheme="minorHAnsi"/>
        </w:rPr>
        <w:footnoteReference w:id="49"/>
      </w:r>
      <w:r w:rsidRPr="001251DF">
        <w:rPr>
          <w:rFonts w:cstheme="minorHAnsi"/>
        </w:rPr>
        <w:t>. Wśród nich znalazło się 47 spółdzielni socjalnych, 2</w:t>
      </w:r>
      <w:r w:rsidR="00C37DCE">
        <w:rPr>
          <w:rFonts w:cstheme="minorHAnsi"/>
        </w:rPr>
        <w:t>9</w:t>
      </w:r>
      <w:r w:rsidRPr="001251DF">
        <w:rPr>
          <w:rFonts w:cstheme="minorHAnsi"/>
        </w:rPr>
        <w:t xml:space="preserve"> fundacj</w:t>
      </w:r>
      <w:r w:rsidR="00C37DCE">
        <w:rPr>
          <w:rFonts w:cstheme="minorHAnsi"/>
        </w:rPr>
        <w:t>i</w:t>
      </w:r>
      <w:r w:rsidRPr="001251DF">
        <w:rPr>
          <w:rFonts w:cstheme="minorHAnsi"/>
        </w:rPr>
        <w:t xml:space="preserve">, </w:t>
      </w:r>
      <w:r w:rsidR="00C37DCE">
        <w:rPr>
          <w:rFonts w:cstheme="minorHAnsi"/>
        </w:rPr>
        <w:t>5</w:t>
      </w:r>
      <w:r w:rsidRPr="001251DF">
        <w:rPr>
          <w:rFonts w:cstheme="minorHAnsi"/>
        </w:rPr>
        <w:t xml:space="preserve"> </w:t>
      </w:r>
      <w:r w:rsidR="00C92A63" w:rsidRPr="001251DF">
        <w:rPr>
          <w:rFonts w:cstheme="minorHAnsi"/>
        </w:rPr>
        <w:t>stowarzysze</w:t>
      </w:r>
      <w:r w:rsidR="00C92A63">
        <w:rPr>
          <w:rFonts w:cstheme="minorHAnsi"/>
        </w:rPr>
        <w:t>ń</w:t>
      </w:r>
      <w:r w:rsidR="00C92A63" w:rsidRPr="001251DF">
        <w:rPr>
          <w:rFonts w:cstheme="minorHAnsi"/>
        </w:rPr>
        <w:t xml:space="preserve"> </w:t>
      </w:r>
      <w:r w:rsidRPr="001251DF">
        <w:rPr>
          <w:rFonts w:cstheme="minorHAnsi"/>
        </w:rPr>
        <w:t xml:space="preserve">oraz </w:t>
      </w:r>
      <w:r w:rsidR="00C92A63">
        <w:rPr>
          <w:rFonts w:cstheme="minorHAnsi"/>
        </w:rPr>
        <w:t>10</w:t>
      </w:r>
      <w:r w:rsidRPr="001251DF">
        <w:rPr>
          <w:rFonts w:cstheme="minorHAnsi"/>
        </w:rPr>
        <w:t xml:space="preserve"> spółek non profit.</w:t>
      </w:r>
    </w:p>
    <w:p w14:paraId="06DF1DD4" w14:textId="77777777" w:rsidR="00665311" w:rsidRPr="00CA43F6" w:rsidRDefault="00665311" w:rsidP="00665311">
      <w:pPr>
        <w:pStyle w:val="Nagwek4"/>
        <w:spacing w:before="120" w:after="120"/>
        <w:rPr>
          <w:rFonts w:asciiTheme="minorHAnsi" w:eastAsia="Times New Roman" w:hAnsiTheme="minorHAnsi" w:cstheme="minorHAnsi"/>
          <w:b/>
          <w:i w:val="0"/>
          <w:color w:val="2F5496" w:themeColor="accent5" w:themeShade="BF"/>
          <w:lang w:eastAsia="pl-PL"/>
        </w:rPr>
      </w:pPr>
      <w:r w:rsidRPr="00CA43F6">
        <w:rPr>
          <w:rFonts w:asciiTheme="minorHAnsi" w:eastAsia="Times New Roman" w:hAnsiTheme="minorHAnsi" w:cstheme="minorHAnsi"/>
          <w:b/>
          <w:i w:val="0"/>
          <w:color w:val="2F5496" w:themeColor="accent5" w:themeShade="BF"/>
          <w:lang w:eastAsia="pl-PL"/>
        </w:rPr>
        <w:t>Piecza zastępcza i wsparcie rodziny</w:t>
      </w:r>
    </w:p>
    <w:p w14:paraId="45D10908" w14:textId="63ECA686" w:rsidR="00D20635" w:rsidRDefault="00D20635" w:rsidP="00D20635">
      <w:pPr>
        <w:spacing w:after="80"/>
        <w:rPr>
          <w:lang w:eastAsia="pl-PL"/>
        </w:rPr>
      </w:pPr>
      <w:r>
        <w:rPr>
          <w:lang w:eastAsia="pl-PL"/>
        </w:rPr>
        <w:t xml:space="preserve">W 2021 r. w województwie pomorskim 5 182 dzieci przebywało w pieczy zastępczej, tj. o 76 więcej niż rok wcześniej. </w:t>
      </w:r>
      <w:r w:rsidR="009378B9">
        <w:rPr>
          <w:lang w:eastAsia="pl-PL"/>
        </w:rPr>
        <w:t>O</w:t>
      </w:r>
      <w:r>
        <w:rPr>
          <w:lang w:eastAsia="pl-PL"/>
        </w:rPr>
        <w:t xml:space="preserve">dsetek dzieci umieszczanych w pieczy instytucjonalnej </w:t>
      </w:r>
      <w:r w:rsidR="009378B9">
        <w:rPr>
          <w:lang w:eastAsia="pl-PL"/>
        </w:rPr>
        <w:t xml:space="preserve">nadal </w:t>
      </w:r>
      <w:r>
        <w:rPr>
          <w:lang w:eastAsia="pl-PL"/>
        </w:rPr>
        <w:t>stanowi mniejszość – w 2021 r. 18,8%, na rzecz pieczy rodzinnej – 81,2%. W analizowanym roku w regionie funkcjonował</w:t>
      </w:r>
      <w:r w:rsidR="00B66477">
        <w:rPr>
          <w:lang w:eastAsia="pl-PL"/>
        </w:rPr>
        <w:t>y</w:t>
      </w:r>
      <w:r>
        <w:rPr>
          <w:lang w:eastAsia="pl-PL"/>
        </w:rPr>
        <w:t xml:space="preserve"> 2 344 rodzin</w:t>
      </w:r>
      <w:r w:rsidR="00B66477">
        <w:rPr>
          <w:lang w:eastAsia="pl-PL"/>
        </w:rPr>
        <w:t>y</w:t>
      </w:r>
      <w:r>
        <w:rPr>
          <w:lang w:eastAsia="pl-PL"/>
        </w:rPr>
        <w:t xml:space="preserve"> zastępcz</w:t>
      </w:r>
      <w:r w:rsidR="00B66477">
        <w:rPr>
          <w:lang w:eastAsia="pl-PL"/>
        </w:rPr>
        <w:t xml:space="preserve">e </w:t>
      </w:r>
      <w:r>
        <w:rPr>
          <w:lang w:eastAsia="pl-PL"/>
        </w:rPr>
        <w:t>(tj. o 13 więcej niż rok wcześniej).</w:t>
      </w:r>
    </w:p>
    <w:p w14:paraId="7F545C15" w14:textId="640CAF02" w:rsidR="00D20635" w:rsidRDefault="00D20635" w:rsidP="00D20635">
      <w:pPr>
        <w:spacing w:after="80"/>
        <w:rPr>
          <w:lang w:eastAsia="pl-PL"/>
        </w:rPr>
      </w:pPr>
      <w:r>
        <w:rPr>
          <w:lang w:eastAsia="pl-PL"/>
        </w:rPr>
        <w:t>W 2021 r. w województwie 2 644 rodzin</w:t>
      </w:r>
      <w:r w:rsidR="00EC2CDF">
        <w:rPr>
          <w:lang w:eastAsia="pl-PL"/>
        </w:rPr>
        <w:t>y</w:t>
      </w:r>
      <w:r>
        <w:rPr>
          <w:lang w:eastAsia="pl-PL"/>
        </w:rPr>
        <w:t xml:space="preserve"> przeżywając</w:t>
      </w:r>
      <w:r w:rsidR="00EC2CDF">
        <w:rPr>
          <w:lang w:eastAsia="pl-PL"/>
        </w:rPr>
        <w:t>e</w:t>
      </w:r>
      <w:r>
        <w:rPr>
          <w:lang w:eastAsia="pl-PL"/>
        </w:rPr>
        <w:t xml:space="preserve"> trudności w wypełnianiu funkcji opiekuńczo-wychowawczych korzystał</w:t>
      </w:r>
      <w:r w:rsidR="00EC2CDF">
        <w:rPr>
          <w:lang w:eastAsia="pl-PL"/>
        </w:rPr>
        <w:t>y</w:t>
      </w:r>
      <w:r>
        <w:rPr>
          <w:lang w:eastAsia="pl-PL"/>
        </w:rPr>
        <w:t xml:space="preserve"> ze wsparcia 227 asystentów rodzin. O ile liczba rodzin wzrosła w ciągu roku o 2,6%, o tyle liczba asystentów o 2,6% zmalała.</w:t>
      </w:r>
    </w:p>
    <w:p w14:paraId="38881007" w14:textId="46C9C9B5" w:rsidR="00665311" w:rsidRDefault="00D20635" w:rsidP="008C1302">
      <w:pPr>
        <w:spacing w:after="80"/>
        <w:rPr>
          <w:lang w:eastAsia="pl-PL"/>
        </w:rPr>
      </w:pPr>
      <w:r>
        <w:rPr>
          <w:lang w:eastAsia="pl-PL"/>
        </w:rPr>
        <w:t>W 2021 r. w funkcjonujących 96 placówkach wsparcia dziennego (o 14 więcej niż w 2020 r.), czyli różnego rodzaju świetlicach dla dzieci i młodzieży, był</w:t>
      </w:r>
      <w:r w:rsidR="00954FA2">
        <w:rPr>
          <w:lang w:eastAsia="pl-PL"/>
        </w:rPr>
        <w:t>y</w:t>
      </w:r>
      <w:r>
        <w:rPr>
          <w:lang w:eastAsia="pl-PL"/>
        </w:rPr>
        <w:t xml:space="preserve"> łącznie 2 342 miejsc</w:t>
      </w:r>
      <w:r w:rsidR="00954FA2">
        <w:rPr>
          <w:lang w:eastAsia="pl-PL"/>
        </w:rPr>
        <w:t>a</w:t>
      </w:r>
      <w:r>
        <w:rPr>
          <w:lang w:eastAsia="pl-PL"/>
        </w:rPr>
        <w:t xml:space="preserve"> (o 11% więcej niż rok wcześniej). Przeciętna liczba dzieci, które uczestniczyły w tej formie wsparcia w ciągu całego roku była ponad dwukrotnie wyższa niż w roku poprzednim i wyniosła 3 729</w:t>
      </w:r>
      <w:r>
        <w:rPr>
          <w:rStyle w:val="Odwoanieprzypisudolnego"/>
          <w:lang w:eastAsia="pl-PL"/>
        </w:rPr>
        <w:footnoteReference w:id="50"/>
      </w:r>
      <w:r>
        <w:rPr>
          <w:lang w:eastAsia="pl-PL"/>
        </w:rPr>
        <w:t>.</w:t>
      </w:r>
    </w:p>
    <w:p w14:paraId="56DBB75B" w14:textId="2830BCA0" w:rsidR="00665311" w:rsidRPr="00EC2064" w:rsidRDefault="00665311" w:rsidP="00FF226E">
      <w:pPr>
        <w:pStyle w:val="Nagwek3"/>
        <w:spacing w:before="240" w:after="120"/>
        <w:rPr>
          <w:rFonts w:asciiTheme="minorHAnsi" w:hAnsiTheme="minorHAnsi" w:cstheme="minorHAnsi"/>
          <w:b/>
          <w:color w:val="2F5496" w:themeColor="accent5" w:themeShade="BF"/>
          <w:sz w:val="26"/>
          <w:szCs w:val="26"/>
        </w:rPr>
      </w:pPr>
      <w:bookmarkStart w:id="75" w:name="_Toc64453037"/>
      <w:bookmarkStart w:id="76" w:name="_Toc64453261"/>
      <w:bookmarkStart w:id="77" w:name="_Toc64453366"/>
      <w:bookmarkStart w:id="78" w:name="_Toc103173741"/>
      <w:r w:rsidRPr="00EC2064">
        <w:rPr>
          <w:rFonts w:asciiTheme="minorHAnsi" w:hAnsiTheme="minorHAnsi" w:cstheme="minorHAnsi"/>
          <w:b/>
          <w:color w:val="2F5496" w:themeColor="accent5" w:themeShade="BF"/>
          <w:sz w:val="26"/>
          <w:szCs w:val="26"/>
        </w:rPr>
        <w:t>Infrastruktura techniczna i społeczna</w:t>
      </w:r>
      <w:bookmarkEnd w:id="75"/>
      <w:bookmarkEnd w:id="76"/>
      <w:bookmarkEnd w:id="77"/>
      <w:bookmarkEnd w:id="78"/>
    </w:p>
    <w:p w14:paraId="4615FD98" w14:textId="77777777" w:rsidR="00665311" w:rsidRPr="00CA43F6" w:rsidRDefault="00665311" w:rsidP="00665311">
      <w:pPr>
        <w:pStyle w:val="Nagwek4"/>
        <w:spacing w:before="120" w:after="120"/>
        <w:rPr>
          <w:rFonts w:asciiTheme="minorHAnsi" w:eastAsia="Times New Roman" w:hAnsiTheme="minorHAnsi" w:cstheme="minorHAnsi"/>
          <w:b/>
          <w:i w:val="0"/>
          <w:color w:val="2F5496" w:themeColor="accent5" w:themeShade="BF"/>
          <w:lang w:eastAsia="pl-PL"/>
        </w:rPr>
      </w:pPr>
      <w:r w:rsidRPr="00CA43F6">
        <w:rPr>
          <w:rFonts w:asciiTheme="minorHAnsi" w:eastAsia="Times New Roman" w:hAnsiTheme="minorHAnsi" w:cstheme="minorHAnsi"/>
          <w:b/>
          <w:i w:val="0"/>
          <w:color w:val="2F5496" w:themeColor="accent5" w:themeShade="BF"/>
          <w:lang w:eastAsia="pl-PL"/>
        </w:rPr>
        <w:t>Transport</w:t>
      </w:r>
    </w:p>
    <w:p w14:paraId="74AA3E76" w14:textId="170AC253" w:rsidR="00A055A8" w:rsidRPr="00BF73D9" w:rsidRDefault="00A055A8" w:rsidP="00A055A8">
      <w:pPr>
        <w:rPr>
          <w:rFonts w:cstheme="minorHAnsi"/>
        </w:rPr>
      </w:pPr>
      <w:bookmarkStart w:id="79" w:name="_Hlk69886804"/>
      <w:r w:rsidRPr="00433C17">
        <w:rPr>
          <w:rFonts w:cstheme="minorHAnsi"/>
        </w:rPr>
        <w:t>Łączna długość dróg ekspresowych i autostrad w województwie pomorskim w 2020 r. wynosiła 169 km (tyle samo co w 2019 i 2018 r</w:t>
      </w:r>
      <w:r w:rsidR="00CD03DB">
        <w:rPr>
          <w:rFonts w:cstheme="minorHAnsi"/>
        </w:rPr>
        <w:t>.</w:t>
      </w:r>
      <w:r w:rsidRPr="00433C17">
        <w:rPr>
          <w:rFonts w:cstheme="minorHAnsi"/>
        </w:rPr>
        <w:t xml:space="preserve"> i o 31 km więcej niż w 2017 r.). Gęstość dróg ekspresowych i autostrad jest niższa niż przeciętnie w Polsce – w 2020 r. – 9,2 km na 1</w:t>
      </w:r>
      <w:r>
        <w:rPr>
          <w:rFonts w:cstheme="minorHAnsi"/>
        </w:rPr>
        <w:t xml:space="preserve"> </w:t>
      </w:r>
      <w:r w:rsidRPr="00433C17">
        <w:rPr>
          <w:rFonts w:cstheme="minorHAnsi"/>
        </w:rPr>
        <w:t>000 km</w:t>
      </w:r>
      <w:r w:rsidRPr="00433C17">
        <w:rPr>
          <w:rFonts w:cstheme="minorHAnsi"/>
          <w:vertAlign w:val="superscript"/>
        </w:rPr>
        <w:t>2</w:t>
      </w:r>
      <w:r w:rsidRPr="00433C17">
        <w:rPr>
          <w:rFonts w:cstheme="minorHAnsi"/>
        </w:rPr>
        <w:t xml:space="preserve">, co przy średniej dla kraju na </w:t>
      </w:r>
      <w:r w:rsidRPr="00FD017F">
        <w:rPr>
          <w:rFonts w:cstheme="minorHAnsi"/>
        </w:rPr>
        <w:t xml:space="preserve">poziomie 13,6 km uplasowało region na 13. pozycji. Ponadprzeciętnie rozwinięta jest </w:t>
      </w:r>
      <w:r w:rsidRPr="00540400">
        <w:rPr>
          <w:rFonts w:cstheme="minorHAnsi"/>
        </w:rPr>
        <w:t xml:space="preserve">natomiast sieć dróg wojewódzkich. Ich </w:t>
      </w:r>
      <w:r w:rsidRPr="00BF73D9">
        <w:rPr>
          <w:rFonts w:cstheme="minorHAnsi"/>
        </w:rPr>
        <w:t>długość sięga 1,84 tys. km, przekładając się na średnią gęstość rzędu 10 km na 100 km</w:t>
      </w:r>
      <w:r w:rsidRPr="00BF73D9">
        <w:rPr>
          <w:rFonts w:cstheme="minorHAnsi"/>
          <w:vertAlign w:val="superscript"/>
        </w:rPr>
        <w:t>2</w:t>
      </w:r>
      <w:r w:rsidRPr="00BF73D9">
        <w:rPr>
          <w:rFonts w:cstheme="minorHAnsi"/>
        </w:rPr>
        <w:t xml:space="preserve"> (4. miejsce w kraju). </w:t>
      </w:r>
    </w:p>
    <w:p w14:paraId="422B3AD7" w14:textId="76B49761" w:rsidR="00A055A8" w:rsidRPr="00530B77" w:rsidRDefault="00A055A8" w:rsidP="00A055A8">
      <w:pPr>
        <w:rPr>
          <w:rFonts w:ascii="Calibri" w:eastAsia="Times New Roman" w:hAnsi="Calibri" w:cs="Calibri"/>
          <w:lang w:eastAsia="pl-PL"/>
        </w:rPr>
      </w:pPr>
      <w:r w:rsidRPr="00530B77">
        <w:rPr>
          <w:rFonts w:cstheme="minorHAnsi"/>
        </w:rPr>
        <w:t xml:space="preserve">Realizacja inwestycji w obszarze infrastruktury drogowej przyczynia się stopniowo do poprawy bezpieczeństwa ruchu drogowego. W 2021 r., w porównaniu do roku poprzedniego, spadła liczba wypadków drogowych w przeliczeniu na 100 tys. mieszkańców – 75,7 (2. najwyższa lokata w kraju), zmniejszyła się również liczba ofiar śmiertelnych przypadających na 100 tys. mieszkańców – 5,0 </w:t>
      </w:r>
      <w:r w:rsidRPr="00530B77">
        <w:rPr>
          <w:rFonts w:cstheme="minorHAnsi"/>
        </w:rPr>
        <w:lastRenderedPageBreak/>
        <w:t xml:space="preserve">(dzięki czemu region spadł z 7. na 13. pozycję w </w:t>
      </w:r>
      <w:r w:rsidR="00060B27">
        <w:rPr>
          <w:rFonts w:cstheme="minorHAnsi"/>
        </w:rPr>
        <w:t>Polsce</w:t>
      </w:r>
      <w:r w:rsidRPr="00530B77">
        <w:rPr>
          <w:rFonts w:cstheme="minorHAnsi"/>
        </w:rPr>
        <w:t xml:space="preserve">). Rannych w wypadkach drogowych było mniej niż rok wcześniej – </w:t>
      </w:r>
      <w:r w:rsidRPr="00530B77">
        <w:rPr>
          <w:rFonts w:ascii="Calibri" w:eastAsia="Times New Roman" w:hAnsi="Calibri" w:cs="Calibri"/>
          <w:lang w:eastAsia="pl-PL"/>
        </w:rPr>
        <w:t xml:space="preserve">2 060 </w:t>
      </w:r>
      <w:r w:rsidRPr="00530B77">
        <w:rPr>
          <w:rFonts w:cstheme="minorHAnsi"/>
        </w:rPr>
        <w:t xml:space="preserve">osób, tj. 116 osób w przeliczeniu na 100 wypadków (spadek z 1. na 8. miejsce w </w:t>
      </w:r>
      <w:r w:rsidR="003F6623">
        <w:rPr>
          <w:rFonts w:cstheme="minorHAnsi"/>
        </w:rPr>
        <w:t>kraju</w:t>
      </w:r>
      <w:r w:rsidRPr="00530B77">
        <w:rPr>
          <w:rFonts w:cstheme="minorHAnsi"/>
        </w:rPr>
        <w:t>).</w:t>
      </w:r>
    </w:p>
    <w:p w14:paraId="0F7D26CC" w14:textId="77777777" w:rsidR="00A055A8" w:rsidRPr="006D4F56" w:rsidRDefault="00A055A8" w:rsidP="00A055A8">
      <w:pPr>
        <w:rPr>
          <w:rFonts w:cstheme="minorHAnsi"/>
          <w:color w:val="FF0000"/>
        </w:rPr>
      </w:pPr>
      <w:r>
        <w:rPr>
          <w:rFonts w:cstheme="minorHAnsi"/>
        </w:rPr>
        <w:t>S</w:t>
      </w:r>
      <w:r w:rsidRPr="00D33B47">
        <w:rPr>
          <w:rFonts w:cstheme="minorHAnsi"/>
        </w:rPr>
        <w:t>ieć dróg wojewódz</w:t>
      </w:r>
      <w:r>
        <w:rPr>
          <w:rFonts w:cstheme="minorHAnsi"/>
        </w:rPr>
        <w:t>twa</w:t>
      </w:r>
      <w:r w:rsidRPr="00D33B47">
        <w:rPr>
          <w:rFonts w:cstheme="minorHAnsi"/>
        </w:rPr>
        <w:t xml:space="preserve"> podlega coraz intensywniejszej eksploatacji wskutek wzrostu natężenia ruchu i obciążenia ruchem ciężkim</w:t>
      </w:r>
      <w:r>
        <w:rPr>
          <w:rFonts w:cstheme="minorHAnsi"/>
        </w:rPr>
        <w:t>, wymaga zatem znacznych nakładów finansowych</w:t>
      </w:r>
      <w:r w:rsidRPr="00D33B47">
        <w:rPr>
          <w:rFonts w:cstheme="minorHAnsi"/>
        </w:rPr>
        <w:t>.</w:t>
      </w:r>
      <w:r>
        <w:rPr>
          <w:rFonts w:cstheme="minorHAnsi"/>
        </w:rPr>
        <w:t xml:space="preserve"> </w:t>
      </w:r>
      <w:r w:rsidRPr="00983BCF">
        <w:rPr>
          <w:rFonts w:cstheme="minorHAnsi"/>
        </w:rPr>
        <w:t xml:space="preserve">Skala zrealizowanych w regionie inwestycji i remontów nie zrównoważyła pogarszającego się stanu technicznego nawierzchni dróg </w:t>
      </w:r>
      <w:r w:rsidRPr="000F6BA8">
        <w:rPr>
          <w:rFonts w:cstheme="minorHAnsi"/>
        </w:rPr>
        <w:t>krajowych. Na koniec 2020 r. w stanie dobrym znajdowało się 67,0% dróg krajowych (wobec 70,6% rok wcześniej).</w:t>
      </w:r>
      <w:r w:rsidRPr="00A72E7D">
        <w:rPr>
          <w:rFonts w:cstheme="minorHAnsi"/>
        </w:rPr>
        <w:t xml:space="preserve"> </w:t>
      </w:r>
      <w:r w:rsidRPr="00D33B47">
        <w:rPr>
          <w:rFonts w:cstheme="minorHAnsi"/>
        </w:rPr>
        <w:t xml:space="preserve">Na sieci dróg wojewódzkich prowadzone są </w:t>
      </w:r>
      <w:r>
        <w:rPr>
          <w:rFonts w:cstheme="minorHAnsi"/>
        </w:rPr>
        <w:t xml:space="preserve">liczne </w:t>
      </w:r>
      <w:r w:rsidRPr="00D33B47">
        <w:rPr>
          <w:rFonts w:cstheme="minorHAnsi"/>
        </w:rPr>
        <w:t xml:space="preserve">działania inwestycyjne, przyczyniające się </w:t>
      </w:r>
      <w:r>
        <w:rPr>
          <w:rFonts w:cstheme="minorHAnsi"/>
        </w:rPr>
        <w:t xml:space="preserve">zarówno </w:t>
      </w:r>
      <w:r w:rsidRPr="00D33B47">
        <w:rPr>
          <w:rFonts w:cstheme="minorHAnsi"/>
        </w:rPr>
        <w:t xml:space="preserve">do poprawy spójności przestrzennej </w:t>
      </w:r>
      <w:r>
        <w:rPr>
          <w:rFonts w:cstheme="minorHAnsi"/>
        </w:rPr>
        <w:t>regionu</w:t>
      </w:r>
      <w:r w:rsidRPr="00534800">
        <w:rPr>
          <w:rFonts w:cstheme="minorHAnsi"/>
        </w:rPr>
        <w:t xml:space="preserve">, jak i bezpieczeństwa użytkowników dróg. Działania Zarządu Województwa Pomorskiego </w:t>
      </w:r>
      <w:r w:rsidRPr="00550CAA">
        <w:rPr>
          <w:rFonts w:cstheme="minorHAnsi"/>
        </w:rPr>
        <w:t xml:space="preserve">w 2021 r. przyczyniły się do </w:t>
      </w:r>
      <w:r>
        <w:rPr>
          <w:rFonts w:cstheme="minorHAnsi"/>
        </w:rPr>
        <w:t xml:space="preserve">dalszego </w:t>
      </w:r>
      <w:r w:rsidRPr="00550CAA">
        <w:rPr>
          <w:rFonts w:cstheme="minorHAnsi"/>
        </w:rPr>
        <w:t xml:space="preserve">powstrzymania degradacji stanu technicznego </w:t>
      </w:r>
      <w:r w:rsidRPr="00BD0FC5">
        <w:rPr>
          <w:rFonts w:cstheme="minorHAnsi"/>
        </w:rPr>
        <w:t xml:space="preserve">dróg wojewódzkich. Odsetek dróg wojewódzkich o dobrym i zadowalającym stanie technicznym wzrósł do 63,6% (wobec 61,5% w 2020 r.). </w:t>
      </w:r>
      <w:r w:rsidRPr="00BD0FC5">
        <w:rPr>
          <w:rFonts w:ascii="Calibri" w:eastAsia="Calibri" w:hAnsi="Calibri" w:cs="Calibri"/>
        </w:rPr>
        <w:t xml:space="preserve">Wyzwaniem </w:t>
      </w:r>
      <w:r w:rsidRPr="00A72E7D">
        <w:rPr>
          <w:rFonts w:ascii="Calibri" w:eastAsia="Calibri" w:hAnsi="Calibri" w:cs="Calibri"/>
          <w:color w:val="000000" w:themeColor="text1"/>
        </w:rPr>
        <w:t>pozostaje niezadowalający stan dróg powiatowych i gminnych. Problemem jest także rosnąca kongestia transportowa (w szczególności na terenie OMG-G-S).</w:t>
      </w:r>
    </w:p>
    <w:p w14:paraId="4F4607AC" w14:textId="77777777" w:rsidR="00A055A8" w:rsidRPr="00846AA1" w:rsidRDefault="00A055A8" w:rsidP="00A055A8">
      <w:pPr>
        <w:rPr>
          <w:rFonts w:ascii="Calibri" w:eastAsia="Calibri" w:hAnsi="Calibri" w:cs="Calibri"/>
          <w:color w:val="000000" w:themeColor="text1"/>
        </w:rPr>
      </w:pPr>
      <w:r w:rsidRPr="007C2E99">
        <w:rPr>
          <w:rFonts w:cstheme="minorHAnsi"/>
          <w:color w:val="000000" w:themeColor="text1"/>
        </w:rPr>
        <w:t xml:space="preserve">Pomorskie pozytywnie wyróżnia się pod </w:t>
      </w:r>
      <w:r w:rsidRPr="00F92EA0">
        <w:rPr>
          <w:rFonts w:cstheme="minorHAnsi"/>
          <w:color w:val="000000" w:themeColor="text1"/>
        </w:rPr>
        <w:t>względem gęstości linii kolejowych, których w 2020 r. było ponad 1,2 tys. km, co w przeliczeniu na 100 km</w:t>
      </w:r>
      <w:r w:rsidRPr="00F92EA0">
        <w:rPr>
          <w:rFonts w:cstheme="minorHAnsi"/>
          <w:color w:val="000000" w:themeColor="text1"/>
          <w:vertAlign w:val="superscript"/>
        </w:rPr>
        <w:t xml:space="preserve">2 </w:t>
      </w:r>
      <w:r w:rsidRPr="00F92EA0">
        <w:rPr>
          <w:rFonts w:cstheme="minorHAnsi"/>
          <w:color w:val="000000" w:themeColor="text1"/>
        </w:rPr>
        <w:t xml:space="preserve">– 6,6 km – uplasowało region na 7. miejscu w kraju. </w:t>
      </w:r>
      <w:r w:rsidRPr="00A30C56">
        <w:t xml:space="preserve"> </w:t>
      </w:r>
      <w:r w:rsidRPr="00A30C56">
        <w:rPr>
          <w:color w:val="000000" w:themeColor="text1"/>
        </w:rPr>
        <w:t>Dzięki prowadzonym modernizacjom i innym działaniom związanym z poprawą stanu technicznego linii kolejowych, s</w:t>
      </w:r>
      <w:r w:rsidRPr="00A30C56">
        <w:rPr>
          <w:rFonts w:cstheme="minorHAnsi"/>
          <w:color w:val="000000" w:themeColor="text1"/>
        </w:rPr>
        <w:t xml:space="preserve">topniowo poprawia się stan infrastruktury kolejowej. </w:t>
      </w:r>
      <w:r w:rsidRPr="00A30C56">
        <w:rPr>
          <w:rFonts w:ascii="Calibri" w:eastAsia="Calibri" w:hAnsi="Calibri" w:cs="Calibri"/>
          <w:color w:val="000000" w:themeColor="text1"/>
        </w:rPr>
        <w:t>Na koniec 2019 r. w stanie dobrym znajdowało się 65,4% ogólnej długości torów linii kolejowych w regionie</w:t>
      </w:r>
      <w:r>
        <w:rPr>
          <w:rStyle w:val="Odwoanieprzypisudolnego"/>
          <w:rFonts w:ascii="Calibri" w:eastAsia="Calibri" w:hAnsi="Calibri" w:cs="Calibri"/>
          <w:color w:val="000000" w:themeColor="text1"/>
        </w:rPr>
        <w:footnoteReference w:id="51"/>
      </w:r>
      <w:r w:rsidRPr="00A30C56">
        <w:rPr>
          <w:rFonts w:ascii="Calibri" w:eastAsia="Calibri" w:hAnsi="Calibri" w:cs="Calibri"/>
          <w:color w:val="000000" w:themeColor="text1"/>
        </w:rPr>
        <w:t xml:space="preserve">. </w:t>
      </w:r>
      <w:r>
        <w:rPr>
          <w:color w:val="000000" w:themeColor="text1"/>
        </w:rPr>
        <w:t xml:space="preserve">Warto przy tym zaznaczyć, iż </w:t>
      </w:r>
      <w:r w:rsidRPr="00A30C56">
        <w:rPr>
          <w:color w:val="000000" w:themeColor="text1"/>
        </w:rPr>
        <w:t>w stanie dobrym znajduje się zdecydowana większość tras, na których prowadzony jest ruch pasażerski (gorszy stan techniczny dotyczy przede wszystkim linii z dominującym lub wyłącznym ruchem towarowym).</w:t>
      </w:r>
      <w:r>
        <w:rPr>
          <w:color w:val="000000" w:themeColor="text1"/>
        </w:rPr>
        <w:t xml:space="preserve"> </w:t>
      </w:r>
      <w:r w:rsidRPr="00FD6327">
        <w:rPr>
          <w:rFonts w:ascii="Calibri" w:eastAsia="Calibri" w:hAnsi="Calibri" w:cs="Calibri"/>
        </w:rPr>
        <w:t xml:space="preserve">Problemem pozostaje stan techniczny pasażerskiego taboru kolejowego, w szczególności pojazdów z napędem elektrycznym. </w:t>
      </w:r>
      <w:r>
        <w:rPr>
          <w:rFonts w:ascii="Calibri" w:eastAsia="Calibri" w:hAnsi="Calibri" w:cs="Calibri"/>
        </w:rPr>
        <w:t>W</w:t>
      </w:r>
      <w:r w:rsidRPr="00FD6327">
        <w:rPr>
          <w:rFonts w:ascii="Calibri" w:eastAsia="Calibri" w:hAnsi="Calibri" w:cs="Calibri"/>
        </w:rPr>
        <w:t xml:space="preserve">yzwanie stanowi </w:t>
      </w:r>
      <w:r>
        <w:rPr>
          <w:rFonts w:ascii="Calibri" w:eastAsia="Calibri" w:hAnsi="Calibri" w:cs="Calibri"/>
        </w:rPr>
        <w:t xml:space="preserve">również </w:t>
      </w:r>
      <w:r w:rsidRPr="00FD6327">
        <w:rPr>
          <w:rFonts w:ascii="Calibri" w:eastAsia="Calibri" w:hAnsi="Calibri" w:cs="Calibri"/>
        </w:rPr>
        <w:t xml:space="preserve">wyczerpująca się </w:t>
      </w:r>
      <w:r w:rsidRPr="00846AA1">
        <w:rPr>
          <w:rFonts w:ascii="Calibri" w:eastAsia="Calibri" w:hAnsi="Calibri" w:cs="Calibri"/>
          <w:color w:val="000000" w:themeColor="text1"/>
        </w:rPr>
        <w:t>przepustowość linii kolejowych w OMG-G-S oraz niezadowalający stan infrastruktury towarzyszącej.</w:t>
      </w:r>
    </w:p>
    <w:p w14:paraId="4CA127BA" w14:textId="30DFACC0" w:rsidR="00A055A8" w:rsidRPr="00574134" w:rsidRDefault="00A055A8" w:rsidP="003F58C5">
      <w:pPr>
        <w:rPr>
          <w:rFonts w:ascii="Calibri" w:eastAsia="Calibri" w:hAnsi="Calibri" w:cs="Calibri"/>
        </w:rPr>
      </w:pPr>
      <w:r w:rsidRPr="00846AA1">
        <w:rPr>
          <w:rFonts w:ascii="Calibri" w:eastAsia="Calibri" w:hAnsi="Calibri" w:cs="Calibri"/>
          <w:color w:val="000000" w:themeColor="text1"/>
        </w:rPr>
        <w:t xml:space="preserve">Pandemia COVID-19 wpłynęła na zmianę </w:t>
      </w:r>
      <w:proofErr w:type="spellStart"/>
      <w:r w:rsidRPr="00846AA1">
        <w:rPr>
          <w:rFonts w:ascii="Calibri" w:eastAsia="Calibri" w:hAnsi="Calibri" w:cs="Calibri"/>
          <w:color w:val="000000" w:themeColor="text1"/>
        </w:rPr>
        <w:t>zachowań</w:t>
      </w:r>
      <w:proofErr w:type="spellEnd"/>
      <w:r w:rsidRPr="00846AA1">
        <w:rPr>
          <w:rFonts w:ascii="Calibri" w:eastAsia="Calibri" w:hAnsi="Calibri" w:cs="Calibri"/>
          <w:color w:val="000000" w:themeColor="text1"/>
        </w:rPr>
        <w:t xml:space="preserve"> transportowych mieszkańców regionu – spadło znaczenie transportu zbiorowego na rzecz transportu indywidualnego. W wykorzystaniu transportu </w:t>
      </w:r>
      <w:r w:rsidRPr="00823D70">
        <w:rPr>
          <w:rFonts w:ascii="Calibri" w:eastAsia="Calibri" w:hAnsi="Calibri" w:cs="Calibri"/>
        </w:rPr>
        <w:t xml:space="preserve">kolejowego Pomorskie nadal jednak wyprzedza pozostałe województwa. </w:t>
      </w:r>
      <w:r w:rsidRPr="00823D70">
        <w:rPr>
          <w:rFonts w:ascii="Calibri" w:eastAsia="Calibri" w:hAnsi="Calibri" w:cs="Times New Roman"/>
        </w:rPr>
        <w:t xml:space="preserve">Wskaźnik wykorzystania kolei (liczba podroży na jednego mieszkańca) w 2021 r. wyniósł 19,9 plasując region po raz kolejny na 1. miejscu w Polsce (w stosunku do 2020 r. nastąpił wzrost wskaźnika o 20%). W </w:t>
      </w:r>
      <w:r w:rsidRPr="00846AA1">
        <w:rPr>
          <w:rFonts w:ascii="Calibri" w:eastAsia="Calibri" w:hAnsi="Calibri" w:cs="Times New Roman"/>
          <w:color w:val="000000" w:themeColor="text1"/>
        </w:rPr>
        <w:t xml:space="preserve">2021 r. </w:t>
      </w:r>
      <w:r w:rsidRPr="00846AA1">
        <w:rPr>
          <w:rFonts w:ascii="Calibri" w:eastAsia="Calibri" w:hAnsi="Calibri" w:cs="Calibri"/>
          <w:color w:val="000000" w:themeColor="text1"/>
        </w:rPr>
        <w:t>liczba pasażerów przewiezionych w ramach kolejowych wojewódzkich przewozów pasażerskich</w:t>
      </w:r>
      <w:r>
        <w:rPr>
          <w:rFonts w:ascii="Calibri" w:eastAsia="Calibri" w:hAnsi="Calibri" w:cs="Calibri"/>
          <w:color w:val="000000" w:themeColor="text1"/>
        </w:rPr>
        <w:t xml:space="preserve"> wyniosła </w:t>
      </w:r>
      <w:r w:rsidRPr="00612E9C">
        <w:rPr>
          <w:rFonts w:ascii="Calibri" w:eastAsia="Calibri" w:hAnsi="Calibri" w:cs="Calibri"/>
          <w:color w:val="000000" w:themeColor="text1"/>
        </w:rPr>
        <w:t>43,05</w:t>
      </w:r>
      <w:r>
        <w:rPr>
          <w:rFonts w:ascii="Calibri" w:eastAsia="Calibri" w:hAnsi="Calibri" w:cs="Calibri"/>
          <w:color w:val="000000" w:themeColor="text1"/>
        </w:rPr>
        <w:t xml:space="preserve"> mln osób, tj. o 8,52 mln osób więcej niż w 2020 r. (24,7%). </w:t>
      </w:r>
      <w:r>
        <w:rPr>
          <w:rFonts w:ascii="Calibri" w:eastAsia="Calibri" w:hAnsi="Calibri" w:cs="Times New Roman"/>
          <w:color w:val="000000" w:themeColor="text1"/>
        </w:rPr>
        <w:t xml:space="preserve">W skali kraju liczba pasażerów w 2021 r. wzrosła o </w:t>
      </w:r>
      <w:r>
        <w:t>17% w porównaniu do roku poprzedniego</w:t>
      </w:r>
      <w:r>
        <w:rPr>
          <w:rStyle w:val="Odwoanieprzypisudolnego"/>
        </w:rPr>
        <w:footnoteReference w:id="52"/>
      </w:r>
      <w:r>
        <w:t>. W całym 2021 r. kolej w ramach</w:t>
      </w:r>
      <w:r w:rsidR="00A85B30">
        <w:t xml:space="preserve"> </w:t>
      </w:r>
      <w:r>
        <w:t>przewozów wojewódzkich przewiozła w Pomorskiem 76,3% liczby pasażerów z 2019 r. – czasu przed wybuchem pandemii (w Polsce</w:t>
      </w:r>
      <w:r w:rsidR="00CF05C6">
        <w:t xml:space="preserve"> – </w:t>
      </w:r>
      <w:r>
        <w:t>7</w:t>
      </w:r>
      <w:r w:rsidRPr="00574134">
        <w:t>3%</w:t>
      </w:r>
      <w:r w:rsidRPr="00574134">
        <w:rPr>
          <w:rStyle w:val="Odwoanieprzypisudolnego"/>
        </w:rPr>
        <w:footnoteReference w:id="53"/>
      </w:r>
      <w:r w:rsidRPr="00574134">
        <w:t>).</w:t>
      </w:r>
      <w:r w:rsidRPr="00574134">
        <w:rPr>
          <w:rFonts w:ascii="Calibri" w:eastAsia="Calibri" w:hAnsi="Calibri" w:cs="Calibri"/>
        </w:rPr>
        <w:t xml:space="preserve"> </w:t>
      </w:r>
    </w:p>
    <w:p w14:paraId="5D7DE708" w14:textId="0361438D" w:rsidR="00A055A8" w:rsidRPr="007E4550" w:rsidRDefault="00A055A8" w:rsidP="00A055A8">
      <w:pPr>
        <w:rPr>
          <w:color w:val="00B050"/>
        </w:rPr>
      </w:pPr>
      <w:r w:rsidRPr="00574134">
        <w:lastRenderedPageBreak/>
        <w:t>Analiza dostępności transportowej przeprowadzona na potrzeby Regionaln</w:t>
      </w:r>
      <w:r w:rsidRPr="00FB06C3">
        <w:t>ego Planu Transportowego dla województwa pomorskiego 2030</w:t>
      </w:r>
      <w:r w:rsidRPr="00FB06C3">
        <w:rPr>
          <w:rStyle w:val="Odwoanieprzypisudolnego"/>
        </w:rPr>
        <w:footnoteReference w:id="54"/>
      </w:r>
      <w:r w:rsidRPr="00FB06C3">
        <w:t xml:space="preserve"> wykazała</w:t>
      </w:r>
      <w:r w:rsidRPr="004F2627">
        <w:t xml:space="preserve"> ogólny dobry stopień dostępności, przede wszystkim w zakresie indywidualnego transportu samochodowego. </w:t>
      </w:r>
      <w:r w:rsidRPr="007E4550">
        <w:t>W zasięgu 60 minutowej dostępności indywidualnym transportem samochodowym Trójmiasta</w:t>
      </w:r>
      <w:r w:rsidRPr="007E4550">
        <w:rPr>
          <w:rStyle w:val="Odwoanieprzypisudolnego"/>
        </w:rPr>
        <w:footnoteReference w:id="55"/>
      </w:r>
      <w:r w:rsidRPr="007E4550">
        <w:t xml:space="preserve"> znajduje się 64,4% mieszkańców województwa</w:t>
      </w:r>
      <w:r w:rsidR="00BF0890">
        <w:rPr>
          <w:rStyle w:val="Odwoanieprzypisudolnego"/>
        </w:rPr>
        <w:footnoteReference w:id="56"/>
      </w:r>
      <w:r w:rsidRPr="007E4550">
        <w:t xml:space="preserve">. Na wielkość wskaźnika wpływa przede wszystkim rozmieszczenie ludności, skoncentrowanej wokół Trójmiasta. Obszar </w:t>
      </w:r>
      <w:r>
        <w:t xml:space="preserve">ten </w:t>
      </w:r>
      <w:r w:rsidRPr="007E4550">
        <w:t>obejmuje większość obszaru metropolitalnego (bez powiatu lęborskiego) oraz częściowo powiaty kościerski i starogardzki. Z kolei obszar w zasięgu 90 minutowej dostępności transportem zbiorowym Trójmiasta zamieszkuje 66,7% mieszkańców województwa. Obszar ten jest zbliżony do obszaru 60 minutowej dostępności indywidualnym transportem samochodowym, przy czym jego zasięg powiększa rozbudowana w kierunkach północnym, południowym i zachodnim, sieć transportu kolejowego</w:t>
      </w:r>
      <w:r>
        <w:rPr>
          <w:rStyle w:val="Odwoanieprzypisudolnego"/>
        </w:rPr>
        <w:footnoteReference w:id="57"/>
      </w:r>
      <w:r>
        <w:t>.</w:t>
      </w:r>
    </w:p>
    <w:p w14:paraId="4214FD4A" w14:textId="77777777" w:rsidR="00A055A8" w:rsidRPr="00D85E13" w:rsidRDefault="00A055A8" w:rsidP="00A055A8">
      <w:r w:rsidRPr="00D85E13">
        <w:t>Poziom dostępności do miast powiatowych jest dość dobry, w szczególności w odniesieniu do indywidualnego transportu samochodowego</w:t>
      </w:r>
      <w:r>
        <w:t>. W</w:t>
      </w:r>
      <w:r w:rsidRPr="00D85E13">
        <w:t xml:space="preserve"> zasięgu 30 minutowej dostępności indywidualnym transportem samochodowym centrum miasta powiatowego znajduje się 97,2% mieszkańców województwa. Obszar w zasięgu 45 minutowej dostępności transportem zbiorowym do najbliższego miasta powiatowego</w:t>
      </w:r>
      <w:r>
        <w:t xml:space="preserve"> </w:t>
      </w:r>
      <w:r w:rsidRPr="00D85E13">
        <w:t xml:space="preserve">zamieszkuje 86,0% mieszkańców. Ze względu na mniejsze odległości pomiędzy miastami powiatowymi oraz gęstszą sieć dróg o wyższej kategorii, zachodnia część województwa charakteryzuje się znacznie większą dostępnością do tych miast. </w:t>
      </w:r>
      <w:r>
        <w:t xml:space="preserve">Obszarami </w:t>
      </w:r>
      <w:r w:rsidRPr="00D85E13">
        <w:t>o najmniejszej dostępności do miast powiatowych są</w:t>
      </w:r>
      <w:r>
        <w:t xml:space="preserve"> powiaty</w:t>
      </w:r>
      <w:r w:rsidRPr="00D85E13">
        <w:t>: bytowski, człuchowski, chojnicki oraz starogardzki.</w:t>
      </w:r>
    </w:p>
    <w:p w14:paraId="3A45E27D" w14:textId="77777777" w:rsidR="00A055A8" w:rsidRPr="00076E94" w:rsidRDefault="00A055A8" w:rsidP="00A055A8">
      <w:pPr>
        <w:rPr>
          <w:rFonts w:cstheme="minorHAnsi"/>
          <w:iCs/>
          <w:shd w:val="clear" w:color="auto" w:fill="FFFFFF"/>
        </w:rPr>
      </w:pPr>
      <w:r w:rsidRPr="00C514C1">
        <w:rPr>
          <w:rFonts w:ascii="Calibri" w:eastAsia="Calibri" w:hAnsi="Calibri" w:cs="Times New Roman"/>
        </w:rPr>
        <w:t xml:space="preserve">Do 2019 r. </w:t>
      </w:r>
      <w:r w:rsidRPr="00C514C1">
        <w:rPr>
          <w:rFonts w:ascii="Calibri" w:hAnsi="Calibri"/>
        </w:rPr>
        <w:t xml:space="preserve">w </w:t>
      </w:r>
      <w:r w:rsidRPr="00C514C1">
        <w:rPr>
          <w:rFonts w:ascii="Calibri" w:eastAsia="Calibri" w:hAnsi="Calibri" w:cs="Calibri"/>
        </w:rPr>
        <w:t xml:space="preserve">województwie </w:t>
      </w:r>
      <w:r w:rsidRPr="00C514C1">
        <w:rPr>
          <w:rFonts w:ascii="Calibri" w:hAnsi="Calibri"/>
        </w:rPr>
        <w:t>odnotowywano</w:t>
      </w:r>
      <w:r w:rsidRPr="00C514C1">
        <w:rPr>
          <w:rFonts w:ascii="Calibri" w:eastAsia="Calibri" w:hAnsi="Calibri" w:cs="Calibri"/>
        </w:rPr>
        <w:t xml:space="preserve"> </w:t>
      </w:r>
      <w:r>
        <w:rPr>
          <w:rFonts w:ascii="Calibri" w:eastAsia="Calibri" w:hAnsi="Calibri" w:cs="Calibri"/>
        </w:rPr>
        <w:t xml:space="preserve">stały </w:t>
      </w:r>
      <w:r w:rsidRPr="00C514C1">
        <w:rPr>
          <w:rFonts w:ascii="Calibri" w:hAnsi="Calibri"/>
        </w:rPr>
        <w:t xml:space="preserve">wzrost lotniczych przewozów pasażerskich i towarowych. </w:t>
      </w:r>
      <w:r w:rsidRPr="00C514C1">
        <w:rPr>
          <w:rFonts w:eastAsiaTheme="minorEastAsia" w:cstheme="minorHAnsi"/>
          <w:noProof/>
          <w:lang w:eastAsia="pl-PL"/>
        </w:rPr>
        <w:t>Port Lotniczy Gdańsk im. Lecha Wałęsy pod względem liczby obsługiwanych pasażerów stał się drugim (po Krakowie Balice) lotniskiem regionalnym w Polsce</w:t>
      </w:r>
      <w:r w:rsidRPr="00C514C1">
        <w:rPr>
          <w:rFonts w:ascii="Calibri" w:hAnsi="Calibri"/>
        </w:rPr>
        <w:t>. W</w:t>
      </w:r>
      <w:r w:rsidRPr="00C514C1">
        <w:rPr>
          <w:rFonts w:eastAsiaTheme="minorEastAsia" w:cstheme="minorHAnsi"/>
          <w:noProof/>
          <w:lang w:eastAsia="pl-PL"/>
        </w:rPr>
        <w:t xml:space="preserve"> 2020 r. sytuacja diametralnie się zmieniła na skutek pandemii COVID-19. </w:t>
      </w:r>
      <w:r>
        <w:rPr>
          <w:rFonts w:eastAsiaTheme="minorEastAsia" w:cstheme="minorHAnsi"/>
          <w:noProof/>
          <w:lang w:eastAsia="pl-PL"/>
        </w:rPr>
        <w:t xml:space="preserve">W 2021 r. </w:t>
      </w:r>
      <w:r w:rsidRPr="00365816">
        <w:rPr>
          <w:rFonts w:eastAsiaTheme="minorEastAsia" w:cstheme="minorHAnsi"/>
          <w:noProof/>
          <w:lang w:eastAsia="pl-PL"/>
        </w:rPr>
        <w:t>ruch pasażerski</w:t>
      </w:r>
      <w:r w:rsidRPr="008A7995">
        <w:rPr>
          <w:rFonts w:eastAsiaTheme="minorEastAsia" w:cstheme="minorHAnsi"/>
          <w:noProof/>
          <w:lang w:eastAsia="pl-PL"/>
        </w:rPr>
        <w:t xml:space="preserve"> </w:t>
      </w:r>
      <w:r>
        <w:rPr>
          <w:rFonts w:eastAsiaTheme="minorEastAsia" w:cstheme="minorHAnsi"/>
          <w:noProof/>
          <w:lang w:eastAsia="pl-PL"/>
        </w:rPr>
        <w:t>w</w:t>
      </w:r>
      <w:r w:rsidRPr="00365816">
        <w:rPr>
          <w:rFonts w:eastAsiaTheme="minorEastAsia" w:cstheme="minorHAnsi"/>
          <w:noProof/>
          <w:lang w:eastAsia="pl-PL"/>
        </w:rPr>
        <w:t xml:space="preserve">zrósł, </w:t>
      </w:r>
      <w:r>
        <w:rPr>
          <w:rFonts w:eastAsiaTheme="minorEastAsia" w:cstheme="minorHAnsi"/>
          <w:noProof/>
          <w:lang w:eastAsia="pl-PL"/>
        </w:rPr>
        <w:t>podobnie jak</w:t>
      </w:r>
      <w:r w:rsidRPr="00365816">
        <w:rPr>
          <w:rFonts w:eastAsiaTheme="minorEastAsia" w:cstheme="minorHAnsi"/>
          <w:noProof/>
          <w:lang w:eastAsia="pl-PL"/>
        </w:rPr>
        <w:t xml:space="preserve"> zainteresowanie transportem lotniczy</w:t>
      </w:r>
      <w:r>
        <w:rPr>
          <w:rFonts w:eastAsiaTheme="minorEastAsia" w:cstheme="minorHAnsi"/>
          <w:noProof/>
          <w:lang w:eastAsia="pl-PL"/>
        </w:rPr>
        <w:t>m</w:t>
      </w:r>
      <w:r w:rsidRPr="00365816">
        <w:rPr>
          <w:rFonts w:eastAsiaTheme="minorEastAsia" w:cstheme="minorHAnsi"/>
          <w:noProof/>
          <w:lang w:eastAsia="pl-PL"/>
        </w:rPr>
        <w:t xml:space="preserve"> towarów</w:t>
      </w:r>
      <w:r>
        <w:rPr>
          <w:rFonts w:eastAsiaTheme="minorEastAsia" w:cstheme="minorHAnsi"/>
          <w:noProof/>
          <w:lang w:eastAsia="pl-PL"/>
        </w:rPr>
        <w:t xml:space="preserve"> (co świadczy o rozwijaniu się </w:t>
      </w:r>
      <w:r w:rsidRPr="00365816">
        <w:rPr>
          <w:rFonts w:eastAsiaTheme="minorEastAsia" w:cstheme="minorHAnsi"/>
          <w:noProof/>
          <w:lang w:eastAsia="pl-PL"/>
        </w:rPr>
        <w:t>firm kurierski</w:t>
      </w:r>
      <w:r>
        <w:rPr>
          <w:rFonts w:eastAsiaTheme="minorEastAsia" w:cstheme="minorHAnsi"/>
          <w:noProof/>
          <w:lang w:eastAsia="pl-PL"/>
        </w:rPr>
        <w:t>ch</w:t>
      </w:r>
      <w:r w:rsidRPr="00365816">
        <w:rPr>
          <w:rFonts w:eastAsiaTheme="minorEastAsia" w:cstheme="minorHAnsi"/>
          <w:noProof/>
          <w:lang w:eastAsia="pl-PL"/>
        </w:rPr>
        <w:t xml:space="preserve"> </w:t>
      </w:r>
      <w:r>
        <w:rPr>
          <w:rFonts w:eastAsiaTheme="minorEastAsia" w:cstheme="minorHAnsi"/>
          <w:noProof/>
          <w:lang w:eastAsia="pl-PL"/>
        </w:rPr>
        <w:t>w czasie</w:t>
      </w:r>
      <w:r w:rsidRPr="00365816">
        <w:rPr>
          <w:rFonts w:eastAsiaTheme="minorEastAsia" w:cstheme="minorHAnsi"/>
          <w:noProof/>
          <w:lang w:eastAsia="pl-PL"/>
        </w:rPr>
        <w:t xml:space="preserve"> pandemii</w:t>
      </w:r>
      <w:r>
        <w:rPr>
          <w:rFonts w:eastAsiaTheme="minorEastAsia" w:cstheme="minorHAnsi"/>
          <w:noProof/>
          <w:lang w:eastAsia="pl-PL"/>
        </w:rPr>
        <w:t>)</w:t>
      </w:r>
      <w:r w:rsidRPr="00365816">
        <w:rPr>
          <w:rFonts w:eastAsiaTheme="minorEastAsia" w:cstheme="minorHAnsi"/>
          <w:noProof/>
          <w:lang w:eastAsia="pl-PL"/>
        </w:rPr>
        <w:t>.</w:t>
      </w:r>
      <w:r>
        <w:rPr>
          <w:rFonts w:eastAsiaTheme="minorEastAsia" w:cstheme="minorHAnsi"/>
          <w:noProof/>
          <w:lang w:eastAsia="pl-PL"/>
        </w:rPr>
        <w:t xml:space="preserve"> W 2021 r. </w:t>
      </w:r>
      <w:r w:rsidRPr="00C514C1">
        <w:rPr>
          <w:rFonts w:eastAsiaTheme="minorEastAsia" w:cstheme="minorHAnsi"/>
          <w:noProof/>
          <w:lang w:eastAsia="pl-PL"/>
        </w:rPr>
        <w:t>Port Lotniczy Gdańsk</w:t>
      </w:r>
      <w:r>
        <w:rPr>
          <w:rFonts w:eastAsiaTheme="minorEastAsia" w:cstheme="minorHAnsi"/>
          <w:noProof/>
          <w:lang w:eastAsia="pl-PL"/>
        </w:rPr>
        <w:t xml:space="preserve"> obsłużył </w:t>
      </w:r>
      <w:r w:rsidRPr="00C514C1">
        <w:rPr>
          <w:rFonts w:eastAsiaTheme="minorEastAsia" w:cstheme="minorHAnsi"/>
          <w:noProof/>
          <w:lang w:eastAsia="pl-PL"/>
        </w:rPr>
        <w:t>2</w:t>
      </w:r>
      <w:r>
        <w:rPr>
          <w:rFonts w:eastAsiaTheme="minorEastAsia" w:cstheme="minorHAnsi"/>
          <w:noProof/>
          <w:lang w:eastAsia="pl-PL"/>
        </w:rPr>
        <w:t>,</w:t>
      </w:r>
      <w:r w:rsidRPr="00C514C1">
        <w:rPr>
          <w:rFonts w:eastAsiaTheme="minorEastAsia" w:cstheme="minorHAnsi"/>
          <w:noProof/>
          <w:lang w:eastAsia="pl-PL"/>
        </w:rPr>
        <w:t>15</w:t>
      </w:r>
      <w:r>
        <w:rPr>
          <w:rFonts w:eastAsiaTheme="minorEastAsia" w:cstheme="minorHAnsi"/>
          <w:noProof/>
          <w:lang w:eastAsia="pl-PL"/>
        </w:rPr>
        <w:t> mln</w:t>
      </w:r>
      <w:r w:rsidRPr="00C514C1">
        <w:rPr>
          <w:rFonts w:eastAsiaTheme="minorEastAsia" w:cstheme="minorHAnsi"/>
          <w:noProof/>
          <w:lang w:eastAsia="pl-PL"/>
        </w:rPr>
        <w:t xml:space="preserve"> pasażerów, czyli o 25,9% więcej niż </w:t>
      </w:r>
      <w:r>
        <w:rPr>
          <w:rFonts w:eastAsiaTheme="minorEastAsia" w:cstheme="minorHAnsi"/>
          <w:noProof/>
          <w:lang w:eastAsia="pl-PL"/>
        </w:rPr>
        <w:t>w 2020 r. (40,1% liczby pasażerów z rekordowego 2019 r.</w:t>
      </w:r>
      <w:r>
        <w:rPr>
          <w:rStyle w:val="Odwoanieprzypisudolnego"/>
          <w:rFonts w:eastAsiaTheme="minorEastAsia" w:cstheme="minorHAnsi"/>
          <w:noProof/>
          <w:lang w:eastAsia="pl-PL"/>
        </w:rPr>
        <w:footnoteReference w:id="58"/>
      </w:r>
      <w:r>
        <w:rPr>
          <w:rFonts w:eastAsiaTheme="minorEastAsia" w:cstheme="minorHAnsi"/>
          <w:noProof/>
          <w:lang w:eastAsia="pl-PL"/>
        </w:rPr>
        <w:t xml:space="preserve">). Była to liczba zbliżona do poziomu z </w:t>
      </w:r>
      <w:r>
        <w:rPr>
          <w:rFonts w:eastAsiaTheme="minorEastAsia" w:cstheme="minorHAnsi"/>
          <w:noProof/>
          <w:lang w:eastAsia="pl-PL"/>
        </w:rPr>
        <w:lastRenderedPageBreak/>
        <w:t>2010</w:t>
      </w:r>
      <w:r w:rsidRPr="005C2CAF">
        <w:rPr>
          <w:rFonts w:eastAsiaTheme="minorEastAsia" w:cstheme="minorHAnsi"/>
          <w:noProof/>
          <w:lang w:eastAsia="pl-PL"/>
        </w:rPr>
        <w:t xml:space="preserve"> </w:t>
      </w:r>
      <w:r>
        <w:rPr>
          <w:rFonts w:eastAsiaTheme="minorEastAsia" w:cstheme="minorHAnsi"/>
          <w:noProof/>
          <w:lang w:eastAsia="pl-PL"/>
        </w:rPr>
        <w:t xml:space="preserve">r. </w:t>
      </w:r>
      <w:r>
        <w:rPr>
          <w:rFonts w:ascii="Calibri" w:hAnsi="Calibri"/>
        </w:rPr>
        <w:t>Krajowy r</w:t>
      </w:r>
      <w:r w:rsidRPr="005B3B6C">
        <w:rPr>
          <w:rFonts w:ascii="Calibri" w:hAnsi="Calibri"/>
        </w:rPr>
        <w:t xml:space="preserve">uch lotniczy cofnął się do poziomu </w:t>
      </w:r>
      <w:r>
        <w:rPr>
          <w:rFonts w:ascii="Calibri" w:hAnsi="Calibri"/>
        </w:rPr>
        <w:t xml:space="preserve">z </w:t>
      </w:r>
      <w:r w:rsidRPr="005B3B6C">
        <w:rPr>
          <w:rFonts w:ascii="Calibri" w:hAnsi="Calibri"/>
        </w:rPr>
        <w:t>ok</w:t>
      </w:r>
      <w:r>
        <w:rPr>
          <w:rFonts w:ascii="Calibri" w:hAnsi="Calibri"/>
        </w:rPr>
        <w:t xml:space="preserve">. </w:t>
      </w:r>
      <w:r w:rsidRPr="005B3B6C">
        <w:rPr>
          <w:rFonts w:ascii="Calibri" w:hAnsi="Calibri"/>
        </w:rPr>
        <w:t>2013 r</w:t>
      </w:r>
      <w:r>
        <w:rPr>
          <w:rFonts w:ascii="Calibri" w:hAnsi="Calibri"/>
        </w:rPr>
        <w:t>.</w:t>
      </w:r>
      <w:r w:rsidRPr="005B3B6C">
        <w:rPr>
          <w:rFonts w:cstheme="minorHAnsi"/>
          <w:shd w:val="clear" w:color="auto" w:fill="FFFFFF"/>
          <w:vertAlign w:val="superscript"/>
        </w:rPr>
        <w:footnoteReference w:id="59"/>
      </w:r>
      <w:r>
        <w:rPr>
          <w:rFonts w:ascii="Calibri" w:hAnsi="Calibri"/>
        </w:rPr>
        <w:t>.</w:t>
      </w:r>
      <w:r>
        <w:rPr>
          <w:rFonts w:cstheme="minorHAnsi"/>
          <w:iCs/>
          <w:shd w:val="clear" w:color="auto" w:fill="FFFFFF"/>
        </w:rPr>
        <w:t xml:space="preserve"> </w:t>
      </w:r>
      <w:r w:rsidRPr="000E6EB4">
        <w:rPr>
          <w:rFonts w:eastAsiaTheme="minorEastAsia" w:cstheme="minorHAnsi"/>
          <w:noProof/>
          <w:lang w:eastAsia="pl-PL"/>
        </w:rPr>
        <w:t xml:space="preserve">Z kolei wyniki cargo </w:t>
      </w:r>
      <w:r w:rsidRPr="000E6EB4">
        <w:rPr>
          <w:rFonts w:ascii="Calibri" w:hAnsi="Calibri"/>
        </w:rPr>
        <w:t>gdańskiego lotniska</w:t>
      </w:r>
      <w:r w:rsidRPr="000E6EB4">
        <w:rPr>
          <w:rFonts w:eastAsiaTheme="minorEastAsia" w:cstheme="minorHAnsi"/>
          <w:noProof/>
          <w:lang w:eastAsia="pl-PL"/>
        </w:rPr>
        <w:t xml:space="preserve"> okazały się lepsze </w:t>
      </w:r>
      <w:r w:rsidRPr="000E6EB4">
        <w:rPr>
          <w:rFonts w:ascii="Calibri" w:hAnsi="Calibri"/>
        </w:rPr>
        <w:t xml:space="preserve">o </w:t>
      </w:r>
      <w:r>
        <w:rPr>
          <w:rFonts w:ascii="Calibri" w:hAnsi="Calibri"/>
        </w:rPr>
        <w:t xml:space="preserve">ponad </w:t>
      </w:r>
      <w:r w:rsidRPr="000E6EB4">
        <w:rPr>
          <w:rFonts w:ascii="Calibri" w:hAnsi="Calibri"/>
        </w:rPr>
        <w:t xml:space="preserve">30% niż w 2020 r. i jednocześnie najlepsze w </w:t>
      </w:r>
      <w:r>
        <w:rPr>
          <w:rFonts w:ascii="Calibri" w:hAnsi="Calibri"/>
        </w:rPr>
        <w:t xml:space="preserve">jego </w:t>
      </w:r>
      <w:r w:rsidRPr="000E6EB4">
        <w:rPr>
          <w:rFonts w:ascii="Calibri" w:hAnsi="Calibri"/>
        </w:rPr>
        <w:t>historii.</w:t>
      </w:r>
      <w:r w:rsidRPr="000E6EB4">
        <w:rPr>
          <w:rFonts w:ascii="Calibri" w:hAnsi="Calibri"/>
          <w:color w:val="92D050"/>
        </w:rPr>
        <w:t xml:space="preserve"> </w:t>
      </w:r>
      <w:r w:rsidRPr="00365816">
        <w:rPr>
          <w:rFonts w:ascii="Calibri" w:hAnsi="Calibri"/>
        </w:rPr>
        <w:t>W 2021</w:t>
      </w:r>
      <w:r>
        <w:rPr>
          <w:rFonts w:ascii="Calibri" w:hAnsi="Calibri"/>
        </w:rPr>
        <w:t> </w:t>
      </w:r>
      <w:r w:rsidRPr="00365816">
        <w:rPr>
          <w:rFonts w:ascii="Calibri" w:hAnsi="Calibri"/>
        </w:rPr>
        <w:t xml:space="preserve">r. przez Port Lotniczy Gdańsk przetransportowano 9 171 ton towarów i przesyłek pocztowych. </w:t>
      </w:r>
    </w:p>
    <w:bookmarkEnd w:id="79"/>
    <w:p w14:paraId="449A6E26" w14:textId="77777777" w:rsidR="00665311" w:rsidRPr="00CA43F6" w:rsidRDefault="00665311" w:rsidP="00665311">
      <w:pPr>
        <w:pStyle w:val="Nagwek4"/>
        <w:spacing w:before="120" w:after="120"/>
        <w:rPr>
          <w:rFonts w:asciiTheme="minorHAnsi" w:eastAsia="Times New Roman" w:hAnsiTheme="minorHAnsi" w:cstheme="minorHAnsi"/>
          <w:b/>
          <w:i w:val="0"/>
          <w:color w:val="2F5496" w:themeColor="accent5" w:themeShade="BF"/>
          <w:lang w:eastAsia="pl-PL"/>
        </w:rPr>
      </w:pPr>
      <w:r w:rsidRPr="00CA43F6">
        <w:rPr>
          <w:rFonts w:asciiTheme="minorHAnsi" w:eastAsia="Times New Roman" w:hAnsiTheme="minorHAnsi" w:cstheme="minorHAnsi"/>
          <w:b/>
          <w:i w:val="0"/>
          <w:color w:val="2F5496" w:themeColor="accent5" w:themeShade="BF"/>
          <w:lang w:eastAsia="pl-PL"/>
        </w:rPr>
        <w:t>Porty morskie</w:t>
      </w:r>
    </w:p>
    <w:p w14:paraId="11379D90" w14:textId="77777777" w:rsidR="00291CAE" w:rsidRPr="006D4F56" w:rsidRDefault="00291CAE" w:rsidP="00291CAE">
      <w:pPr>
        <w:rPr>
          <w:rFonts w:cstheme="minorHAnsi"/>
          <w:color w:val="FF0000"/>
        </w:rPr>
      </w:pPr>
      <w:r w:rsidRPr="00BD2179">
        <w:rPr>
          <w:rFonts w:ascii="Calibri" w:eastAsia="Calibri" w:hAnsi="Calibri" w:cs="Calibri"/>
          <w:lang w:eastAsia="pl-PL"/>
        </w:rPr>
        <w:t xml:space="preserve">Ze względu na nadmorskie położenie województwo pomorskie posiada znaczący potencjał logistyczny. </w:t>
      </w:r>
      <w:r w:rsidRPr="00BD2179">
        <w:rPr>
          <w:rFonts w:cstheme="minorHAnsi"/>
        </w:rPr>
        <w:t xml:space="preserve">Porty morskie regionu mają kluczowe znaczenie dla gospodarki morskiej kraju. </w:t>
      </w:r>
      <w:r>
        <w:rPr>
          <w:rFonts w:cstheme="minorHAnsi"/>
        </w:rPr>
        <w:t xml:space="preserve">W 2021 r. obroty ładunkowe w portach morskich województwa wzrosły do 67,8 mln ton, tj. o 9,7% w stosunku do </w:t>
      </w:r>
      <w:r w:rsidRPr="00DA131A">
        <w:rPr>
          <w:rFonts w:cstheme="minorHAnsi"/>
        </w:rPr>
        <w:t xml:space="preserve">2020 r. </w:t>
      </w:r>
      <w:r>
        <w:rPr>
          <w:rFonts w:cstheme="minorHAnsi"/>
        </w:rPr>
        <w:t xml:space="preserve">oraz o 2,5% w porównaniu do 2019 r. </w:t>
      </w:r>
      <w:r w:rsidRPr="00DA131A">
        <w:t xml:space="preserve">Jednocześnie udział województwa w </w:t>
      </w:r>
      <w:r w:rsidRPr="00DA131A">
        <w:rPr>
          <w:rFonts w:cstheme="minorHAnsi"/>
        </w:rPr>
        <w:t xml:space="preserve">obrotach </w:t>
      </w:r>
      <w:r w:rsidRPr="00FC4980">
        <w:rPr>
          <w:rFonts w:cstheme="minorHAnsi"/>
        </w:rPr>
        <w:t xml:space="preserve">ładunkowych polskich portów morskich w 2021 r. wzrósł do 70,1% (wobec 69,8% w 2020 r.). W 2021 r. w porcie w Gdańsku przeładowano ponad 45 mln ton ładunków, natomiast w Gdyni ponad </w:t>
      </w:r>
      <w:r w:rsidRPr="00F912F0">
        <w:rPr>
          <w:rFonts w:cstheme="minorHAnsi"/>
        </w:rPr>
        <w:t>22,7 mln ton, co oznaczało odpowiednio wzrost o 11,0% i 7,2%</w:t>
      </w:r>
      <w:r w:rsidRPr="00F912F0">
        <w:t xml:space="preserve"> </w:t>
      </w:r>
      <w:r w:rsidRPr="00F912F0">
        <w:rPr>
          <w:rFonts w:cstheme="minorHAnsi"/>
        </w:rPr>
        <w:t>w stosunku do roku poprzedniego.</w:t>
      </w:r>
    </w:p>
    <w:p w14:paraId="1DA44E2B" w14:textId="77777777" w:rsidR="00291CAE" w:rsidRPr="00262FDD" w:rsidRDefault="00291CAE" w:rsidP="00291CAE">
      <w:r w:rsidRPr="004231D2">
        <w:t xml:space="preserve">Rosną przeładunki kontenerowe w portach morskich. </w:t>
      </w:r>
      <w:r w:rsidRPr="004231D2">
        <w:rPr>
          <w:rFonts w:ascii="Calibri" w:eastAsia="Calibri" w:hAnsi="Calibri" w:cs="Calibri"/>
        </w:rPr>
        <w:t>DCT Gdańsk S.A.</w:t>
      </w:r>
      <w:r w:rsidRPr="004231D2">
        <w:t xml:space="preserve"> zakończył 2021 r. z </w:t>
      </w:r>
      <w:r w:rsidRPr="004910DB">
        <w:t>rekordowym wynikiem przeładunków w wysokości 2,1 mln TEU (o 9,9% więcej niż w 2020 r.)</w:t>
      </w:r>
      <w:r>
        <w:t xml:space="preserve">, dzięki czemu </w:t>
      </w:r>
      <w:r w:rsidRPr="0031690A">
        <w:t xml:space="preserve">awansował na </w:t>
      </w:r>
      <w:r>
        <w:t>1.</w:t>
      </w:r>
      <w:r w:rsidRPr="0031690A">
        <w:t xml:space="preserve"> miejsce w rankingu kontenerowym na Morzu Bałtyckim</w:t>
      </w:r>
      <w:r>
        <w:rPr>
          <w:rStyle w:val="Odwoanieprzypisudolnego"/>
        </w:rPr>
        <w:footnoteReference w:id="60"/>
      </w:r>
      <w:r w:rsidRPr="0031690A">
        <w:t>.</w:t>
      </w:r>
      <w:r w:rsidRPr="004910DB">
        <w:t xml:space="preserve"> Z kolei w Gdyni </w:t>
      </w:r>
      <w:r w:rsidRPr="00262FDD">
        <w:t>przeładunki kontenerów wyniosły 985,9 tys. TEU (o 8,9% więcej niż w 2020 r.)</w:t>
      </w:r>
      <w:r>
        <w:t>.</w:t>
      </w:r>
    </w:p>
    <w:p w14:paraId="143DE0EC" w14:textId="471FF249" w:rsidR="00E93E83" w:rsidRPr="00262FDD" w:rsidRDefault="00291CAE" w:rsidP="00B64483">
      <w:r w:rsidRPr="00262FDD">
        <w:t>W zakresie przewozów pasażerskich</w:t>
      </w:r>
      <w:r w:rsidRPr="00262FDD">
        <w:rPr>
          <w:rStyle w:val="Odwoanieprzypisudolnego"/>
        </w:rPr>
        <w:footnoteReference w:id="61"/>
      </w:r>
      <w:r w:rsidRPr="00262FDD">
        <w:t xml:space="preserve"> zdecydowanie przoduje port w Gdyni, który w 2020 r. obsłużył 448,3 tys. pasażerów, podczas gdy port w Gdańsku 209,6 tys. W porównaniu z rokiem wcześniejszym, w Gdyni odnotowano spadek o 50,4%, a w Gdańsku o 31,8%.</w:t>
      </w:r>
    </w:p>
    <w:p w14:paraId="26812B84" w14:textId="3A94770D" w:rsidR="00665311" w:rsidRPr="00CA43F6" w:rsidRDefault="00665311" w:rsidP="00665311">
      <w:pPr>
        <w:pStyle w:val="Nagwek4"/>
        <w:spacing w:before="120" w:after="120"/>
        <w:rPr>
          <w:rFonts w:asciiTheme="minorHAnsi" w:eastAsia="Times New Roman" w:hAnsiTheme="minorHAnsi" w:cstheme="minorHAnsi"/>
          <w:b/>
          <w:i w:val="0"/>
          <w:color w:val="2F5496" w:themeColor="accent5" w:themeShade="BF"/>
          <w:lang w:eastAsia="pl-PL"/>
        </w:rPr>
      </w:pPr>
      <w:r w:rsidRPr="00CA43F6">
        <w:rPr>
          <w:rFonts w:asciiTheme="minorHAnsi" w:eastAsia="Times New Roman" w:hAnsiTheme="minorHAnsi" w:cstheme="minorHAnsi"/>
          <w:b/>
          <w:i w:val="0"/>
          <w:color w:val="2F5496" w:themeColor="accent5" w:themeShade="BF"/>
          <w:lang w:eastAsia="pl-PL"/>
        </w:rPr>
        <w:t>Dostęp do Internetu</w:t>
      </w:r>
    </w:p>
    <w:p w14:paraId="18BD4B2C" w14:textId="1854C466" w:rsidR="00FC2134" w:rsidRPr="00CD3328" w:rsidRDefault="00FC2134" w:rsidP="00FC2134">
      <w:pPr>
        <w:spacing w:after="80"/>
        <w:rPr>
          <w:rFonts w:ascii="Calibri" w:eastAsia="Calibri" w:hAnsi="Calibri" w:cs="Times New Roman"/>
        </w:rPr>
      </w:pPr>
      <w:r w:rsidRPr="00CD3328">
        <w:rPr>
          <w:rFonts w:ascii="Calibri" w:eastAsia="Calibri" w:hAnsi="Calibri" w:cs="Times New Roman"/>
        </w:rPr>
        <w:t xml:space="preserve">W 2021 r. 91,7% gospodarstw domowych </w:t>
      </w:r>
      <w:r w:rsidR="00EF3C2D" w:rsidRPr="00CD3328">
        <w:rPr>
          <w:rFonts w:ascii="Calibri" w:eastAsia="Calibri" w:hAnsi="Calibri" w:cs="Times New Roman"/>
        </w:rPr>
        <w:t xml:space="preserve">w regionie </w:t>
      </w:r>
      <w:r w:rsidRPr="00CD3328">
        <w:rPr>
          <w:rFonts w:ascii="Calibri" w:eastAsia="Calibri" w:hAnsi="Calibri" w:cs="Times New Roman"/>
        </w:rPr>
        <w:t>posiadało łącze szerokopasmowe (wzrost o 1,5 p.p.), w tym 63,6% szerokopasmowe łącza mobilne</w:t>
      </w:r>
      <w:r w:rsidRPr="00CD3328">
        <w:rPr>
          <w:rStyle w:val="Odwoanieprzypisudolnego"/>
          <w:rFonts w:ascii="Calibri" w:eastAsia="Calibri" w:hAnsi="Calibri" w:cs="Times New Roman"/>
        </w:rPr>
        <w:footnoteReference w:id="62"/>
      </w:r>
      <w:r w:rsidRPr="00CD3328">
        <w:rPr>
          <w:rFonts w:ascii="Calibri" w:eastAsia="Calibri" w:hAnsi="Calibri" w:cs="Times New Roman"/>
        </w:rPr>
        <w:t>. Pod względem korzystających z Internetu, w 2021 r. województwo pomorskie znacząco poprawiło swoją pozycję na tle kraju w porównaniu do roku poprzedniego, zajmując 3. lokatę</w:t>
      </w:r>
      <w:r w:rsidRPr="00CD3328">
        <w:rPr>
          <w:rStyle w:val="Odwoanieprzypisudolnego"/>
          <w:rFonts w:ascii="Calibri" w:eastAsia="Calibri" w:hAnsi="Calibri" w:cs="Times New Roman"/>
        </w:rPr>
        <w:footnoteReference w:id="63"/>
      </w:r>
      <w:r w:rsidRPr="00CD3328">
        <w:rPr>
          <w:rFonts w:ascii="Calibri" w:eastAsia="Calibri" w:hAnsi="Calibri" w:cs="Times New Roman"/>
        </w:rPr>
        <w:t>.</w:t>
      </w:r>
    </w:p>
    <w:p w14:paraId="6CA80DDA" w14:textId="1069EC56" w:rsidR="00CB3956" w:rsidRPr="00EF3C2D" w:rsidRDefault="00FC2134" w:rsidP="00FC2134">
      <w:pPr>
        <w:spacing w:after="80"/>
        <w:rPr>
          <w:rFonts w:ascii="Calibri" w:eastAsia="Calibri" w:hAnsi="Calibri" w:cs="Times New Roman"/>
        </w:rPr>
      </w:pPr>
      <w:r>
        <w:rPr>
          <w:rFonts w:ascii="Calibri" w:eastAsia="Calibri" w:hAnsi="Calibri" w:cs="Times New Roman"/>
        </w:rPr>
        <w:t>Pod względem dostępu przedsiębiorstw do Internetu poprzez łącze szerokopasmowe sytuacja w województwie utrzymała się na podobnym poziomie co w 2020 r.</w:t>
      </w:r>
      <w:r w:rsidR="00EF3C2D">
        <w:rPr>
          <w:rFonts w:ascii="Calibri" w:eastAsia="Calibri" w:hAnsi="Calibri" w:cs="Times New Roman"/>
        </w:rPr>
        <w:t xml:space="preserve"> – </w:t>
      </w:r>
      <w:r w:rsidR="00BD2ACC">
        <w:rPr>
          <w:rFonts w:ascii="Calibri" w:eastAsia="Calibri" w:hAnsi="Calibri" w:cs="Times New Roman"/>
        </w:rPr>
        <w:t>98,6% przedsiębiorstw (</w:t>
      </w:r>
      <w:r>
        <w:rPr>
          <w:rFonts w:ascii="Calibri" w:eastAsia="Calibri" w:hAnsi="Calibri" w:cs="Times New Roman"/>
        </w:rPr>
        <w:t>spad</w:t>
      </w:r>
      <w:r w:rsidR="00BD2ACC">
        <w:rPr>
          <w:rFonts w:ascii="Calibri" w:eastAsia="Calibri" w:hAnsi="Calibri" w:cs="Times New Roman"/>
        </w:rPr>
        <w:t>ek</w:t>
      </w:r>
      <w:r>
        <w:rPr>
          <w:rFonts w:ascii="Calibri" w:eastAsia="Calibri" w:hAnsi="Calibri" w:cs="Times New Roman"/>
        </w:rPr>
        <w:t xml:space="preserve"> o zaledwie 0,1 p.p.</w:t>
      </w:r>
      <w:r w:rsidR="00BD2ACC">
        <w:rPr>
          <w:rFonts w:ascii="Calibri" w:eastAsia="Calibri" w:hAnsi="Calibri" w:cs="Times New Roman"/>
        </w:rPr>
        <w:t>).</w:t>
      </w:r>
    </w:p>
    <w:p w14:paraId="612B3D51" w14:textId="77777777" w:rsidR="00665311" w:rsidRPr="00CA43F6" w:rsidRDefault="00665311" w:rsidP="00665311">
      <w:pPr>
        <w:pStyle w:val="Nagwek4"/>
        <w:spacing w:before="120" w:after="120"/>
        <w:rPr>
          <w:rFonts w:asciiTheme="minorHAnsi" w:eastAsia="Times New Roman" w:hAnsiTheme="minorHAnsi" w:cstheme="minorHAnsi"/>
          <w:b/>
          <w:i w:val="0"/>
          <w:color w:val="2F5496" w:themeColor="accent5" w:themeShade="BF"/>
          <w:lang w:eastAsia="pl-PL"/>
        </w:rPr>
      </w:pPr>
      <w:r w:rsidRPr="00CA43F6">
        <w:rPr>
          <w:rFonts w:asciiTheme="minorHAnsi" w:eastAsia="Times New Roman" w:hAnsiTheme="minorHAnsi" w:cstheme="minorHAnsi"/>
          <w:b/>
          <w:i w:val="0"/>
          <w:color w:val="2F5496" w:themeColor="accent5" w:themeShade="BF"/>
          <w:lang w:eastAsia="pl-PL"/>
        </w:rPr>
        <w:t>Infrastruktura komunalna</w:t>
      </w:r>
    </w:p>
    <w:p w14:paraId="09DB95C5" w14:textId="77777777" w:rsidR="0024028A" w:rsidRPr="00924299" w:rsidRDefault="0024028A" w:rsidP="0097609C">
      <w:pPr>
        <w:rPr>
          <w:rFonts w:eastAsia="Times New Roman" w:cstheme="minorHAnsi"/>
          <w:spacing w:val="-2"/>
          <w:lang w:eastAsia="pl-PL"/>
        </w:rPr>
      </w:pPr>
      <w:r w:rsidRPr="00924299">
        <w:rPr>
          <w:rFonts w:eastAsia="Times New Roman" w:cstheme="minorHAnsi"/>
          <w:spacing w:val="-2"/>
          <w:lang w:eastAsia="pl-PL"/>
        </w:rPr>
        <w:t xml:space="preserve">Pomorskie utrzymuje się w </w:t>
      </w:r>
      <w:r>
        <w:rPr>
          <w:rFonts w:eastAsia="Times New Roman" w:cstheme="minorHAnsi"/>
          <w:spacing w:val="-2"/>
          <w:lang w:eastAsia="pl-PL"/>
        </w:rPr>
        <w:t xml:space="preserve">ścisłej </w:t>
      </w:r>
      <w:r w:rsidRPr="00924299">
        <w:rPr>
          <w:rFonts w:eastAsia="Times New Roman" w:cstheme="minorHAnsi"/>
          <w:spacing w:val="-2"/>
          <w:lang w:eastAsia="pl-PL"/>
        </w:rPr>
        <w:t xml:space="preserve">krajowej czołówce pod względem dostępu do infrastruktury wodociągowo-kanalizacyjnej i oczyszczalni ścieków. </w:t>
      </w:r>
      <w:r>
        <w:rPr>
          <w:rFonts w:eastAsia="Times New Roman" w:cstheme="minorHAnsi"/>
          <w:spacing w:val="-2"/>
          <w:lang w:eastAsia="pl-PL"/>
        </w:rPr>
        <w:t>P</w:t>
      </w:r>
      <w:r w:rsidRPr="00924299">
        <w:rPr>
          <w:rFonts w:eastAsia="Times New Roman" w:cstheme="minorHAnsi"/>
          <w:spacing w:val="-2"/>
          <w:lang w:eastAsia="pl-PL"/>
        </w:rPr>
        <w:t xml:space="preserve">oziom </w:t>
      </w:r>
      <w:r>
        <w:rPr>
          <w:rFonts w:eastAsia="Times New Roman" w:cstheme="minorHAnsi"/>
          <w:spacing w:val="-2"/>
          <w:lang w:eastAsia="pl-PL"/>
        </w:rPr>
        <w:t>zwodociągowania</w:t>
      </w:r>
      <w:r>
        <w:t xml:space="preserve"> </w:t>
      </w:r>
      <w:r>
        <w:rPr>
          <w:rFonts w:eastAsia="Times New Roman" w:cstheme="minorHAnsi"/>
          <w:spacing w:val="-2"/>
          <w:lang w:eastAsia="pl-PL"/>
        </w:rPr>
        <w:t>plasuje</w:t>
      </w:r>
      <w:r w:rsidRPr="00C424BB">
        <w:rPr>
          <w:rFonts w:eastAsia="Times New Roman" w:cstheme="minorHAnsi"/>
          <w:spacing w:val="-2"/>
          <w:lang w:eastAsia="pl-PL"/>
        </w:rPr>
        <w:t xml:space="preserve"> </w:t>
      </w:r>
      <w:r>
        <w:t>region</w:t>
      </w:r>
      <w:r w:rsidRPr="00C424BB">
        <w:rPr>
          <w:rFonts w:eastAsia="Times New Roman" w:cstheme="minorHAnsi"/>
          <w:spacing w:val="-2"/>
          <w:lang w:eastAsia="pl-PL"/>
        </w:rPr>
        <w:t xml:space="preserve"> </w:t>
      </w:r>
      <w:r>
        <w:rPr>
          <w:rFonts w:eastAsia="Times New Roman" w:cstheme="minorHAnsi"/>
          <w:spacing w:val="-2"/>
          <w:lang w:eastAsia="pl-PL"/>
        </w:rPr>
        <w:t xml:space="preserve">na 2. </w:t>
      </w:r>
      <w:r>
        <w:rPr>
          <w:rFonts w:eastAsia="Times New Roman" w:cstheme="minorHAnsi"/>
          <w:spacing w:val="-2"/>
          <w:lang w:eastAsia="pl-PL"/>
        </w:rPr>
        <w:lastRenderedPageBreak/>
        <w:t>miejscu</w:t>
      </w:r>
      <w:r w:rsidRPr="00C424BB">
        <w:rPr>
          <w:rFonts w:eastAsia="Times New Roman" w:cstheme="minorHAnsi"/>
          <w:spacing w:val="-2"/>
          <w:lang w:eastAsia="pl-PL"/>
        </w:rPr>
        <w:t xml:space="preserve"> </w:t>
      </w:r>
      <w:r>
        <w:rPr>
          <w:rFonts w:eastAsia="Times New Roman" w:cstheme="minorHAnsi"/>
          <w:spacing w:val="-2"/>
          <w:lang w:eastAsia="pl-PL"/>
        </w:rPr>
        <w:t>w kraju. W</w:t>
      </w:r>
      <w:r w:rsidRPr="00924299">
        <w:rPr>
          <w:rFonts w:eastAsia="Times New Roman" w:cstheme="minorHAnsi"/>
          <w:spacing w:val="-2"/>
          <w:lang w:eastAsia="pl-PL"/>
        </w:rPr>
        <w:t xml:space="preserve"> 20</w:t>
      </w:r>
      <w:r>
        <w:rPr>
          <w:rFonts w:eastAsia="Times New Roman" w:cstheme="minorHAnsi"/>
          <w:spacing w:val="-2"/>
          <w:lang w:eastAsia="pl-PL"/>
        </w:rPr>
        <w:t>20</w:t>
      </w:r>
      <w:r w:rsidRPr="00924299">
        <w:rPr>
          <w:rFonts w:eastAsia="Times New Roman" w:cstheme="minorHAnsi"/>
          <w:spacing w:val="-2"/>
          <w:lang w:eastAsia="pl-PL"/>
        </w:rPr>
        <w:t xml:space="preserve"> r.</w:t>
      </w:r>
      <w:r>
        <w:rPr>
          <w:rFonts w:eastAsia="Times New Roman" w:cstheme="minorHAnsi"/>
          <w:spacing w:val="-2"/>
          <w:lang w:eastAsia="pl-PL"/>
        </w:rPr>
        <w:t xml:space="preserve"> z sieci wodociągowej</w:t>
      </w:r>
      <w:r w:rsidRPr="00924299">
        <w:rPr>
          <w:rFonts w:eastAsia="Times New Roman" w:cstheme="minorHAnsi"/>
          <w:spacing w:val="-2"/>
          <w:lang w:eastAsia="pl-PL"/>
        </w:rPr>
        <w:t xml:space="preserve"> korzystało </w:t>
      </w:r>
      <w:r>
        <w:rPr>
          <w:rFonts w:eastAsia="Times New Roman" w:cstheme="minorHAnsi"/>
          <w:spacing w:val="-2"/>
          <w:lang w:eastAsia="pl-PL"/>
        </w:rPr>
        <w:t>96,6</w:t>
      </w:r>
      <w:r w:rsidRPr="00924299">
        <w:rPr>
          <w:rFonts w:eastAsia="Times New Roman" w:cstheme="minorHAnsi"/>
          <w:spacing w:val="-2"/>
          <w:lang w:eastAsia="pl-PL"/>
        </w:rPr>
        <w:t>% mieszkańców regionu</w:t>
      </w:r>
      <w:r>
        <w:rPr>
          <w:rStyle w:val="Odwoanieprzypisudolnego"/>
          <w:rFonts w:eastAsia="Times New Roman" w:cstheme="minorHAnsi"/>
          <w:spacing w:val="-2"/>
          <w:lang w:eastAsia="pl-PL"/>
        </w:rPr>
        <w:footnoteReference w:id="64"/>
      </w:r>
      <w:r w:rsidRPr="00924299">
        <w:rPr>
          <w:rFonts w:eastAsia="Times New Roman" w:cstheme="minorHAnsi"/>
          <w:spacing w:val="-2"/>
          <w:lang w:eastAsia="pl-PL"/>
        </w:rPr>
        <w:t>, w tym 98,8% mieszkańców miast oraz 92,</w:t>
      </w:r>
      <w:r>
        <w:rPr>
          <w:rFonts w:eastAsia="Times New Roman" w:cstheme="minorHAnsi"/>
          <w:spacing w:val="-2"/>
          <w:lang w:eastAsia="pl-PL"/>
        </w:rPr>
        <w:t>7</w:t>
      </w:r>
      <w:r w:rsidRPr="00924299">
        <w:rPr>
          <w:rFonts w:eastAsia="Times New Roman" w:cstheme="minorHAnsi"/>
          <w:spacing w:val="-2"/>
          <w:lang w:eastAsia="pl-PL"/>
        </w:rPr>
        <w:t>% mieszkańców obszarów wiejskich.</w:t>
      </w:r>
    </w:p>
    <w:p w14:paraId="480D564C" w14:textId="77777777" w:rsidR="0024028A" w:rsidRDefault="0024028A" w:rsidP="0097609C">
      <w:pPr>
        <w:rPr>
          <w:rFonts w:eastAsia="Times New Roman" w:cstheme="minorHAnsi"/>
          <w:spacing w:val="-2"/>
          <w:lang w:eastAsia="pl-PL"/>
        </w:rPr>
      </w:pPr>
      <w:r w:rsidRPr="00924299">
        <w:rPr>
          <w:rFonts w:eastAsia="Times New Roman" w:cstheme="minorHAnsi"/>
          <w:spacing w:val="-2"/>
          <w:lang w:eastAsia="pl-PL"/>
        </w:rPr>
        <w:t>Zbiorcza kanalizacja sanitarna w 20</w:t>
      </w:r>
      <w:r>
        <w:rPr>
          <w:rFonts w:eastAsia="Times New Roman" w:cstheme="minorHAnsi"/>
          <w:spacing w:val="-2"/>
          <w:lang w:eastAsia="pl-PL"/>
        </w:rPr>
        <w:t>20</w:t>
      </w:r>
      <w:r w:rsidRPr="00924299">
        <w:rPr>
          <w:rFonts w:eastAsia="Times New Roman" w:cstheme="minorHAnsi"/>
          <w:spacing w:val="-2"/>
          <w:lang w:eastAsia="pl-PL"/>
        </w:rPr>
        <w:t xml:space="preserve"> r. obsługiwała 83,</w:t>
      </w:r>
      <w:r>
        <w:rPr>
          <w:rFonts w:eastAsia="Times New Roman" w:cstheme="minorHAnsi"/>
          <w:spacing w:val="-2"/>
          <w:lang w:eastAsia="pl-PL"/>
        </w:rPr>
        <w:t>9</w:t>
      </w:r>
      <w:r w:rsidRPr="00924299">
        <w:rPr>
          <w:rFonts w:eastAsia="Times New Roman" w:cstheme="minorHAnsi"/>
          <w:spacing w:val="-2"/>
          <w:lang w:eastAsia="pl-PL"/>
        </w:rPr>
        <w:t xml:space="preserve">% mieszkańców, przy średniej w kraju </w:t>
      </w:r>
      <w:r>
        <w:rPr>
          <w:rFonts w:eastAsia="Times New Roman" w:cstheme="minorHAnsi"/>
          <w:spacing w:val="-2"/>
          <w:lang w:eastAsia="pl-PL"/>
        </w:rPr>
        <w:t xml:space="preserve">– </w:t>
      </w:r>
      <w:r w:rsidRPr="00924299">
        <w:rPr>
          <w:rFonts w:eastAsia="Times New Roman" w:cstheme="minorHAnsi"/>
          <w:spacing w:val="-2"/>
          <w:lang w:eastAsia="pl-PL"/>
        </w:rPr>
        <w:t>71,</w:t>
      </w:r>
      <w:r>
        <w:rPr>
          <w:rFonts w:eastAsia="Times New Roman" w:cstheme="minorHAnsi"/>
          <w:spacing w:val="-2"/>
          <w:lang w:eastAsia="pl-PL"/>
        </w:rPr>
        <w:t>5</w:t>
      </w:r>
      <w:r w:rsidRPr="00924299">
        <w:rPr>
          <w:rFonts w:eastAsia="Times New Roman" w:cstheme="minorHAnsi"/>
          <w:spacing w:val="-2"/>
          <w:lang w:eastAsia="pl-PL"/>
        </w:rPr>
        <w:t>%</w:t>
      </w:r>
      <w:r w:rsidRPr="00924299">
        <w:rPr>
          <w:rFonts w:eastAsia="Times New Roman" w:cstheme="minorHAnsi"/>
          <w:spacing w:val="-2"/>
          <w:vertAlign w:val="superscript"/>
          <w:lang w:eastAsia="pl-PL"/>
        </w:rPr>
        <w:footnoteReference w:id="65"/>
      </w:r>
      <w:r>
        <w:rPr>
          <w:rFonts w:eastAsia="Times New Roman" w:cstheme="minorHAnsi"/>
          <w:spacing w:val="-2"/>
          <w:lang w:eastAsia="pl-PL"/>
        </w:rPr>
        <w:t xml:space="preserve">. Lokowało to Pomorskie (podobnie jak w latach poprzednich) na </w:t>
      </w:r>
      <w:r w:rsidRPr="00924299">
        <w:rPr>
          <w:rFonts w:eastAsia="Times New Roman" w:cstheme="minorHAnsi"/>
          <w:spacing w:val="-2"/>
          <w:lang w:eastAsia="pl-PL"/>
        </w:rPr>
        <w:t>1. miejsc</w:t>
      </w:r>
      <w:r>
        <w:rPr>
          <w:rFonts w:eastAsia="Times New Roman" w:cstheme="minorHAnsi"/>
          <w:spacing w:val="-2"/>
          <w:lang w:eastAsia="pl-PL"/>
        </w:rPr>
        <w:t>u</w:t>
      </w:r>
      <w:r w:rsidRPr="00924299">
        <w:rPr>
          <w:rFonts w:eastAsia="Times New Roman" w:cstheme="minorHAnsi"/>
          <w:spacing w:val="-2"/>
          <w:lang w:eastAsia="pl-PL"/>
        </w:rPr>
        <w:t xml:space="preserve"> </w:t>
      </w:r>
      <w:r>
        <w:rPr>
          <w:rFonts w:eastAsia="Times New Roman" w:cstheme="minorHAnsi"/>
          <w:spacing w:val="-2"/>
          <w:lang w:eastAsia="pl-PL"/>
        </w:rPr>
        <w:t xml:space="preserve">wśród województw. Warto tu podkreślić, że region jest też liderem pod względem </w:t>
      </w:r>
      <w:r w:rsidRPr="006C04C2">
        <w:rPr>
          <w:rFonts w:eastAsia="Times New Roman" w:cstheme="minorHAnsi"/>
          <w:spacing w:val="-2"/>
          <w:lang w:eastAsia="pl-PL"/>
        </w:rPr>
        <w:t>poziom</w:t>
      </w:r>
      <w:r>
        <w:rPr>
          <w:rFonts w:eastAsia="Times New Roman" w:cstheme="minorHAnsi"/>
          <w:spacing w:val="-2"/>
          <w:lang w:eastAsia="pl-PL"/>
        </w:rPr>
        <w:t>u</w:t>
      </w:r>
      <w:r w:rsidRPr="006C04C2">
        <w:rPr>
          <w:rFonts w:eastAsia="Times New Roman" w:cstheme="minorHAnsi"/>
          <w:spacing w:val="-2"/>
          <w:lang w:eastAsia="pl-PL"/>
        </w:rPr>
        <w:t xml:space="preserve"> skanalizowania obszarów wiejskich</w:t>
      </w:r>
      <w:r>
        <w:rPr>
          <w:rFonts w:eastAsia="Times New Roman" w:cstheme="minorHAnsi"/>
          <w:spacing w:val="-2"/>
          <w:lang w:eastAsia="pl-PL"/>
        </w:rPr>
        <w:t>, a s</w:t>
      </w:r>
      <w:r w:rsidRPr="00924299">
        <w:rPr>
          <w:rFonts w:eastAsia="Times New Roman" w:cstheme="minorHAnsi"/>
          <w:spacing w:val="-2"/>
          <w:lang w:eastAsia="pl-PL"/>
        </w:rPr>
        <w:t>kala zróżnicowania pomiędzy miastem a wsią z roku na rok maleje</w:t>
      </w:r>
      <w:r>
        <w:rPr>
          <w:rFonts w:eastAsia="Times New Roman" w:cstheme="minorHAnsi"/>
          <w:spacing w:val="-2"/>
          <w:lang w:eastAsia="pl-PL"/>
        </w:rPr>
        <w:t>. W</w:t>
      </w:r>
      <w:r w:rsidRPr="00924299">
        <w:rPr>
          <w:rFonts w:eastAsia="Times New Roman" w:cstheme="minorHAnsi"/>
          <w:spacing w:val="-2"/>
          <w:lang w:eastAsia="pl-PL"/>
        </w:rPr>
        <w:t xml:space="preserve"> 20</w:t>
      </w:r>
      <w:r>
        <w:rPr>
          <w:rFonts w:eastAsia="Times New Roman" w:cstheme="minorHAnsi"/>
          <w:spacing w:val="-2"/>
          <w:lang w:eastAsia="pl-PL"/>
        </w:rPr>
        <w:t>20</w:t>
      </w:r>
      <w:r w:rsidRPr="00924299">
        <w:rPr>
          <w:rFonts w:eastAsia="Times New Roman" w:cstheme="minorHAnsi"/>
          <w:spacing w:val="-2"/>
          <w:lang w:eastAsia="pl-PL"/>
        </w:rPr>
        <w:t xml:space="preserve"> r. różnica ta sięgała 30,</w:t>
      </w:r>
      <w:r>
        <w:rPr>
          <w:rFonts w:eastAsia="Times New Roman" w:cstheme="minorHAnsi"/>
          <w:spacing w:val="-2"/>
          <w:lang w:eastAsia="pl-PL"/>
        </w:rPr>
        <w:t>2</w:t>
      </w:r>
      <w:r w:rsidRPr="00924299">
        <w:rPr>
          <w:rFonts w:eastAsia="Times New Roman" w:cstheme="minorHAnsi"/>
          <w:spacing w:val="-2"/>
          <w:lang w:eastAsia="pl-PL"/>
        </w:rPr>
        <w:t> p.p. (przy średniej w Polsce – 4</w:t>
      </w:r>
      <w:r>
        <w:rPr>
          <w:rFonts w:eastAsia="Times New Roman" w:cstheme="minorHAnsi"/>
          <w:spacing w:val="-2"/>
          <w:lang w:eastAsia="pl-PL"/>
        </w:rPr>
        <w:t>7,5</w:t>
      </w:r>
      <w:r w:rsidRPr="00924299">
        <w:rPr>
          <w:rFonts w:eastAsia="Times New Roman" w:cstheme="minorHAnsi"/>
          <w:spacing w:val="-2"/>
          <w:lang w:eastAsia="pl-PL"/>
        </w:rPr>
        <w:t xml:space="preserve"> p.p.), podczas gdy rok wcześniej </w:t>
      </w:r>
      <w:r>
        <w:rPr>
          <w:rFonts w:eastAsia="Times New Roman" w:cstheme="minorHAnsi"/>
          <w:spacing w:val="-2"/>
          <w:lang w:eastAsia="pl-PL"/>
        </w:rPr>
        <w:t>wynosiła 30,8</w:t>
      </w:r>
      <w:r w:rsidRPr="00924299">
        <w:rPr>
          <w:rFonts w:eastAsia="Times New Roman" w:cstheme="minorHAnsi"/>
          <w:spacing w:val="-2"/>
          <w:lang w:eastAsia="pl-PL"/>
        </w:rPr>
        <w:t xml:space="preserve"> p.p. </w:t>
      </w:r>
    </w:p>
    <w:p w14:paraId="42B47022" w14:textId="314BD653" w:rsidR="0024028A" w:rsidRPr="00924299" w:rsidRDefault="0024028A" w:rsidP="0097609C">
      <w:pPr>
        <w:rPr>
          <w:rFonts w:eastAsia="Times New Roman" w:cstheme="minorHAnsi"/>
          <w:spacing w:val="-2"/>
          <w:lang w:eastAsia="pl-PL"/>
        </w:rPr>
      </w:pPr>
      <w:r w:rsidRPr="00924299">
        <w:rPr>
          <w:rFonts w:eastAsia="Times New Roman" w:cstheme="minorHAnsi"/>
          <w:spacing w:val="-2"/>
          <w:lang w:eastAsia="pl-PL"/>
        </w:rPr>
        <w:t xml:space="preserve">Oczyszczalnie ścieków </w:t>
      </w:r>
      <w:r>
        <w:rPr>
          <w:rFonts w:eastAsia="Times New Roman" w:cstheme="minorHAnsi"/>
          <w:spacing w:val="-2"/>
          <w:lang w:eastAsia="pl-PL"/>
        </w:rPr>
        <w:t xml:space="preserve">w 2020 r. </w:t>
      </w:r>
      <w:r w:rsidRPr="00924299">
        <w:rPr>
          <w:rFonts w:eastAsia="Times New Roman" w:cstheme="minorHAnsi"/>
          <w:spacing w:val="-2"/>
          <w:lang w:eastAsia="pl-PL"/>
        </w:rPr>
        <w:t xml:space="preserve">obsługiwały </w:t>
      </w:r>
      <w:r>
        <w:rPr>
          <w:rFonts w:eastAsia="Times New Roman" w:cstheme="minorHAnsi"/>
          <w:spacing w:val="-2"/>
          <w:lang w:eastAsia="pl-PL"/>
        </w:rPr>
        <w:t>84,3</w:t>
      </w:r>
      <w:r w:rsidRPr="00924299">
        <w:rPr>
          <w:rFonts w:eastAsia="Times New Roman" w:cstheme="minorHAnsi"/>
          <w:spacing w:val="-2"/>
          <w:lang w:eastAsia="pl-PL"/>
        </w:rPr>
        <w:t>% mieszkańców (</w:t>
      </w:r>
      <w:r>
        <w:rPr>
          <w:rFonts w:eastAsia="Times New Roman" w:cstheme="minorHAnsi"/>
          <w:spacing w:val="-2"/>
          <w:lang w:eastAsia="pl-PL"/>
        </w:rPr>
        <w:t>również 1</w:t>
      </w:r>
      <w:r w:rsidRPr="00924299">
        <w:rPr>
          <w:rFonts w:eastAsia="Times New Roman" w:cstheme="minorHAnsi"/>
          <w:spacing w:val="-2"/>
          <w:lang w:eastAsia="pl-PL"/>
        </w:rPr>
        <w:t xml:space="preserve">. miejsce w </w:t>
      </w:r>
      <w:r w:rsidR="005E1802">
        <w:rPr>
          <w:rFonts w:eastAsia="Times New Roman" w:cstheme="minorHAnsi"/>
          <w:spacing w:val="-2"/>
          <w:lang w:eastAsia="pl-PL"/>
        </w:rPr>
        <w:t>Polsce</w:t>
      </w:r>
      <w:r w:rsidRPr="00924299">
        <w:rPr>
          <w:rFonts w:eastAsia="Times New Roman" w:cstheme="minorHAnsi"/>
          <w:spacing w:val="-2"/>
          <w:lang w:eastAsia="pl-PL"/>
        </w:rPr>
        <w:t>)</w:t>
      </w:r>
      <w:r w:rsidRPr="00924299">
        <w:rPr>
          <w:rFonts w:eastAsia="Times New Roman" w:cstheme="minorHAnsi"/>
          <w:spacing w:val="-2"/>
          <w:vertAlign w:val="superscript"/>
          <w:lang w:eastAsia="pl-PL"/>
        </w:rPr>
        <w:footnoteReference w:id="66"/>
      </w:r>
      <w:r w:rsidRPr="00924299">
        <w:rPr>
          <w:rFonts w:eastAsia="Times New Roman" w:cstheme="minorHAnsi"/>
          <w:spacing w:val="-2"/>
          <w:lang w:eastAsia="pl-PL"/>
        </w:rPr>
        <w:t>, przy średniej krajowej 74,</w:t>
      </w:r>
      <w:r>
        <w:rPr>
          <w:rFonts w:eastAsia="Times New Roman" w:cstheme="minorHAnsi"/>
          <w:spacing w:val="-2"/>
          <w:lang w:eastAsia="pl-PL"/>
        </w:rPr>
        <w:t>8</w:t>
      </w:r>
      <w:r w:rsidRPr="00924299">
        <w:rPr>
          <w:rFonts w:eastAsia="Times New Roman" w:cstheme="minorHAnsi"/>
          <w:spacing w:val="-2"/>
          <w:lang w:eastAsia="pl-PL"/>
        </w:rPr>
        <w:t xml:space="preserve">%. </w:t>
      </w:r>
      <w:r>
        <w:rPr>
          <w:rFonts w:eastAsia="Times New Roman" w:cstheme="minorHAnsi"/>
          <w:spacing w:val="-2"/>
          <w:lang w:eastAsia="pl-PL"/>
        </w:rPr>
        <w:t>O</w:t>
      </w:r>
      <w:r w:rsidRPr="00924299">
        <w:rPr>
          <w:rFonts w:eastAsia="Times New Roman" w:cstheme="minorHAnsi"/>
          <w:spacing w:val="-2"/>
          <w:lang w:eastAsia="pl-PL"/>
        </w:rPr>
        <w:t>dset</w:t>
      </w:r>
      <w:r>
        <w:rPr>
          <w:rFonts w:eastAsia="Times New Roman" w:cstheme="minorHAnsi"/>
          <w:spacing w:val="-2"/>
          <w:lang w:eastAsia="pl-PL"/>
        </w:rPr>
        <w:t>e</w:t>
      </w:r>
      <w:r w:rsidRPr="00924299">
        <w:rPr>
          <w:rFonts w:eastAsia="Times New Roman" w:cstheme="minorHAnsi"/>
          <w:spacing w:val="-2"/>
          <w:lang w:eastAsia="pl-PL"/>
        </w:rPr>
        <w:t xml:space="preserve">k mieszkańców obsługiwanych przez oczyszczalnie ścieków również </w:t>
      </w:r>
      <w:r>
        <w:rPr>
          <w:rFonts w:eastAsia="Times New Roman" w:cstheme="minorHAnsi"/>
          <w:spacing w:val="-2"/>
          <w:lang w:eastAsia="pl-PL"/>
        </w:rPr>
        <w:t>pokazuje</w:t>
      </w:r>
      <w:r w:rsidRPr="00924299">
        <w:rPr>
          <w:rFonts w:eastAsia="Times New Roman" w:cstheme="minorHAnsi"/>
          <w:spacing w:val="-2"/>
          <w:lang w:eastAsia="pl-PL"/>
        </w:rPr>
        <w:t xml:space="preserve"> dysproporcje</w:t>
      </w:r>
      <w:r>
        <w:rPr>
          <w:rFonts w:eastAsia="Times New Roman" w:cstheme="minorHAnsi"/>
          <w:spacing w:val="-2"/>
          <w:lang w:eastAsia="pl-PL"/>
        </w:rPr>
        <w:t>:</w:t>
      </w:r>
      <w:r w:rsidRPr="00924299">
        <w:rPr>
          <w:rFonts w:eastAsia="Times New Roman" w:cstheme="minorHAnsi"/>
          <w:spacing w:val="-2"/>
          <w:lang w:eastAsia="pl-PL"/>
        </w:rPr>
        <w:t xml:space="preserve"> miasto </w:t>
      </w:r>
      <w:r>
        <w:rPr>
          <w:rFonts w:eastAsia="Times New Roman" w:cstheme="minorHAnsi"/>
          <w:spacing w:val="-2"/>
          <w:lang w:eastAsia="pl-PL"/>
        </w:rPr>
        <w:t>–</w:t>
      </w:r>
      <w:r w:rsidRPr="00924299">
        <w:rPr>
          <w:rFonts w:eastAsia="Times New Roman" w:cstheme="minorHAnsi"/>
          <w:spacing w:val="-2"/>
          <w:lang w:eastAsia="pl-PL"/>
        </w:rPr>
        <w:t xml:space="preserve"> wieś</w:t>
      </w:r>
      <w:r>
        <w:rPr>
          <w:rFonts w:eastAsia="Times New Roman" w:cstheme="minorHAnsi"/>
          <w:spacing w:val="-2"/>
          <w:lang w:eastAsia="pl-PL"/>
        </w:rPr>
        <w:t>, chociaż różnice te sukcesywnie maleją –</w:t>
      </w:r>
      <w:r w:rsidRPr="00924299">
        <w:rPr>
          <w:rFonts w:eastAsia="Times New Roman" w:cstheme="minorHAnsi"/>
          <w:spacing w:val="-2"/>
          <w:lang w:eastAsia="pl-PL"/>
        </w:rPr>
        <w:t xml:space="preserve"> </w:t>
      </w:r>
      <w:r>
        <w:rPr>
          <w:rFonts w:eastAsia="Times New Roman" w:cstheme="minorHAnsi"/>
          <w:spacing w:val="-2"/>
          <w:lang w:eastAsia="pl-PL"/>
        </w:rPr>
        <w:t>w</w:t>
      </w:r>
      <w:r w:rsidRPr="00924299">
        <w:rPr>
          <w:rFonts w:eastAsia="Times New Roman" w:cstheme="minorHAnsi"/>
          <w:spacing w:val="-2"/>
          <w:lang w:eastAsia="pl-PL"/>
        </w:rPr>
        <w:t> 20</w:t>
      </w:r>
      <w:r>
        <w:rPr>
          <w:rFonts w:eastAsia="Times New Roman" w:cstheme="minorHAnsi"/>
          <w:spacing w:val="-2"/>
          <w:lang w:eastAsia="pl-PL"/>
        </w:rPr>
        <w:t>20</w:t>
      </w:r>
      <w:r w:rsidRPr="00924299">
        <w:rPr>
          <w:rFonts w:eastAsia="Times New Roman" w:cstheme="minorHAnsi"/>
          <w:spacing w:val="-2"/>
          <w:lang w:eastAsia="pl-PL"/>
        </w:rPr>
        <w:t xml:space="preserve"> r. różnica wynosiła </w:t>
      </w:r>
      <w:r>
        <w:rPr>
          <w:rFonts w:eastAsia="Times New Roman" w:cstheme="minorHAnsi"/>
          <w:spacing w:val="-2"/>
          <w:lang w:eastAsia="pl-PL"/>
        </w:rPr>
        <w:t>26,6</w:t>
      </w:r>
      <w:r w:rsidRPr="00924299">
        <w:rPr>
          <w:rFonts w:eastAsia="Times New Roman" w:cstheme="minorHAnsi"/>
          <w:spacing w:val="-2"/>
          <w:lang w:eastAsia="pl-PL"/>
        </w:rPr>
        <w:t xml:space="preserve"> p.p.</w:t>
      </w:r>
      <w:r w:rsidRPr="00924299">
        <w:rPr>
          <w:rFonts w:eastAsia="Times New Roman" w:cstheme="minorHAnsi"/>
          <w:spacing w:val="-2"/>
          <w:vertAlign w:val="superscript"/>
          <w:lang w:eastAsia="pl-PL"/>
        </w:rPr>
        <w:footnoteReference w:id="67"/>
      </w:r>
      <w:r w:rsidRPr="00924299">
        <w:rPr>
          <w:rFonts w:eastAsia="Times New Roman" w:cstheme="minorHAnsi"/>
          <w:spacing w:val="-2"/>
          <w:lang w:eastAsia="pl-PL"/>
        </w:rPr>
        <w:t xml:space="preserve"> (w kraju – </w:t>
      </w:r>
      <w:r>
        <w:rPr>
          <w:rFonts w:eastAsia="Times New Roman" w:cstheme="minorHAnsi"/>
          <w:spacing w:val="-2"/>
          <w:lang w:eastAsia="pl-PL"/>
        </w:rPr>
        <w:t>49,5</w:t>
      </w:r>
      <w:r w:rsidRPr="00924299">
        <w:rPr>
          <w:rFonts w:eastAsia="Times New Roman" w:cstheme="minorHAnsi"/>
          <w:spacing w:val="-2"/>
          <w:lang w:eastAsia="pl-PL"/>
        </w:rPr>
        <w:t xml:space="preserve"> p.p.). </w:t>
      </w:r>
    </w:p>
    <w:p w14:paraId="1F3EAFFB" w14:textId="50E83856" w:rsidR="0024028A" w:rsidRDefault="0024028A" w:rsidP="0097609C">
      <w:pPr>
        <w:rPr>
          <w:rFonts w:eastAsia="Times New Roman" w:cstheme="minorHAnsi"/>
          <w:lang w:eastAsia="pl-PL"/>
        </w:rPr>
      </w:pPr>
      <w:r w:rsidRPr="00924299">
        <w:rPr>
          <w:rFonts w:eastAsia="Times New Roman" w:cstheme="minorHAnsi"/>
          <w:lang w:eastAsia="pl-PL"/>
        </w:rPr>
        <w:t>W układzie powiatowym sytuacja jest zróżnicowana. Podczas, gdy wszyscy mieszkańcy Sopotu korzystają z </w:t>
      </w:r>
      <w:r>
        <w:rPr>
          <w:rFonts w:eastAsia="Times New Roman" w:cstheme="minorHAnsi"/>
          <w:lang w:eastAsia="pl-PL"/>
        </w:rPr>
        <w:t>sieci</w:t>
      </w:r>
      <w:r w:rsidRPr="00924299">
        <w:rPr>
          <w:rFonts w:eastAsia="Times New Roman" w:cstheme="minorHAnsi"/>
          <w:lang w:eastAsia="pl-PL"/>
        </w:rPr>
        <w:t xml:space="preserve"> kanalizacyjnej, w przypadku powiatu kartuskiego </w:t>
      </w:r>
      <w:r>
        <w:rPr>
          <w:rFonts w:eastAsia="Times New Roman" w:cstheme="minorHAnsi"/>
          <w:lang w:eastAsia="pl-PL"/>
        </w:rPr>
        <w:t xml:space="preserve">z instalacji </w:t>
      </w:r>
      <w:r w:rsidRPr="00924299">
        <w:rPr>
          <w:rFonts w:eastAsia="Times New Roman" w:cstheme="minorHAnsi"/>
          <w:lang w:eastAsia="pl-PL"/>
        </w:rPr>
        <w:t>korzysta jedynie 59</w:t>
      </w:r>
      <w:r>
        <w:rPr>
          <w:rFonts w:eastAsia="Times New Roman" w:cstheme="minorHAnsi"/>
          <w:lang w:eastAsia="pl-PL"/>
        </w:rPr>
        <w:t>,5</w:t>
      </w:r>
      <w:r w:rsidRPr="00924299">
        <w:rPr>
          <w:rFonts w:eastAsia="Times New Roman" w:cstheme="minorHAnsi"/>
          <w:lang w:eastAsia="pl-PL"/>
        </w:rPr>
        <w:t>% mieszkańców. W przypadku ludności korzystającej z oczyszczalni ścieków, najwyższy odsetek charakteryzuje Słupsk (</w:t>
      </w:r>
      <w:r>
        <w:rPr>
          <w:rFonts w:eastAsia="Times New Roman" w:cstheme="minorHAnsi"/>
          <w:lang w:eastAsia="pl-PL"/>
        </w:rPr>
        <w:t>96,4</w:t>
      </w:r>
      <w:r w:rsidRPr="00924299">
        <w:rPr>
          <w:rFonts w:eastAsia="Times New Roman" w:cstheme="minorHAnsi"/>
          <w:lang w:eastAsia="pl-PL"/>
        </w:rPr>
        <w:t xml:space="preserve">%), a najniższy </w:t>
      </w:r>
      <w:r w:rsidR="000F0BCA">
        <w:rPr>
          <w:rFonts w:eastAsia="Times New Roman" w:cstheme="minorHAnsi"/>
          <w:lang w:eastAsia="pl-PL"/>
        </w:rPr>
        <w:t xml:space="preserve">– </w:t>
      </w:r>
      <w:r w:rsidRPr="00924299">
        <w:rPr>
          <w:rFonts w:eastAsia="Times New Roman" w:cstheme="minorHAnsi"/>
          <w:lang w:eastAsia="pl-PL"/>
        </w:rPr>
        <w:t xml:space="preserve">powiat </w:t>
      </w:r>
      <w:r>
        <w:rPr>
          <w:rFonts w:eastAsia="Times New Roman" w:cstheme="minorHAnsi"/>
          <w:lang w:eastAsia="pl-PL"/>
        </w:rPr>
        <w:t>nowodworski</w:t>
      </w:r>
      <w:r w:rsidRPr="00924299">
        <w:rPr>
          <w:rFonts w:eastAsia="Times New Roman" w:cstheme="minorHAnsi"/>
          <w:lang w:eastAsia="pl-PL"/>
        </w:rPr>
        <w:t xml:space="preserve"> </w:t>
      </w:r>
      <w:r w:rsidR="000F0BCA">
        <w:rPr>
          <w:rFonts w:eastAsia="Times New Roman" w:cstheme="minorHAnsi"/>
          <w:lang w:eastAsia="pl-PL"/>
        </w:rPr>
        <w:t>(</w:t>
      </w:r>
      <w:r>
        <w:rPr>
          <w:rFonts w:eastAsia="Times New Roman" w:cstheme="minorHAnsi"/>
          <w:lang w:eastAsia="pl-PL"/>
        </w:rPr>
        <w:t>65,5</w:t>
      </w:r>
      <w:r w:rsidRPr="00924299">
        <w:rPr>
          <w:rFonts w:eastAsia="Times New Roman" w:cstheme="minorHAnsi"/>
          <w:lang w:eastAsia="pl-PL"/>
        </w:rPr>
        <w:t>%</w:t>
      </w:r>
      <w:r w:rsidR="000F0BCA">
        <w:rPr>
          <w:rFonts w:eastAsia="Times New Roman" w:cstheme="minorHAnsi"/>
          <w:lang w:eastAsia="pl-PL"/>
        </w:rPr>
        <w:t>).</w:t>
      </w:r>
    </w:p>
    <w:p w14:paraId="42F1EBAD" w14:textId="7C2F537D" w:rsidR="0024028A" w:rsidRPr="00C424BB" w:rsidRDefault="0024028A" w:rsidP="0097609C">
      <w:r w:rsidRPr="00C424BB">
        <w:rPr>
          <w:rFonts w:cstheme="minorHAnsi"/>
          <w:color w:val="000000" w:themeColor="text1"/>
        </w:rPr>
        <w:t>Podobnie jak w całym kraju, na Pomorzu obserwowany jest wz</w:t>
      </w:r>
      <w:r>
        <w:rPr>
          <w:rFonts w:cstheme="minorHAnsi"/>
          <w:color w:val="000000" w:themeColor="text1"/>
        </w:rPr>
        <w:t>rost ilości odpadów komunalnych, a z</w:t>
      </w:r>
      <w:r w:rsidRPr="00C424BB">
        <w:rPr>
          <w:rFonts w:cstheme="minorHAnsi"/>
          <w:color w:val="000000" w:themeColor="text1"/>
        </w:rPr>
        <w:t xml:space="preserve">decydowana większość </w:t>
      </w:r>
      <w:r>
        <w:rPr>
          <w:rFonts w:cstheme="minorHAnsi"/>
          <w:color w:val="000000" w:themeColor="text1"/>
        </w:rPr>
        <w:t xml:space="preserve">z nich </w:t>
      </w:r>
      <w:r w:rsidRPr="00C424BB">
        <w:rPr>
          <w:rFonts w:cstheme="minorHAnsi"/>
          <w:color w:val="000000" w:themeColor="text1"/>
        </w:rPr>
        <w:t>pochodz</w:t>
      </w:r>
      <w:r>
        <w:rPr>
          <w:rFonts w:cstheme="minorHAnsi"/>
          <w:color w:val="000000" w:themeColor="text1"/>
        </w:rPr>
        <w:t>i</w:t>
      </w:r>
      <w:r w:rsidRPr="00C424BB">
        <w:rPr>
          <w:rFonts w:cstheme="minorHAnsi"/>
          <w:color w:val="000000" w:themeColor="text1"/>
        </w:rPr>
        <w:t xml:space="preserve"> z gospodarstw domowych (85%). Obowiązek ustawowy </w:t>
      </w:r>
      <w:r>
        <w:rPr>
          <w:rFonts w:cstheme="minorHAnsi"/>
          <w:color w:val="000000" w:themeColor="text1"/>
        </w:rPr>
        <w:t>powoduje, że u</w:t>
      </w:r>
      <w:r w:rsidRPr="00C424BB">
        <w:rPr>
          <w:rFonts w:cstheme="minorHAnsi"/>
          <w:color w:val="000000" w:themeColor="text1"/>
        </w:rPr>
        <w:t>dział odpadów zbieranych selektywnie w regionie w relacji do ogółu odpadów systematycznie rośnie</w:t>
      </w:r>
      <w:r>
        <w:rPr>
          <w:rFonts w:cstheme="minorHAnsi"/>
          <w:color w:val="000000" w:themeColor="text1"/>
        </w:rPr>
        <w:t>. W</w:t>
      </w:r>
      <w:r w:rsidRPr="00C424BB">
        <w:rPr>
          <w:rFonts w:cstheme="minorHAnsi"/>
          <w:color w:val="000000" w:themeColor="text1"/>
        </w:rPr>
        <w:t xml:space="preserve"> 2020 r. </w:t>
      </w:r>
      <w:r>
        <w:rPr>
          <w:rFonts w:cstheme="minorHAnsi"/>
          <w:color w:val="000000" w:themeColor="text1"/>
        </w:rPr>
        <w:t xml:space="preserve">wynosił </w:t>
      </w:r>
      <w:r w:rsidRPr="006E0807">
        <w:rPr>
          <w:szCs w:val="18"/>
        </w:rPr>
        <w:t>43,4%</w:t>
      </w:r>
      <w:r>
        <w:rPr>
          <w:szCs w:val="18"/>
        </w:rPr>
        <w:t xml:space="preserve"> i był </w:t>
      </w:r>
      <w:r w:rsidRPr="00C424BB">
        <w:rPr>
          <w:rFonts w:cstheme="minorHAnsi"/>
          <w:color w:val="000000" w:themeColor="text1"/>
        </w:rPr>
        <w:t xml:space="preserve">wyższy niż </w:t>
      </w:r>
      <w:r>
        <w:rPr>
          <w:rFonts w:cstheme="minorHAnsi"/>
          <w:color w:val="000000" w:themeColor="text1"/>
        </w:rPr>
        <w:t>rok wcześniej (</w:t>
      </w:r>
      <w:r w:rsidRPr="009E5489">
        <w:rPr>
          <w:rFonts w:cstheme="minorHAnsi"/>
          <w:color w:val="000000" w:themeColor="text1"/>
        </w:rPr>
        <w:t>32,3</w:t>
      </w:r>
      <w:r>
        <w:rPr>
          <w:rFonts w:cstheme="minorHAnsi"/>
          <w:color w:val="000000" w:themeColor="text1"/>
        </w:rPr>
        <w:t xml:space="preserve">%) oraz wyższy od </w:t>
      </w:r>
      <w:r w:rsidRPr="00C424BB">
        <w:rPr>
          <w:rFonts w:cstheme="minorHAnsi"/>
          <w:color w:val="000000" w:themeColor="text1"/>
        </w:rPr>
        <w:t>średni</w:t>
      </w:r>
      <w:r>
        <w:rPr>
          <w:rFonts w:cstheme="minorHAnsi"/>
          <w:color w:val="000000" w:themeColor="text1"/>
        </w:rPr>
        <w:t>ego</w:t>
      </w:r>
      <w:r w:rsidRPr="00C424BB">
        <w:rPr>
          <w:rFonts w:cstheme="minorHAnsi"/>
          <w:color w:val="000000" w:themeColor="text1"/>
        </w:rPr>
        <w:t xml:space="preserve"> w kraju</w:t>
      </w:r>
      <w:r w:rsidRPr="00C424BB">
        <w:rPr>
          <w:rFonts w:cstheme="minorHAnsi"/>
          <w:color w:val="000000" w:themeColor="text1"/>
          <w:vertAlign w:val="superscript"/>
        </w:rPr>
        <w:footnoteReference w:id="68"/>
      </w:r>
      <w:r>
        <w:rPr>
          <w:rFonts w:cstheme="minorHAnsi"/>
          <w:color w:val="000000" w:themeColor="text1"/>
        </w:rPr>
        <w:t>, co stawiało Pomorskie</w:t>
      </w:r>
      <w:r w:rsidRPr="00C424BB">
        <w:rPr>
          <w:rFonts w:cstheme="minorHAnsi"/>
          <w:color w:val="000000" w:themeColor="text1"/>
        </w:rPr>
        <w:t xml:space="preserve"> na 3. miejscu w rankingu województw</w:t>
      </w:r>
      <w:r>
        <w:rPr>
          <w:rFonts w:cstheme="minorHAnsi"/>
          <w:color w:val="000000" w:themeColor="text1"/>
        </w:rPr>
        <w:t>.</w:t>
      </w:r>
      <w:r w:rsidRPr="00C424BB">
        <w:rPr>
          <w:rFonts w:cstheme="minorHAnsi"/>
          <w:color w:val="000000" w:themeColor="text1"/>
        </w:rPr>
        <w:t xml:space="preserve"> Nadal jednak odpady zmieszane stanowią większość odpadów komunalnych (</w:t>
      </w:r>
      <w:r>
        <w:rPr>
          <w:rFonts w:cstheme="minorHAnsi"/>
          <w:color w:val="000000" w:themeColor="text1"/>
        </w:rPr>
        <w:t>prawie</w:t>
      </w:r>
      <w:r w:rsidRPr="00C424BB">
        <w:rPr>
          <w:rFonts w:cstheme="minorHAnsi"/>
          <w:color w:val="000000" w:themeColor="text1"/>
        </w:rPr>
        <w:t xml:space="preserve"> 57%). </w:t>
      </w:r>
    </w:p>
    <w:p w14:paraId="55EB2E3A" w14:textId="77777777" w:rsidR="0024028A" w:rsidRPr="00924299" w:rsidRDefault="0024028A" w:rsidP="0097609C">
      <w:pPr>
        <w:rPr>
          <w:rFonts w:eastAsia="Times New Roman" w:cstheme="minorHAnsi"/>
          <w:lang w:eastAsia="pl-PL"/>
        </w:rPr>
      </w:pPr>
      <w:r w:rsidRPr="00C424BB">
        <w:rPr>
          <w:rFonts w:cstheme="minorHAnsi"/>
          <w:color w:val="000000" w:themeColor="text1"/>
        </w:rPr>
        <w:t>Znacznie gorzej Pomorskie wypada pod względem udziału odpadów przeznaczonych do recyklingu (10. miejsce)</w:t>
      </w:r>
      <w:r w:rsidRPr="00C424BB">
        <w:rPr>
          <w:rFonts w:cstheme="minorHAnsi"/>
          <w:color w:val="000000" w:themeColor="text1"/>
          <w:vertAlign w:val="superscript"/>
        </w:rPr>
        <w:footnoteReference w:id="69"/>
      </w:r>
      <w:r w:rsidRPr="00C424BB">
        <w:rPr>
          <w:rFonts w:cstheme="minorHAnsi"/>
          <w:color w:val="000000" w:themeColor="text1"/>
        </w:rPr>
        <w:t>, co</w:t>
      </w:r>
      <w:r w:rsidRPr="00C424BB">
        <w:rPr>
          <w:rFonts w:eastAsia="Calibri" w:cstheme="minorHAnsi"/>
          <w:color w:val="000000" w:themeColor="text1"/>
          <w:lang w:eastAsia="pl-PL"/>
        </w:rPr>
        <w:t xml:space="preserve"> nie stanowi zadowalającego poziomu, zwłaszcza, że </w:t>
      </w:r>
      <w:r>
        <w:rPr>
          <w:rFonts w:eastAsia="Calibri" w:cstheme="minorHAnsi"/>
          <w:color w:val="000000" w:themeColor="text1"/>
          <w:lang w:eastAsia="pl-PL"/>
        </w:rPr>
        <w:t xml:space="preserve">mimo wzrostu masy odpadów przeznaczonych do recyklingu </w:t>
      </w:r>
      <w:r w:rsidRPr="00C424BB">
        <w:rPr>
          <w:rFonts w:eastAsia="Calibri" w:cstheme="minorHAnsi"/>
          <w:color w:val="000000" w:themeColor="text1"/>
          <w:lang w:eastAsia="pl-PL"/>
        </w:rPr>
        <w:t>od 201</w:t>
      </w:r>
      <w:r>
        <w:rPr>
          <w:rFonts w:eastAsia="Calibri" w:cstheme="minorHAnsi"/>
          <w:color w:val="000000" w:themeColor="text1"/>
          <w:lang w:eastAsia="pl-PL"/>
        </w:rPr>
        <w:t>8</w:t>
      </w:r>
      <w:r w:rsidRPr="00C424BB">
        <w:rPr>
          <w:rFonts w:eastAsia="Calibri" w:cstheme="minorHAnsi"/>
          <w:color w:val="000000" w:themeColor="text1"/>
          <w:lang w:eastAsia="pl-PL"/>
        </w:rPr>
        <w:t xml:space="preserve"> r.</w:t>
      </w:r>
      <w:r>
        <w:rPr>
          <w:rFonts w:eastAsia="Calibri" w:cstheme="minorHAnsi"/>
          <w:color w:val="000000" w:themeColor="text1"/>
          <w:lang w:eastAsia="pl-PL"/>
        </w:rPr>
        <w:t xml:space="preserve"> o 20%,</w:t>
      </w:r>
      <w:r w:rsidRPr="00C424BB">
        <w:rPr>
          <w:rFonts w:eastAsia="Calibri" w:cstheme="minorHAnsi"/>
          <w:color w:val="000000" w:themeColor="text1"/>
          <w:lang w:eastAsia="pl-PL"/>
        </w:rPr>
        <w:t xml:space="preserve"> region przesunął się jedynie o dwa miejsca w rankingu.</w:t>
      </w:r>
    </w:p>
    <w:p w14:paraId="674F5B59" w14:textId="72710FD3" w:rsidR="00665311" w:rsidRPr="00CA43F6" w:rsidRDefault="00665311" w:rsidP="00665311">
      <w:pPr>
        <w:pStyle w:val="Nagwek4"/>
        <w:spacing w:before="120" w:after="120"/>
        <w:rPr>
          <w:rFonts w:asciiTheme="minorHAnsi" w:eastAsia="Times New Roman" w:hAnsiTheme="minorHAnsi" w:cstheme="minorHAnsi"/>
          <w:b/>
          <w:i w:val="0"/>
          <w:color w:val="2F5496" w:themeColor="accent5" w:themeShade="BF"/>
          <w:lang w:eastAsia="pl-PL"/>
        </w:rPr>
      </w:pPr>
      <w:r w:rsidRPr="00CA43F6">
        <w:rPr>
          <w:rFonts w:asciiTheme="minorHAnsi" w:eastAsia="Times New Roman" w:hAnsiTheme="minorHAnsi" w:cstheme="minorHAnsi"/>
          <w:b/>
          <w:i w:val="0"/>
          <w:color w:val="2F5496" w:themeColor="accent5" w:themeShade="BF"/>
          <w:lang w:eastAsia="pl-PL"/>
        </w:rPr>
        <w:t xml:space="preserve">Gazyfikacja i </w:t>
      </w:r>
      <w:r w:rsidR="00A77EA9">
        <w:rPr>
          <w:rFonts w:asciiTheme="minorHAnsi" w:eastAsia="Times New Roman" w:hAnsiTheme="minorHAnsi" w:cstheme="minorHAnsi"/>
          <w:b/>
          <w:i w:val="0"/>
          <w:color w:val="2F5496" w:themeColor="accent5" w:themeShade="BF"/>
          <w:lang w:eastAsia="pl-PL"/>
        </w:rPr>
        <w:t>energetyka</w:t>
      </w:r>
    </w:p>
    <w:p w14:paraId="5C62A94B" w14:textId="77777777" w:rsidR="004000F0" w:rsidRPr="00924299" w:rsidRDefault="004000F0" w:rsidP="0097609C">
      <w:pPr>
        <w:rPr>
          <w:rFonts w:eastAsia="Times New Roman" w:cstheme="minorHAnsi"/>
          <w:lang w:eastAsia="pl-PL"/>
        </w:rPr>
      </w:pPr>
      <w:r>
        <w:rPr>
          <w:rFonts w:eastAsia="Times New Roman" w:cstheme="minorHAnsi"/>
          <w:lang w:eastAsia="pl-PL"/>
        </w:rPr>
        <w:t>P</w:t>
      </w:r>
      <w:r w:rsidRPr="00924299">
        <w:rPr>
          <w:rFonts w:eastAsia="Times New Roman" w:cstheme="minorHAnsi"/>
          <w:lang w:eastAsia="pl-PL"/>
        </w:rPr>
        <w:t>oziom gazyfikacji</w:t>
      </w:r>
      <w:r w:rsidRPr="00924299" w:rsidDel="009E5489">
        <w:rPr>
          <w:rFonts w:eastAsia="Times New Roman" w:cstheme="minorHAnsi"/>
          <w:lang w:eastAsia="pl-PL"/>
        </w:rPr>
        <w:t xml:space="preserve"> </w:t>
      </w:r>
      <w:r>
        <w:rPr>
          <w:rFonts w:eastAsia="Times New Roman" w:cstheme="minorHAnsi"/>
          <w:lang w:eastAsia="pl-PL"/>
        </w:rPr>
        <w:t>na Pomorzu od lat jest niższy niż średni w kraju. O</w:t>
      </w:r>
      <w:r w:rsidRPr="00924299">
        <w:rPr>
          <w:rFonts w:eastAsia="Times New Roman" w:cstheme="minorHAnsi"/>
          <w:lang w:eastAsia="pl-PL"/>
        </w:rPr>
        <w:t xml:space="preserve">dsetek mieszkańców korzystających z sieci gazowej </w:t>
      </w:r>
      <w:r>
        <w:rPr>
          <w:rFonts w:eastAsia="Times New Roman" w:cstheme="minorHAnsi"/>
          <w:lang w:eastAsia="pl-PL"/>
        </w:rPr>
        <w:t>w</w:t>
      </w:r>
      <w:r w:rsidRPr="00924299">
        <w:rPr>
          <w:rFonts w:eastAsia="Times New Roman" w:cstheme="minorHAnsi"/>
          <w:lang w:eastAsia="pl-PL"/>
        </w:rPr>
        <w:t xml:space="preserve"> 20</w:t>
      </w:r>
      <w:r>
        <w:rPr>
          <w:rFonts w:eastAsia="Times New Roman" w:cstheme="minorHAnsi"/>
          <w:lang w:eastAsia="pl-PL"/>
        </w:rPr>
        <w:t>20</w:t>
      </w:r>
      <w:r w:rsidRPr="00924299">
        <w:rPr>
          <w:rFonts w:eastAsia="Times New Roman" w:cstheme="minorHAnsi"/>
          <w:lang w:eastAsia="pl-PL"/>
        </w:rPr>
        <w:t xml:space="preserve"> r. </w:t>
      </w:r>
      <w:r>
        <w:rPr>
          <w:rFonts w:eastAsia="Times New Roman" w:cstheme="minorHAnsi"/>
          <w:lang w:eastAsia="pl-PL"/>
        </w:rPr>
        <w:t>wzrósł do</w:t>
      </w:r>
      <w:r w:rsidRPr="00924299">
        <w:rPr>
          <w:rFonts w:eastAsia="Times New Roman" w:cstheme="minorHAnsi"/>
          <w:lang w:eastAsia="pl-PL"/>
        </w:rPr>
        <w:t xml:space="preserve"> </w:t>
      </w:r>
      <w:r>
        <w:rPr>
          <w:rFonts w:eastAsia="Times New Roman" w:cstheme="minorHAnsi"/>
          <w:lang w:eastAsia="pl-PL"/>
        </w:rPr>
        <w:t>51,5</w:t>
      </w:r>
      <w:r w:rsidRPr="00924299">
        <w:rPr>
          <w:rFonts w:eastAsia="Times New Roman" w:cstheme="minorHAnsi"/>
          <w:lang w:eastAsia="pl-PL"/>
        </w:rPr>
        <w:t>%</w:t>
      </w:r>
      <w:r>
        <w:rPr>
          <w:rStyle w:val="Odwoanieprzypisudolnego"/>
          <w:rFonts w:eastAsia="Times New Roman" w:cstheme="minorHAnsi"/>
          <w:lang w:eastAsia="pl-PL"/>
        </w:rPr>
        <w:footnoteReference w:id="70"/>
      </w:r>
      <w:r w:rsidRPr="00924299">
        <w:rPr>
          <w:rFonts w:eastAsia="Times New Roman" w:cstheme="minorHAnsi"/>
          <w:lang w:eastAsia="pl-PL"/>
        </w:rPr>
        <w:t xml:space="preserve">, podczas gdy w kraju </w:t>
      </w:r>
      <w:r>
        <w:rPr>
          <w:rFonts w:eastAsia="Times New Roman" w:cstheme="minorHAnsi"/>
          <w:lang w:eastAsia="pl-PL"/>
        </w:rPr>
        <w:t>osiągnął 54,2</w:t>
      </w:r>
      <w:r w:rsidRPr="00924299">
        <w:rPr>
          <w:rFonts w:eastAsia="Times New Roman" w:cstheme="minorHAnsi"/>
          <w:lang w:eastAsia="pl-PL"/>
        </w:rPr>
        <w:t xml:space="preserve">%. </w:t>
      </w:r>
      <w:r>
        <w:rPr>
          <w:rFonts w:eastAsia="Times New Roman" w:cstheme="minorHAnsi"/>
          <w:lang w:eastAsia="pl-PL"/>
        </w:rPr>
        <w:t>Utrzymują się d</w:t>
      </w:r>
      <w:r w:rsidRPr="00924299">
        <w:rPr>
          <w:rFonts w:eastAsia="Times New Roman" w:cstheme="minorHAnsi"/>
          <w:lang w:eastAsia="pl-PL"/>
        </w:rPr>
        <w:t xml:space="preserve">ysproporcje między mieszkańcami miast i wsi </w:t>
      </w:r>
      <w:r>
        <w:rPr>
          <w:rFonts w:eastAsia="Times New Roman" w:cstheme="minorHAnsi"/>
          <w:lang w:eastAsia="pl-PL"/>
        </w:rPr>
        <w:t xml:space="preserve">i </w:t>
      </w:r>
      <w:r w:rsidRPr="00924299">
        <w:rPr>
          <w:rFonts w:eastAsia="Times New Roman" w:cstheme="minorHAnsi"/>
          <w:lang w:eastAsia="pl-PL"/>
        </w:rPr>
        <w:t xml:space="preserve">są </w:t>
      </w:r>
      <w:r>
        <w:rPr>
          <w:rFonts w:eastAsia="Times New Roman" w:cstheme="minorHAnsi"/>
          <w:lang w:eastAsia="pl-PL"/>
        </w:rPr>
        <w:t>one</w:t>
      </w:r>
      <w:r w:rsidRPr="00924299">
        <w:rPr>
          <w:rFonts w:eastAsia="Times New Roman" w:cstheme="minorHAnsi"/>
          <w:lang w:eastAsia="pl-PL"/>
        </w:rPr>
        <w:t xml:space="preserve"> bardzo duże, bo w 20</w:t>
      </w:r>
      <w:r>
        <w:rPr>
          <w:rFonts w:eastAsia="Times New Roman" w:cstheme="minorHAnsi"/>
          <w:lang w:eastAsia="pl-PL"/>
        </w:rPr>
        <w:t>20</w:t>
      </w:r>
      <w:r w:rsidRPr="00924299">
        <w:rPr>
          <w:rFonts w:eastAsia="Times New Roman" w:cstheme="minorHAnsi"/>
          <w:lang w:eastAsia="pl-PL"/>
        </w:rPr>
        <w:t xml:space="preserve"> r. </w:t>
      </w:r>
      <w:r w:rsidRPr="00924299">
        <w:rPr>
          <w:rFonts w:eastAsia="Times New Roman" w:cstheme="minorHAnsi"/>
          <w:lang w:eastAsia="pl-PL"/>
        </w:rPr>
        <w:lastRenderedPageBreak/>
        <w:t xml:space="preserve">różnica ta wynosiła </w:t>
      </w:r>
      <w:r>
        <w:rPr>
          <w:rFonts w:eastAsia="Times New Roman" w:cstheme="minorHAnsi"/>
          <w:lang w:eastAsia="pl-PL"/>
        </w:rPr>
        <w:t>50,4</w:t>
      </w:r>
      <w:r w:rsidRPr="00924299">
        <w:rPr>
          <w:rFonts w:eastAsia="Times New Roman" w:cstheme="minorHAnsi"/>
          <w:lang w:eastAsia="pl-PL"/>
        </w:rPr>
        <w:t xml:space="preserve"> p.p.</w:t>
      </w:r>
      <w:r w:rsidRPr="00924299">
        <w:rPr>
          <w:rFonts w:eastAsia="Times New Roman" w:cstheme="minorHAnsi"/>
          <w:vertAlign w:val="superscript"/>
          <w:lang w:eastAsia="pl-PL"/>
        </w:rPr>
        <w:footnoteReference w:id="71"/>
      </w:r>
      <w:r w:rsidRPr="00924299">
        <w:rPr>
          <w:rFonts w:eastAsia="Times New Roman" w:cstheme="minorHAnsi"/>
          <w:lang w:eastAsia="pl-PL"/>
        </w:rPr>
        <w:t xml:space="preserve">. Wynika to z faktu, że w </w:t>
      </w:r>
      <w:r>
        <w:rPr>
          <w:rFonts w:eastAsia="Times New Roman" w:cstheme="minorHAnsi"/>
          <w:lang w:eastAsia="pl-PL"/>
        </w:rPr>
        <w:t>40</w:t>
      </w:r>
      <w:r w:rsidRPr="00924299">
        <w:rPr>
          <w:rFonts w:eastAsia="Times New Roman" w:cstheme="minorHAnsi"/>
          <w:lang w:eastAsia="pl-PL"/>
        </w:rPr>
        <w:t xml:space="preserve"> gminach w województwie mieszkańcy nie korzystają z sieci gazowej</w:t>
      </w:r>
      <w:r>
        <w:rPr>
          <w:rFonts w:eastAsia="Times New Roman" w:cstheme="minorHAnsi"/>
          <w:lang w:eastAsia="pl-PL"/>
        </w:rPr>
        <w:t xml:space="preserve"> (rok wcześniej było ich 43)</w:t>
      </w:r>
      <w:r w:rsidRPr="00924299">
        <w:rPr>
          <w:rFonts w:eastAsia="Times New Roman" w:cstheme="minorHAnsi"/>
          <w:vertAlign w:val="superscript"/>
          <w:lang w:eastAsia="pl-PL"/>
        </w:rPr>
        <w:footnoteReference w:id="72"/>
      </w:r>
      <w:r w:rsidRPr="00924299">
        <w:rPr>
          <w:rFonts w:eastAsia="Times New Roman" w:cstheme="minorHAnsi"/>
          <w:lang w:eastAsia="pl-PL"/>
        </w:rPr>
        <w:t xml:space="preserve">, a w kolejnych </w:t>
      </w:r>
      <w:r>
        <w:rPr>
          <w:rFonts w:eastAsia="Times New Roman" w:cstheme="minorHAnsi"/>
          <w:lang w:eastAsia="pl-PL"/>
        </w:rPr>
        <w:t>29</w:t>
      </w:r>
      <w:r w:rsidRPr="00924299">
        <w:rPr>
          <w:rFonts w:eastAsia="Times New Roman" w:cstheme="minorHAnsi"/>
          <w:lang w:eastAsia="pl-PL"/>
        </w:rPr>
        <w:t xml:space="preserve"> korzysta z niej mniej niż 10% mieszkańców. </w:t>
      </w:r>
    </w:p>
    <w:p w14:paraId="5005958F" w14:textId="77777777" w:rsidR="004000F0" w:rsidRDefault="004000F0" w:rsidP="0097609C">
      <w:pPr>
        <w:rPr>
          <w:lang w:eastAsia="pl-PL"/>
        </w:rPr>
      </w:pPr>
      <w:r w:rsidRPr="00547DA3">
        <w:rPr>
          <w:lang w:eastAsia="pl-PL"/>
        </w:rPr>
        <w:t xml:space="preserve">Zużycie energii elektrycznej w regionie przekracza </w:t>
      </w:r>
      <w:r>
        <w:rPr>
          <w:lang w:eastAsia="pl-PL"/>
        </w:rPr>
        <w:t xml:space="preserve">jego </w:t>
      </w:r>
      <w:r w:rsidRPr="00547DA3">
        <w:rPr>
          <w:lang w:eastAsia="pl-PL"/>
        </w:rPr>
        <w:t>możliwości wytwórcze, ale deficyt produkcji energii maleje za sprawą dynamicznie rozwijającej się energety</w:t>
      </w:r>
      <w:r>
        <w:rPr>
          <w:lang w:eastAsia="pl-PL"/>
        </w:rPr>
        <w:t>ki</w:t>
      </w:r>
      <w:r w:rsidRPr="00547DA3">
        <w:rPr>
          <w:lang w:eastAsia="pl-PL"/>
        </w:rPr>
        <w:t xml:space="preserve"> z </w:t>
      </w:r>
      <w:r>
        <w:rPr>
          <w:lang w:eastAsia="pl-PL"/>
        </w:rPr>
        <w:t xml:space="preserve">odnawialnych </w:t>
      </w:r>
      <w:r w:rsidRPr="00547DA3">
        <w:rPr>
          <w:lang w:eastAsia="pl-PL"/>
        </w:rPr>
        <w:t xml:space="preserve">źródeł </w:t>
      </w:r>
      <w:r>
        <w:rPr>
          <w:lang w:eastAsia="pl-PL"/>
        </w:rPr>
        <w:t>energii (</w:t>
      </w:r>
      <w:r w:rsidRPr="00547DA3">
        <w:rPr>
          <w:lang w:eastAsia="pl-PL"/>
        </w:rPr>
        <w:t>OZE</w:t>
      </w:r>
      <w:r>
        <w:rPr>
          <w:lang w:eastAsia="pl-PL"/>
        </w:rPr>
        <w:t>).</w:t>
      </w:r>
    </w:p>
    <w:p w14:paraId="01477DB3" w14:textId="77BD3E86" w:rsidR="004000F0" w:rsidRDefault="004000F0" w:rsidP="0097609C">
      <w:pPr>
        <w:rPr>
          <w:rFonts w:eastAsia="Times New Roman" w:cstheme="minorHAnsi"/>
          <w:lang w:eastAsia="pl-PL"/>
        </w:rPr>
      </w:pPr>
      <w:r>
        <w:rPr>
          <w:lang w:eastAsia="pl-PL"/>
        </w:rPr>
        <w:t>P</w:t>
      </w:r>
      <w:r w:rsidRPr="00C424BB">
        <w:rPr>
          <w:lang w:eastAsia="pl-PL"/>
        </w:rPr>
        <w:t xml:space="preserve">rodukcja energii </w:t>
      </w:r>
      <w:r>
        <w:rPr>
          <w:lang w:eastAsia="pl-PL"/>
        </w:rPr>
        <w:t xml:space="preserve">elektrycznej w 2020 r. </w:t>
      </w:r>
      <w:r w:rsidRPr="00C424BB">
        <w:rPr>
          <w:lang w:eastAsia="pl-PL"/>
        </w:rPr>
        <w:t xml:space="preserve">pokrywała zapotrzebowanie </w:t>
      </w:r>
      <w:r>
        <w:rPr>
          <w:lang w:eastAsia="pl-PL"/>
        </w:rPr>
        <w:t xml:space="preserve">na energię w </w:t>
      </w:r>
      <w:r w:rsidRPr="00C424BB">
        <w:rPr>
          <w:lang w:eastAsia="pl-PL"/>
        </w:rPr>
        <w:t>58,9%</w:t>
      </w:r>
      <w:r>
        <w:rPr>
          <w:lang w:eastAsia="pl-PL"/>
        </w:rPr>
        <w:t>, podczas gdy rok wcześniej w 52,8%.</w:t>
      </w:r>
      <w:r w:rsidRPr="003049E0">
        <w:rPr>
          <w:rFonts w:eastAsia="Times New Roman" w:cstheme="minorHAnsi"/>
          <w:lang w:eastAsia="pl-PL"/>
        </w:rPr>
        <w:t xml:space="preserve"> </w:t>
      </w:r>
      <w:r>
        <w:rPr>
          <w:rFonts w:eastAsia="Times New Roman" w:cstheme="minorHAnsi"/>
          <w:lang w:eastAsia="pl-PL"/>
        </w:rPr>
        <w:t>Natomiast</w:t>
      </w:r>
      <w:r w:rsidRPr="00924299">
        <w:rPr>
          <w:rFonts w:eastAsia="Times New Roman" w:cstheme="minorHAnsi"/>
          <w:lang w:eastAsia="pl-PL"/>
        </w:rPr>
        <w:t xml:space="preserve"> </w:t>
      </w:r>
      <w:r>
        <w:rPr>
          <w:rFonts w:eastAsia="Times New Roman" w:cstheme="minorHAnsi"/>
          <w:lang w:eastAsia="pl-PL"/>
        </w:rPr>
        <w:t>p</w:t>
      </w:r>
      <w:r w:rsidRPr="00924299">
        <w:rPr>
          <w:rFonts w:eastAsia="Times New Roman" w:cstheme="minorHAnsi"/>
          <w:lang w:eastAsia="pl-PL"/>
        </w:rPr>
        <w:t>rodukcja energii elektrycznej ze źródeł odnawialnych pozwala</w:t>
      </w:r>
      <w:r>
        <w:rPr>
          <w:rFonts w:eastAsia="Times New Roman" w:cstheme="minorHAnsi"/>
          <w:lang w:eastAsia="pl-PL"/>
        </w:rPr>
        <w:t xml:space="preserve"> </w:t>
      </w:r>
      <w:r w:rsidRPr="00924299">
        <w:rPr>
          <w:rFonts w:eastAsia="Times New Roman" w:cstheme="minorHAnsi"/>
          <w:lang w:eastAsia="pl-PL"/>
        </w:rPr>
        <w:t>na zaspokojenie</w:t>
      </w:r>
      <w:r>
        <w:rPr>
          <w:rFonts w:eastAsia="Times New Roman" w:cstheme="minorHAnsi"/>
          <w:lang w:eastAsia="pl-PL"/>
        </w:rPr>
        <w:t xml:space="preserve"> 33%</w:t>
      </w:r>
      <w:r w:rsidRPr="00924299">
        <w:rPr>
          <w:rFonts w:eastAsia="Times New Roman" w:cstheme="minorHAnsi"/>
          <w:lang w:eastAsia="pl-PL"/>
        </w:rPr>
        <w:t xml:space="preserve"> </w:t>
      </w:r>
      <w:r>
        <w:rPr>
          <w:rFonts w:eastAsia="Times New Roman" w:cstheme="minorHAnsi"/>
          <w:lang w:eastAsia="pl-PL"/>
        </w:rPr>
        <w:t>(rok wcześniej</w:t>
      </w:r>
      <w:r w:rsidR="00CF05C6">
        <w:rPr>
          <w:rFonts w:eastAsia="Times New Roman" w:cstheme="minorHAnsi"/>
          <w:lang w:eastAsia="pl-PL"/>
        </w:rPr>
        <w:t xml:space="preserve"> – </w:t>
      </w:r>
      <w:r w:rsidRPr="00924299">
        <w:rPr>
          <w:rFonts w:eastAsia="Times New Roman" w:cstheme="minorHAnsi"/>
          <w:lang w:eastAsia="pl-PL"/>
        </w:rPr>
        <w:t>27%</w:t>
      </w:r>
      <w:r>
        <w:rPr>
          <w:rFonts w:eastAsia="Times New Roman" w:cstheme="minorHAnsi"/>
          <w:lang w:eastAsia="pl-PL"/>
        </w:rPr>
        <w:t xml:space="preserve">) </w:t>
      </w:r>
      <w:r w:rsidRPr="00924299">
        <w:rPr>
          <w:rFonts w:eastAsia="Times New Roman" w:cstheme="minorHAnsi"/>
          <w:lang w:eastAsia="pl-PL"/>
        </w:rPr>
        <w:t>zapotrzebowania na energię elektryczną w regionie (</w:t>
      </w:r>
      <w:r>
        <w:rPr>
          <w:rFonts w:eastAsia="Times New Roman" w:cstheme="minorHAnsi"/>
          <w:lang w:eastAsia="pl-PL"/>
        </w:rPr>
        <w:t>5</w:t>
      </w:r>
      <w:r w:rsidRPr="00924299">
        <w:rPr>
          <w:rFonts w:eastAsia="Times New Roman" w:cstheme="minorHAnsi"/>
          <w:lang w:eastAsia="pl-PL"/>
        </w:rPr>
        <w:t>. miejsce w kraju)</w:t>
      </w:r>
      <w:r w:rsidRPr="00924299">
        <w:rPr>
          <w:rFonts w:eastAsia="Times New Roman" w:cstheme="minorHAnsi"/>
          <w:vertAlign w:val="superscript"/>
          <w:lang w:eastAsia="pl-PL"/>
        </w:rPr>
        <w:footnoteReference w:id="73"/>
      </w:r>
      <w:r w:rsidRPr="00924299">
        <w:rPr>
          <w:rFonts w:eastAsia="Times New Roman" w:cstheme="minorHAnsi"/>
          <w:lang w:eastAsia="pl-PL"/>
        </w:rPr>
        <w:t>.</w:t>
      </w:r>
    </w:p>
    <w:p w14:paraId="2EADDAF9" w14:textId="77777777" w:rsidR="004000F0" w:rsidRDefault="004000F0" w:rsidP="0097609C">
      <w:pPr>
        <w:rPr>
          <w:lang w:eastAsia="pl-PL"/>
        </w:rPr>
      </w:pPr>
      <w:r w:rsidRPr="00C424BB">
        <w:rPr>
          <w:rFonts w:eastAsia="Calibri" w:cstheme="minorHAnsi"/>
          <w:color w:val="000000" w:themeColor="text1"/>
          <w:lang w:eastAsia="pl-PL"/>
        </w:rPr>
        <w:t>W 2020 r. większość (56,6%) produkowanej w regionie energii elektrycznej pochodziła ze źródeł OZE. W porównaniu do 201</w:t>
      </w:r>
      <w:r>
        <w:rPr>
          <w:rFonts w:eastAsia="Calibri" w:cstheme="minorHAnsi"/>
          <w:color w:val="000000" w:themeColor="text1"/>
          <w:lang w:eastAsia="pl-PL"/>
        </w:rPr>
        <w:t>9</w:t>
      </w:r>
      <w:r w:rsidRPr="00C424BB">
        <w:rPr>
          <w:rFonts w:eastAsia="Calibri" w:cstheme="minorHAnsi"/>
          <w:color w:val="000000" w:themeColor="text1"/>
          <w:lang w:eastAsia="pl-PL"/>
        </w:rPr>
        <w:t xml:space="preserve"> r. udział ten wzrósł o </w:t>
      </w:r>
      <w:r>
        <w:rPr>
          <w:rFonts w:eastAsia="Calibri" w:cstheme="minorHAnsi"/>
          <w:color w:val="000000" w:themeColor="text1"/>
          <w:lang w:eastAsia="pl-PL"/>
        </w:rPr>
        <w:t>4,7</w:t>
      </w:r>
      <w:r w:rsidRPr="00C424BB">
        <w:rPr>
          <w:rFonts w:eastAsia="Calibri" w:cstheme="minorHAnsi"/>
          <w:color w:val="000000" w:themeColor="text1"/>
          <w:lang w:eastAsia="pl-PL"/>
        </w:rPr>
        <w:t xml:space="preserve"> p.p., przy czym większość pochodziła z elektrowni wiatrowych. </w:t>
      </w:r>
      <w:r w:rsidRPr="00C424BB">
        <w:rPr>
          <w:rFonts w:eastAsia="Calibri" w:cstheme="minorHAnsi"/>
          <w:lang w:eastAsia="pl-PL"/>
        </w:rPr>
        <w:t xml:space="preserve">Do głównych problemów pomorskiej elektroenergetyki zalicza się </w:t>
      </w:r>
      <w:r>
        <w:rPr>
          <w:rFonts w:eastAsia="Calibri" w:cstheme="minorHAnsi"/>
          <w:lang w:eastAsia="pl-PL"/>
        </w:rPr>
        <w:t xml:space="preserve">jednak </w:t>
      </w:r>
      <w:r w:rsidRPr="00C424BB">
        <w:rPr>
          <w:rFonts w:eastAsia="Calibri" w:cstheme="minorHAnsi"/>
          <w:lang w:eastAsia="pl-PL"/>
        </w:rPr>
        <w:t>niedostatecznie rozwiniętą infrastrukturę przesyłową i dystrybucyjną oraz zły stan techniczny sieci.</w:t>
      </w:r>
    </w:p>
    <w:p w14:paraId="5EB65CF8" w14:textId="6A866399" w:rsidR="004000F0" w:rsidRPr="00EE4C17" w:rsidRDefault="004000F0" w:rsidP="0097609C">
      <w:pPr>
        <w:rPr>
          <w:rFonts w:eastAsia="Times New Roman" w:cstheme="minorHAnsi"/>
          <w:lang w:eastAsia="pl-PL"/>
        </w:rPr>
      </w:pPr>
      <w:r w:rsidRPr="00924299">
        <w:rPr>
          <w:rFonts w:eastAsia="Times New Roman" w:cstheme="minorHAnsi"/>
          <w:lang w:eastAsia="pl-PL"/>
        </w:rPr>
        <w:t xml:space="preserve">Pomorze cechuje </w:t>
      </w:r>
      <w:r>
        <w:rPr>
          <w:rFonts w:eastAsia="Times New Roman" w:cstheme="minorHAnsi"/>
          <w:lang w:eastAsia="pl-PL"/>
        </w:rPr>
        <w:t xml:space="preserve">znacząco </w:t>
      </w:r>
      <w:r w:rsidRPr="00924299">
        <w:rPr>
          <w:rFonts w:eastAsia="Times New Roman" w:cstheme="minorHAnsi"/>
          <w:lang w:eastAsia="pl-PL"/>
        </w:rPr>
        <w:t xml:space="preserve">niższe </w:t>
      </w:r>
      <w:r>
        <w:rPr>
          <w:rFonts w:eastAsia="Times New Roman" w:cstheme="minorHAnsi"/>
          <w:lang w:eastAsia="pl-PL"/>
        </w:rPr>
        <w:t xml:space="preserve">(o 11%) </w:t>
      </w:r>
      <w:r w:rsidRPr="00CE460D">
        <w:rPr>
          <w:rFonts w:eastAsia="Times New Roman" w:cstheme="minorHAnsi"/>
          <w:lang w:eastAsia="pl-PL"/>
        </w:rPr>
        <w:t xml:space="preserve">zużycie energii elektrycznej na 1 mieszkańca </w:t>
      </w:r>
      <w:r w:rsidRPr="00924299">
        <w:rPr>
          <w:rFonts w:eastAsia="Times New Roman" w:cstheme="minorHAnsi"/>
          <w:lang w:eastAsia="pl-PL"/>
        </w:rPr>
        <w:t>niż średnie w kraju</w:t>
      </w:r>
      <w:r w:rsidRPr="00924299">
        <w:rPr>
          <w:rFonts w:eastAsia="Times New Roman" w:cstheme="minorHAnsi"/>
          <w:vertAlign w:val="superscript"/>
          <w:lang w:eastAsia="pl-PL"/>
        </w:rPr>
        <w:footnoteReference w:id="74"/>
      </w:r>
      <w:r w:rsidRPr="00924299">
        <w:rPr>
          <w:rFonts w:eastAsia="Times New Roman" w:cstheme="minorHAnsi"/>
          <w:lang w:eastAsia="pl-PL"/>
        </w:rPr>
        <w:t xml:space="preserve">. </w:t>
      </w:r>
      <w:r w:rsidRPr="002E7E65">
        <w:rPr>
          <w:rFonts w:eastAsia="Times New Roman" w:cstheme="minorHAnsi"/>
          <w:lang w:eastAsia="pl-PL"/>
        </w:rPr>
        <w:t>W gospodarstwach domowych zużycie</w:t>
      </w:r>
      <w:r w:rsidRPr="00924299">
        <w:rPr>
          <w:rFonts w:eastAsia="Times New Roman" w:cstheme="minorHAnsi"/>
          <w:lang w:eastAsia="pl-PL"/>
        </w:rPr>
        <w:t xml:space="preserve"> na 1 mieszkańca również jest niższe niż średnie w kraju</w:t>
      </w:r>
      <w:r>
        <w:rPr>
          <w:rFonts w:eastAsia="Times New Roman" w:cstheme="minorHAnsi"/>
          <w:lang w:eastAsia="pl-PL"/>
        </w:rPr>
        <w:t>, ale różnica ta jest już niewielka</w:t>
      </w:r>
      <w:r w:rsidRPr="00924299">
        <w:rPr>
          <w:rFonts w:eastAsia="Times New Roman" w:cstheme="minorHAnsi"/>
          <w:vertAlign w:val="superscript"/>
          <w:lang w:eastAsia="pl-PL"/>
        </w:rPr>
        <w:footnoteReference w:id="75"/>
      </w:r>
      <w:r>
        <w:rPr>
          <w:rFonts w:eastAsia="Times New Roman" w:cstheme="minorHAnsi"/>
          <w:lang w:eastAsia="pl-PL"/>
        </w:rPr>
        <w:t>. Ponadto</w:t>
      </w:r>
      <w:r w:rsidR="004A1351">
        <w:rPr>
          <w:rFonts w:eastAsia="Times New Roman" w:cstheme="minorHAnsi"/>
          <w:lang w:eastAsia="pl-PL"/>
        </w:rPr>
        <w:t xml:space="preserve"> </w:t>
      </w:r>
      <w:r w:rsidRPr="00924299">
        <w:rPr>
          <w:rFonts w:eastAsia="Times New Roman" w:cstheme="minorHAnsi"/>
          <w:lang w:eastAsia="pl-PL"/>
        </w:rPr>
        <w:t xml:space="preserve">w </w:t>
      </w:r>
      <w:r>
        <w:rPr>
          <w:rFonts w:eastAsia="Times New Roman" w:cstheme="minorHAnsi"/>
          <w:lang w:eastAsia="pl-PL"/>
        </w:rPr>
        <w:t>pomorskich miastach zużycie energii jest wyższe niż średnie we wszystkich polskich miastach</w:t>
      </w:r>
      <w:r>
        <w:rPr>
          <w:rStyle w:val="Odwoanieprzypisudolnego"/>
          <w:rFonts w:eastAsia="Times New Roman" w:cstheme="minorHAnsi"/>
          <w:lang w:eastAsia="pl-PL"/>
        </w:rPr>
        <w:footnoteReference w:id="76"/>
      </w:r>
      <w:r>
        <w:rPr>
          <w:rFonts w:eastAsia="Times New Roman" w:cstheme="minorHAnsi"/>
          <w:lang w:eastAsia="pl-PL"/>
        </w:rPr>
        <w:t>. Zużycie energii na pomorskiej wsi jest z kolei wyższe niż w miastach ze względu na</w:t>
      </w:r>
      <w:r w:rsidRPr="00924299">
        <w:rPr>
          <w:rFonts w:eastAsia="Times New Roman" w:cstheme="minorHAnsi"/>
          <w:lang w:eastAsia="pl-PL"/>
        </w:rPr>
        <w:t xml:space="preserve"> </w:t>
      </w:r>
      <w:r>
        <w:rPr>
          <w:rFonts w:eastAsia="Times New Roman" w:cstheme="minorHAnsi"/>
          <w:lang w:eastAsia="pl-PL"/>
        </w:rPr>
        <w:t>uwzględnienie</w:t>
      </w:r>
      <w:r w:rsidRPr="00924299">
        <w:rPr>
          <w:rFonts w:eastAsia="Times New Roman" w:cstheme="minorHAnsi"/>
          <w:lang w:eastAsia="pl-PL"/>
        </w:rPr>
        <w:t xml:space="preserve"> w statystykach zużyci</w:t>
      </w:r>
      <w:r>
        <w:rPr>
          <w:rFonts w:eastAsia="Times New Roman" w:cstheme="minorHAnsi"/>
          <w:lang w:eastAsia="pl-PL"/>
        </w:rPr>
        <w:t>a</w:t>
      </w:r>
      <w:r w:rsidRPr="00924299">
        <w:rPr>
          <w:rFonts w:eastAsia="Times New Roman" w:cstheme="minorHAnsi"/>
          <w:lang w:eastAsia="pl-PL"/>
        </w:rPr>
        <w:t xml:space="preserve"> energii na </w:t>
      </w:r>
      <w:r>
        <w:rPr>
          <w:rFonts w:eastAsia="Times New Roman" w:cstheme="minorHAnsi"/>
          <w:lang w:eastAsia="pl-PL"/>
        </w:rPr>
        <w:t xml:space="preserve">potrzeby </w:t>
      </w:r>
      <w:r w:rsidRPr="00924299">
        <w:rPr>
          <w:rFonts w:eastAsia="Times New Roman" w:cstheme="minorHAnsi"/>
          <w:lang w:eastAsia="pl-PL"/>
        </w:rPr>
        <w:t>produkcj</w:t>
      </w:r>
      <w:r>
        <w:rPr>
          <w:rFonts w:eastAsia="Times New Roman" w:cstheme="minorHAnsi"/>
          <w:lang w:eastAsia="pl-PL"/>
        </w:rPr>
        <w:t>i</w:t>
      </w:r>
      <w:r w:rsidRPr="00924299">
        <w:rPr>
          <w:rFonts w:eastAsia="Times New Roman" w:cstheme="minorHAnsi"/>
          <w:lang w:eastAsia="pl-PL"/>
        </w:rPr>
        <w:t xml:space="preserve"> roln</w:t>
      </w:r>
      <w:r>
        <w:rPr>
          <w:rFonts w:eastAsia="Times New Roman" w:cstheme="minorHAnsi"/>
          <w:lang w:eastAsia="pl-PL"/>
        </w:rPr>
        <w:t>ej</w:t>
      </w:r>
      <w:r w:rsidRPr="00924299">
        <w:rPr>
          <w:rFonts w:eastAsia="Times New Roman" w:cstheme="minorHAnsi"/>
          <w:lang w:eastAsia="pl-PL"/>
        </w:rPr>
        <w:t xml:space="preserve"> (</w:t>
      </w:r>
      <w:r>
        <w:rPr>
          <w:lang w:eastAsia="pl-PL"/>
        </w:rPr>
        <w:t>1091</w:t>
      </w:r>
      <w:r w:rsidRPr="00924299">
        <w:rPr>
          <w:lang w:eastAsia="pl-PL"/>
        </w:rPr>
        <w:t xml:space="preserve"> kWh</w:t>
      </w:r>
      <w:r w:rsidRPr="00924299">
        <w:rPr>
          <w:rFonts w:eastAsia="Times New Roman" w:cstheme="minorHAnsi"/>
          <w:lang w:eastAsia="pl-PL"/>
        </w:rPr>
        <w:t>).</w:t>
      </w:r>
    </w:p>
    <w:p w14:paraId="15198B9F" w14:textId="77777777" w:rsidR="004000F0" w:rsidRPr="00C424BB" w:rsidRDefault="004000F0" w:rsidP="0097609C">
      <w:r w:rsidRPr="00C424BB">
        <w:rPr>
          <w:rFonts w:eastAsia="Calibri" w:cstheme="minorHAnsi"/>
          <w:lang w:eastAsia="pl-PL"/>
        </w:rPr>
        <w:t xml:space="preserve">Cechą charakterystyczną systemu zaopatrzenia w ciepło jest wysoki udział węgla w ogólnym bilansie </w:t>
      </w:r>
      <w:r w:rsidRPr="00C424BB">
        <w:rPr>
          <w:rFonts w:eastAsia="Calibri" w:cstheme="minorHAnsi"/>
          <w:color w:val="000000" w:themeColor="text1"/>
          <w:lang w:eastAsia="pl-PL"/>
        </w:rPr>
        <w:t>nośników energii cieplnej. Z węgla pochodzi ponad 61% ciepła, udział gazu ziemnego to ponad 15%, a biomasy (głównie drewna) powyżej 13%</w:t>
      </w:r>
      <w:r w:rsidRPr="00C424BB">
        <w:rPr>
          <w:rFonts w:eastAsia="Calibri" w:cstheme="minorHAnsi"/>
          <w:color w:val="000000" w:themeColor="text1"/>
          <w:vertAlign w:val="superscript"/>
          <w:lang w:eastAsia="pl-PL"/>
        </w:rPr>
        <w:footnoteReference w:id="77"/>
      </w:r>
      <w:r w:rsidRPr="00C424BB">
        <w:rPr>
          <w:rFonts w:eastAsia="Calibri" w:cstheme="minorHAnsi"/>
          <w:color w:val="000000" w:themeColor="text1"/>
          <w:lang w:eastAsia="pl-PL"/>
        </w:rPr>
        <w:t xml:space="preserve">. Wolumen ciepła wytwarzany z węgla w rozproszonych źródłach (indywidualnych piecach na paliwa stałe) jest nadal zbyt duży. Sprzyja to występowaniu tzw. </w:t>
      </w:r>
      <w:r w:rsidRPr="00C424BB">
        <w:rPr>
          <w:rFonts w:eastAsia="Calibri" w:cstheme="minorHAnsi"/>
          <w:color w:val="000000" w:themeColor="text1"/>
          <w:lang w:eastAsia="pl-PL"/>
        </w:rPr>
        <w:lastRenderedPageBreak/>
        <w:t>niskiej emisji, przekroczeniom standardów jakości powietrza i względnie dużej emisji dwutlenk</w:t>
      </w:r>
      <w:r>
        <w:rPr>
          <w:rFonts w:eastAsia="Calibri" w:cstheme="minorHAnsi"/>
          <w:color w:val="000000" w:themeColor="text1"/>
          <w:lang w:eastAsia="pl-PL"/>
        </w:rPr>
        <w:t>u węgla, szczególnie w miastach</w:t>
      </w:r>
      <w:r w:rsidRPr="00C424BB">
        <w:rPr>
          <w:rFonts w:eastAsia="Calibri" w:cstheme="minorHAnsi"/>
          <w:color w:val="000000" w:themeColor="text1"/>
          <w:vertAlign w:val="superscript"/>
          <w:lang w:eastAsia="pl-PL"/>
        </w:rPr>
        <w:footnoteReference w:id="78"/>
      </w:r>
      <w:r w:rsidRPr="00C424BB">
        <w:rPr>
          <w:rFonts w:eastAsia="Calibri" w:cstheme="minorHAnsi"/>
          <w:color w:val="000000" w:themeColor="text1"/>
          <w:lang w:eastAsia="pl-PL"/>
        </w:rPr>
        <w:t>.</w:t>
      </w:r>
    </w:p>
    <w:p w14:paraId="74A38E0F" w14:textId="77777777" w:rsidR="00665311" w:rsidRPr="00CA43F6" w:rsidRDefault="00665311" w:rsidP="00665311">
      <w:pPr>
        <w:pStyle w:val="Nagwek4"/>
        <w:spacing w:before="120" w:after="120"/>
        <w:rPr>
          <w:rFonts w:asciiTheme="minorHAnsi" w:eastAsia="Times New Roman" w:hAnsiTheme="minorHAnsi" w:cstheme="minorHAnsi"/>
          <w:b/>
          <w:i w:val="0"/>
          <w:color w:val="2F5496" w:themeColor="accent5" w:themeShade="BF"/>
          <w:lang w:eastAsia="pl-PL"/>
        </w:rPr>
      </w:pPr>
      <w:r w:rsidRPr="00CA43F6">
        <w:rPr>
          <w:rFonts w:asciiTheme="minorHAnsi" w:eastAsia="Times New Roman" w:hAnsiTheme="minorHAnsi" w:cstheme="minorHAnsi"/>
          <w:b/>
          <w:i w:val="0"/>
          <w:color w:val="2F5496" w:themeColor="accent5" w:themeShade="BF"/>
          <w:lang w:eastAsia="pl-PL"/>
        </w:rPr>
        <w:t>Kultura i turystyka</w:t>
      </w:r>
    </w:p>
    <w:p w14:paraId="6C2FC0E6" w14:textId="77777777" w:rsidR="00BE0646" w:rsidRPr="00BF73D9" w:rsidRDefault="00BE0646" w:rsidP="00BE0646">
      <w:pPr>
        <w:rPr>
          <w:rFonts w:cstheme="minorHAnsi"/>
        </w:rPr>
      </w:pPr>
      <w:r w:rsidRPr="004179D7">
        <w:rPr>
          <w:rFonts w:cstheme="minorHAnsi"/>
        </w:rPr>
        <w:t xml:space="preserve">Województwo oferuje szerokie możliwości uczestnictwa w kulturze dzięki obecności zarówno zasobów materialnych dziedzictwa kulturowego, jak i potencjału licznych instytucji kultury. Związane jest to m.in. z realizacją wielu inwestycji w obiekty kultury, </w:t>
      </w:r>
      <w:r w:rsidRPr="004179D7">
        <w:rPr>
          <w:rFonts w:ascii="Calibri" w:eastAsia="Calibri" w:hAnsi="Calibri" w:cs="Times New Roman"/>
        </w:rPr>
        <w:t xml:space="preserve">które jednocześnie wzbogacają i </w:t>
      </w:r>
      <w:r w:rsidRPr="00B81430">
        <w:rPr>
          <w:rFonts w:ascii="Calibri" w:eastAsia="Calibri" w:hAnsi="Calibri" w:cs="Times New Roman"/>
        </w:rPr>
        <w:t>uatrakcyjniają ofertę turystyczną</w:t>
      </w:r>
      <w:r w:rsidRPr="00B81430">
        <w:rPr>
          <w:rFonts w:cstheme="minorHAnsi"/>
        </w:rPr>
        <w:t>. W 2021 r. w województwie działało 89 muzeów łącznie z oddziałami, które zwiedziło 2,24 mln</w:t>
      </w:r>
      <w:r w:rsidRPr="00B81430">
        <w:rPr>
          <w:rStyle w:val="Odwoanieprzypisudolnego"/>
          <w:rFonts w:cstheme="minorHAnsi"/>
        </w:rPr>
        <w:footnoteReference w:id="79"/>
      </w:r>
      <w:r w:rsidRPr="00B81430">
        <w:rPr>
          <w:rFonts w:cstheme="minorHAnsi"/>
        </w:rPr>
        <w:t xml:space="preserve"> osób, co było 3. wynikiem w kraju (za mazowieckim i </w:t>
      </w:r>
      <w:r w:rsidRPr="007E37DC">
        <w:rPr>
          <w:rFonts w:cstheme="minorHAnsi"/>
        </w:rPr>
        <w:t xml:space="preserve">małopolskim), jednak różnica w stosunku do dwóch dominujących województw była wyraźna (ponad 7,8 i 3,0 mln odwiedzających więcej w ww. regionach). </w:t>
      </w:r>
      <w:r w:rsidRPr="00D15D57">
        <w:rPr>
          <w:rFonts w:cstheme="minorHAnsi"/>
        </w:rPr>
        <w:t xml:space="preserve">Liczba zwiedzających muzea i oddziały w </w:t>
      </w:r>
      <w:r w:rsidRPr="00FA7ED5">
        <w:rPr>
          <w:rFonts w:cstheme="minorHAnsi"/>
        </w:rPr>
        <w:t>przeliczeniu na 10 tys. mieszkańców od lat plasuje region na 3. miejscu w Polsce – 9,</w:t>
      </w:r>
      <w:r>
        <w:rPr>
          <w:rFonts w:cstheme="minorHAnsi"/>
        </w:rPr>
        <w:t>6</w:t>
      </w:r>
      <w:r w:rsidRPr="00FA7ED5">
        <w:rPr>
          <w:rFonts w:cstheme="minorHAnsi"/>
        </w:rPr>
        <w:t xml:space="preserve"> tys. w 2021 r. (w 2020</w:t>
      </w:r>
      <w:r>
        <w:rPr>
          <w:rFonts w:cstheme="minorHAnsi"/>
        </w:rPr>
        <w:t xml:space="preserve"> r.</w:t>
      </w:r>
      <w:r w:rsidRPr="00FA7ED5">
        <w:rPr>
          <w:rFonts w:cstheme="minorHAnsi"/>
        </w:rPr>
        <w:t xml:space="preserve"> – 7,0 tys.). </w:t>
      </w:r>
      <w:r w:rsidRPr="009D3E24">
        <w:rPr>
          <w:rFonts w:cstheme="minorHAnsi"/>
        </w:rPr>
        <w:t xml:space="preserve">Z kolei liczba widzów i słuchaczy odwiedzających teatry i instytucje muzyczne w 2021 r. wzrosła do 158,2 osób na 1000 mieszkańców (w 2020 r. – 119,8), co uplasowało region na 2. po województwie mazowieckim pozycji w </w:t>
      </w:r>
      <w:r>
        <w:rPr>
          <w:rFonts w:cstheme="minorHAnsi"/>
        </w:rPr>
        <w:t>Polsce</w:t>
      </w:r>
      <w:r>
        <w:rPr>
          <w:rStyle w:val="Odwoanieprzypisudolnego"/>
          <w:rFonts w:cstheme="minorHAnsi"/>
        </w:rPr>
        <w:footnoteReference w:id="80"/>
      </w:r>
      <w:r w:rsidRPr="00D2406C">
        <w:rPr>
          <w:rFonts w:cstheme="minorHAnsi"/>
        </w:rPr>
        <w:t xml:space="preserve">. Teatry województwa </w:t>
      </w:r>
      <w:r w:rsidRPr="001E1FB4">
        <w:rPr>
          <w:rFonts w:cstheme="minorHAnsi"/>
        </w:rPr>
        <w:t xml:space="preserve">pomorskiego pod względem liczby odwiedzających plasowały się na tle kraju następująco: wszystkie teatry – 4. miejsce (219,2 tys. odwiedzających), teatry dramatyczne – 4. miejsce (82,2 tys.), w kategorii teatrów muzycznych rozrywkowych, </w:t>
      </w:r>
      <w:r w:rsidRPr="00F34435">
        <w:rPr>
          <w:rFonts w:cstheme="minorHAnsi"/>
        </w:rPr>
        <w:t xml:space="preserve">operetek – 2. </w:t>
      </w:r>
      <w:r w:rsidRPr="00BF73D9">
        <w:rPr>
          <w:rFonts w:cstheme="minorHAnsi"/>
        </w:rPr>
        <w:t xml:space="preserve">miejsce (96,5 tys.). </w:t>
      </w:r>
    </w:p>
    <w:p w14:paraId="7F082339" w14:textId="3BA2CC55" w:rsidR="00BE0646" w:rsidRPr="00D37AF5" w:rsidRDefault="00BE0646" w:rsidP="00BE0646">
      <w:pPr>
        <w:rPr>
          <w:rFonts w:cstheme="minorHAnsi"/>
        </w:rPr>
      </w:pPr>
      <w:r w:rsidRPr="00BF73D9">
        <w:rPr>
          <w:rFonts w:cstheme="minorHAnsi"/>
        </w:rPr>
        <w:t xml:space="preserve">Region charakteryzuje duży potencjał rozwoju usług turystycznych </w:t>
      </w:r>
      <w:r w:rsidRPr="004179D7">
        <w:rPr>
          <w:rFonts w:cstheme="minorHAnsi"/>
        </w:rPr>
        <w:t xml:space="preserve">i usług czasu wolnego wynikający ze zróżnicowanego dziedzictwa przyrodniczego i kulturowego, co podnosi jego atrakcyjność. </w:t>
      </w:r>
      <w:r w:rsidRPr="004179D7">
        <w:rPr>
          <w:rFonts w:ascii="Calibri" w:eastAsia="Calibri" w:hAnsi="Calibri" w:cs="Times New Roman"/>
        </w:rPr>
        <w:t xml:space="preserve">Nadmorskie położenie, różnorodność krajobrazowa, wyjątkowa historia Pomorza oraz specyficzne i </w:t>
      </w:r>
      <w:r w:rsidRPr="000709E7">
        <w:rPr>
          <w:rFonts w:ascii="Calibri" w:eastAsia="Calibri" w:hAnsi="Calibri" w:cs="Times New Roman"/>
        </w:rPr>
        <w:t>unikatowe zasoby dziedzictwa kulturowego to kluczowe czynniki stawiające Pomorskie w czołówce najbardziej popularnych destynacji turystycznych w Polsce.</w:t>
      </w:r>
      <w:r w:rsidRPr="000709E7">
        <w:rPr>
          <w:rFonts w:cstheme="minorHAnsi"/>
        </w:rPr>
        <w:t xml:space="preserve"> W ostatnich latach liczba turystów odwiedzających województwo stale rosła i co ważne – trend ten dotyczył również miesięcy poza letnim sezonem turystycznym (październik</w:t>
      </w:r>
      <w:r w:rsidR="00D37AF5">
        <w:rPr>
          <w:rFonts w:cstheme="minorHAnsi"/>
        </w:rPr>
        <w:t xml:space="preserve"> – </w:t>
      </w:r>
      <w:r w:rsidRPr="000709E7">
        <w:rPr>
          <w:rFonts w:cstheme="minorHAnsi"/>
        </w:rPr>
        <w:t xml:space="preserve">kwiecień). </w:t>
      </w:r>
      <w:r w:rsidRPr="000709E7">
        <w:t>P</w:t>
      </w:r>
      <w:r w:rsidRPr="000709E7">
        <w:rPr>
          <w:rFonts w:ascii="Calibri" w:eastAsia="Calibri" w:hAnsi="Calibri" w:cs="Calibri"/>
        </w:rPr>
        <w:t xml:space="preserve">andemia COVID-19 </w:t>
      </w:r>
      <w:r>
        <w:rPr>
          <w:rFonts w:ascii="Calibri" w:eastAsia="Calibri" w:hAnsi="Calibri" w:cs="Calibri"/>
        </w:rPr>
        <w:t xml:space="preserve">w 2020 r. </w:t>
      </w:r>
      <w:r w:rsidRPr="000709E7">
        <w:rPr>
          <w:rFonts w:ascii="Calibri" w:eastAsia="Calibri" w:hAnsi="Calibri" w:cs="Calibri"/>
        </w:rPr>
        <w:t xml:space="preserve">wpłynęła na </w:t>
      </w:r>
      <w:r w:rsidRPr="00BF4CE7">
        <w:rPr>
          <w:rFonts w:ascii="Calibri" w:eastAsia="Calibri" w:hAnsi="Calibri" w:cs="Calibri"/>
        </w:rPr>
        <w:t xml:space="preserve">zmianę ww. trendów. W 2021 r. z noclegów w województwie skorzystało o 20,2% więcej </w:t>
      </w:r>
      <w:r>
        <w:rPr>
          <w:rFonts w:ascii="Calibri" w:eastAsia="Calibri" w:hAnsi="Calibri" w:cs="Calibri"/>
        </w:rPr>
        <w:t xml:space="preserve">osób </w:t>
      </w:r>
      <w:r w:rsidRPr="00BF4CE7">
        <w:rPr>
          <w:rFonts w:ascii="Calibri" w:eastAsia="Calibri" w:hAnsi="Calibri" w:cs="Calibri"/>
        </w:rPr>
        <w:t>niż w 2020 r.</w:t>
      </w:r>
      <w:r>
        <w:rPr>
          <w:rStyle w:val="Odwoanieprzypisudolnego"/>
          <w:rFonts w:ascii="Calibri" w:eastAsia="Calibri" w:hAnsi="Calibri" w:cs="Calibri"/>
        </w:rPr>
        <w:footnoteReference w:id="81"/>
      </w:r>
      <w:r w:rsidRPr="00BF4CE7">
        <w:rPr>
          <w:rFonts w:ascii="Calibri" w:eastAsia="Calibri" w:hAnsi="Calibri" w:cs="Calibri"/>
        </w:rPr>
        <w:t xml:space="preserve">, </w:t>
      </w:r>
      <w:r w:rsidRPr="00BF4CE7">
        <w:rPr>
          <w:rFonts w:cs="Calibri"/>
        </w:rPr>
        <w:t xml:space="preserve">w tym poza sezonem </w:t>
      </w:r>
      <w:r w:rsidRPr="002F16D7">
        <w:rPr>
          <w:rFonts w:cs="Calibri"/>
        </w:rPr>
        <w:t>turystycznym o 10,6% więcej</w:t>
      </w:r>
      <w:r>
        <w:rPr>
          <w:rStyle w:val="Odwoanieprzypisudolnego"/>
          <w:rFonts w:cs="Calibri"/>
        </w:rPr>
        <w:footnoteReference w:id="82"/>
      </w:r>
      <w:r w:rsidRPr="002F16D7">
        <w:rPr>
          <w:rFonts w:cs="Calibri"/>
        </w:rPr>
        <w:t xml:space="preserve"> (nadal jednak było to </w:t>
      </w:r>
      <w:r>
        <w:rPr>
          <w:rFonts w:cs="Calibri"/>
        </w:rPr>
        <w:t xml:space="preserve">znacznie mniej </w:t>
      </w:r>
      <w:r w:rsidRPr="00001692">
        <w:rPr>
          <w:rFonts w:cs="Calibri"/>
        </w:rPr>
        <w:t>niż w 2019 r</w:t>
      </w:r>
      <w:r>
        <w:rPr>
          <w:rFonts w:cs="Calibri"/>
        </w:rPr>
        <w:t xml:space="preserve">. – </w:t>
      </w:r>
      <w:r w:rsidRPr="00001692">
        <w:rPr>
          <w:rFonts w:cs="Calibri"/>
        </w:rPr>
        <w:t xml:space="preserve">odpowiednio o 26,8% i 45,3%). Udział </w:t>
      </w:r>
      <w:r w:rsidRPr="00001692">
        <w:rPr>
          <w:rFonts w:ascii="Calibri" w:eastAsia="Calibri" w:hAnsi="Calibri" w:cs="Times New Roman"/>
        </w:rPr>
        <w:t xml:space="preserve">turystów korzystających z noclegów </w:t>
      </w:r>
      <w:r w:rsidRPr="00174395">
        <w:rPr>
          <w:rFonts w:ascii="Calibri" w:eastAsia="Calibri" w:hAnsi="Calibri" w:cs="Times New Roman"/>
        </w:rPr>
        <w:t>poza letnim sezonem turystycznym zmniejszył się do 28,6% dla Pomorskiego i 37,9% dla Polski (przy odpowiednio 31,1% i 45,1% w 2020 r.</w:t>
      </w:r>
      <w:r w:rsidRPr="00174395">
        <w:rPr>
          <w:rStyle w:val="Odwoanieprzypisudolnego"/>
          <w:rFonts w:ascii="Calibri" w:eastAsia="Calibri" w:hAnsi="Calibri" w:cs="Times New Roman"/>
        </w:rPr>
        <w:footnoteReference w:id="83"/>
      </w:r>
      <w:r w:rsidRPr="00174395">
        <w:rPr>
          <w:rFonts w:ascii="Calibri" w:eastAsia="Calibri" w:hAnsi="Calibri" w:cs="Times New Roman"/>
        </w:rPr>
        <w:t>).</w:t>
      </w:r>
    </w:p>
    <w:p w14:paraId="763C42A8" w14:textId="06FFEB26" w:rsidR="00BE0646" w:rsidRPr="00241011" w:rsidRDefault="00BE0646" w:rsidP="00BE0646">
      <w:pPr>
        <w:rPr>
          <w:rFonts w:ascii="Calibri" w:eastAsia="Calibri" w:hAnsi="Calibri" w:cs="Times New Roman"/>
        </w:rPr>
      </w:pPr>
      <w:r w:rsidRPr="00762BCE">
        <w:rPr>
          <w:rFonts w:ascii="Calibri" w:eastAsia="Calibri" w:hAnsi="Calibri" w:cs="Times New Roman"/>
        </w:rPr>
        <w:lastRenderedPageBreak/>
        <w:t xml:space="preserve">Łączna liczba przyjazdów do miejscowości na terenie województwa pomorskiego turystów krajowych i zagranicznych w </w:t>
      </w:r>
      <w:r>
        <w:rPr>
          <w:rFonts w:ascii="Calibri" w:eastAsia="Calibri" w:hAnsi="Calibri" w:cs="Times New Roman"/>
        </w:rPr>
        <w:t>2020 r. wyniosła 6,5 mln, co dało 2. miejsce w kraju po województwie małopolskim (</w:t>
      </w:r>
      <w:r w:rsidRPr="005B574A">
        <w:rPr>
          <w:rFonts w:ascii="Calibri" w:eastAsia="Calibri" w:hAnsi="Calibri" w:cs="Times New Roman"/>
        </w:rPr>
        <w:t xml:space="preserve">2019 r. </w:t>
      </w:r>
      <w:r>
        <w:rPr>
          <w:rFonts w:ascii="Calibri" w:eastAsia="Calibri" w:hAnsi="Calibri" w:cs="Times New Roman"/>
        </w:rPr>
        <w:t xml:space="preserve">– </w:t>
      </w:r>
      <w:r w:rsidRPr="005B574A">
        <w:rPr>
          <w:rFonts w:ascii="Calibri" w:eastAsia="Calibri" w:hAnsi="Calibri" w:cs="Times New Roman"/>
        </w:rPr>
        <w:t>8,8 mln</w:t>
      </w:r>
      <w:r>
        <w:rPr>
          <w:rFonts w:ascii="Calibri" w:eastAsia="Calibri" w:hAnsi="Calibri" w:cs="Times New Roman"/>
        </w:rPr>
        <w:t xml:space="preserve">, </w:t>
      </w:r>
      <w:r w:rsidRPr="005B574A">
        <w:rPr>
          <w:rFonts w:ascii="Calibri" w:eastAsia="Calibri" w:hAnsi="Calibri" w:cs="Times New Roman"/>
        </w:rPr>
        <w:t>3. miejsce)</w:t>
      </w:r>
      <w:r>
        <w:rPr>
          <w:rFonts w:ascii="Calibri" w:eastAsia="Calibri" w:hAnsi="Calibri" w:cs="Times New Roman"/>
        </w:rPr>
        <w:t xml:space="preserve">. </w:t>
      </w:r>
      <w:r w:rsidRPr="00960105">
        <w:rPr>
          <w:rFonts w:ascii="Calibri" w:eastAsia="Calibri" w:hAnsi="Calibri" w:cs="Times New Roman"/>
        </w:rPr>
        <w:t>W kategorii przyjazdów krajowych Pomorskie w 2020 r., podobnie jak w latach poprzednich, zajmowało 1. miejsce w Polsce (5,8 </w:t>
      </w:r>
      <w:r w:rsidRPr="00295FEB">
        <w:rPr>
          <w:rFonts w:ascii="Calibri" w:eastAsia="Calibri" w:hAnsi="Calibri" w:cs="Times New Roman"/>
        </w:rPr>
        <w:t xml:space="preserve">mln przyjazdów). </w:t>
      </w:r>
      <w:r>
        <w:rPr>
          <w:rFonts w:ascii="Calibri" w:eastAsia="Calibri" w:hAnsi="Calibri" w:cs="Times New Roman"/>
        </w:rPr>
        <w:t>Pandemia</w:t>
      </w:r>
      <w:r w:rsidRPr="00C2153B">
        <w:rPr>
          <w:rFonts w:ascii="Calibri" w:eastAsia="Calibri" w:hAnsi="Calibri" w:cs="Times New Roman"/>
        </w:rPr>
        <w:t xml:space="preserve"> przerwała trend wzrostowy </w:t>
      </w:r>
      <w:r>
        <w:rPr>
          <w:rFonts w:ascii="Calibri" w:eastAsia="Calibri" w:hAnsi="Calibri" w:cs="Times New Roman"/>
        </w:rPr>
        <w:t xml:space="preserve">w tym zakresie </w:t>
      </w:r>
      <w:r w:rsidRPr="00C2153B">
        <w:rPr>
          <w:rFonts w:ascii="Calibri" w:eastAsia="Calibri" w:hAnsi="Calibri" w:cs="Times New Roman"/>
        </w:rPr>
        <w:t>– liczba podróży zmniejszyła się o 16,2% w stosunku do 2019 r.</w:t>
      </w:r>
      <w:r>
        <w:rPr>
          <w:rFonts w:ascii="Calibri" w:eastAsia="Calibri" w:hAnsi="Calibri" w:cs="Times New Roman"/>
        </w:rPr>
        <w:t xml:space="preserve"> W 2020 r. </w:t>
      </w:r>
      <w:r w:rsidRPr="00295FEB">
        <w:rPr>
          <w:rFonts w:ascii="Calibri" w:eastAsia="Calibri" w:hAnsi="Calibri" w:cs="Times New Roman"/>
        </w:rPr>
        <w:t xml:space="preserve">Pomorskie pozycjonowane było </w:t>
      </w:r>
      <w:r w:rsidRPr="0092725A">
        <w:rPr>
          <w:rFonts w:ascii="Calibri" w:eastAsia="Calibri" w:hAnsi="Calibri" w:cs="Times New Roman"/>
        </w:rPr>
        <w:t xml:space="preserve">również na 1. miejscu w zakresie krajowych podróży długookresowych, trwających co najmniej 5 dni (3,5 mln) i w pierwszej trójce w zakresie krajowych podróży </w:t>
      </w:r>
      <w:r w:rsidRPr="00B068E7">
        <w:rPr>
          <w:rFonts w:ascii="Calibri" w:eastAsia="Calibri" w:hAnsi="Calibri" w:cs="Times New Roman"/>
        </w:rPr>
        <w:t xml:space="preserve">krótkookresowych (2,3 mln). </w:t>
      </w:r>
      <w:r>
        <w:rPr>
          <w:rFonts w:ascii="Calibri" w:eastAsia="Calibri" w:hAnsi="Calibri" w:cs="Times New Roman"/>
        </w:rPr>
        <w:t xml:space="preserve">Pandemia COVID-19 </w:t>
      </w:r>
      <w:r w:rsidRPr="0034552A">
        <w:rPr>
          <w:rFonts w:ascii="Calibri" w:eastAsia="Calibri" w:hAnsi="Calibri" w:cs="Times New Roman"/>
        </w:rPr>
        <w:t xml:space="preserve">spowodowała drastyczny spadek przyjazdów turystów zagranicznych. </w:t>
      </w:r>
      <w:r w:rsidRPr="00B068E7">
        <w:rPr>
          <w:rFonts w:ascii="Calibri" w:eastAsia="Calibri" w:hAnsi="Calibri" w:cs="Times New Roman"/>
        </w:rPr>
        <w:t xml:space="preserve">Liczba przyjazdów turystów zagranicznych do miejscowości na terenie województwa </w:t>
      </w:r>
      <w:r>
        <w:rPr>
          <w:rFonts w:ascii="Calibri" w:eastAsia="Calibri" w:hAnsi="Calibri" w:cs="Times New Roman"/>
        </w:rPr>
        <w:t>w 2020 r.</w:t>
      </w:r>
      <w:r w:rsidRPr="00B068E7">
        <w:rPr>
          <w:rFonts w:ascii="Calibri" w:eastAsia="Calibri" w:hAnsi="Calibri" w:cs="Times New Roman"/>
        </w:rPr>
        <w:t xml:space="preserve"> wyniosła 0,7 mln</w:t>
      </w:r>
      <w:r>
        <w:rPr>
          <w:rFonts w:ascii="Calibri" w:eastAsia="Calibri" w:hAnsi="Calibri" w:cs="Times New Roman"/>
        </w:rPr>
        <w:t xml:space="preserve"> </w:t>
      </w:r>
      <w:r w:rsidRPr="0034552A">
        <w:rPr>
          <w:rFonts w:ascii="Calibri" w:eastAsia="Calibri" w:hAnsi="Calibri" w:cs="Times New Roman"/>
        </w:rPr>
        <w:t xml:space="preserve">(o 64,3% </w:t>
      </w:r>
      <w:r>
        <w:rPr>
          <w:rFonts w:ascii="Calibri" w:eastAsia="Calibri" w:hAnsi="Calibri" w:cs="Times New Roman"/>
        </w:rPr>
        <w:t>mniej niż w</w:t>
      </w:r>
      <w:r w:rsidRPr="0034552A">
        <w:rPr>
          <w:rFonts w:ascii="Calibri" w:eastAsia="Calibri" w:hAnsi="Calibri" w:cs="Times New Roman"/>
        </w:rPr>
        <w:t xml:space="preserve"> 2019 r.)</w:t>
      </w:r>
      <w:r>
        <w:rPr>
          <w:rFonts w:ascii="Calibri" w:eastAsia="Calibri" w:hAnsi="Calibri" w:cs="Times New Roman"/>
        </w:rPr>
        <w:t xml:space="preserve">, </w:t>
      </w:r>
      <w:r w:rsidRPr="00B068E7">
        <w:rPr>
          <w:rFonts w:ascii="Calibri" w:eastAsia="Calibri" w:hAnsi="Calibri" w:cs="Times New Roman"/>
        </w:rPr>
        <w:t>co dało, podobnie jak w poprzednich latach, 5. miejsce w kraju</w:t>
      </w:r>
      <w:r w:rsidRPr="00B068E7">
        <w:rPr>
          <w:rStyle w:val="Odwoanieprzypisudolnego"/>
          <w:rFonts w:ascii="Calibri" w:eastAsia="Calibri" w:hAnsi="Calibri" w:cs="Times New Roman"/>
        </w:rPr>
        <w:footnoteReference w:id="84"/>
      </w:r>
      <w:r w:rsidRPr="00B068E7">
        <w:rPr>
          <w:rFonts w:ascii="Calibri" w:eastAsia="Calibri" w:hAnsi="Calibri" w:cs="Times New Roman"/>
        </w:rPr>
        <w:t xml:space="preserve">. </w:t>
      </w:r>
      <w:r>
        <w:rPr>
          <w:rFonts w:ascii="Calibri" w:eastAsia="Calibri" w:hAnsi="Calibri" w:cs="Times New Roman"/>
        </w:rPr>
        <w:t>Pomorskie n</w:t>
      </w:r>
      <w:r w:rsidRPr="00050918">
        <w:rPr>
          <w:rFonts w:ascii="Calibri" w:eastAsia="Calibri" w:hAnsi="Calibri" w:cs="Times New Roman"/>
        </w:rPr>
        <w:t xml:space="preserve">ajczęściej </w:t>
      </w:r>
      <w:r>
        <w:rPr>
          <w:rFonts w:ascii="Calibri" w:eastAsia="Calibri" w:hAnsi="Calibri" w:cs="Times New Roman"/>
        </w:rPr>
        <w:t xml:space="preserve">odwiedzali </w:t>
      </w:r>
      <w:r w:rsidRPr="00050918">
        <w:rPr>
          <w:rFonts w:ascii="Calibri" w:eastAsia="Calibri" w:hAnsi="Calibri" w:cs="Times New Roman"/>
        </w:rPr>
        <w:t>mieszkańcy Niemiec</w:t>
      </w:r>
      <w:r>
        <w:rPr>
          <w:rFonts w:ascii="Calibri" w:eastAsia="Calibri" w:hAnsi="Calibri" w:cs="Times New Roman"/>
        </w:rPr>
        <w:t>, następnie</w:t>
      </w:r>
      <w:r w:rsidRPr="00050918">
        <w:rPr>
          <w:rFonts w:ascii="Calibri" w:eastAsia="Calibri" w:hAnsi="Calibri" w:cs="Times New Roman"/>
        </w:rPr>
        <w:t xml:space="preserve"> Ukrainy, Wielkiej Brytanii i Holandii.</w:t>
      </w:r>
    </w:p>
    <w:p w14:paraId="00D6181A" w14:textId="748DF254" w:rsidR="00BE0646" w:rsidRPr="00FE7902" w:rsidRDefault="00BE0646" w:rsidP="00BE0646">
      <w:pPr>
        <w:rPr>
          <w:rFonts w:cs="Calibri"/>
        </w:rPr>
      </w:pPr>
      <w:r w:rsidRPr="00F45A7F">
        <w:rPr>
          <w:rFonts w:ascii="Calibri" w:eastAsia="Calibri" w:hAnsi="Calibri" w:cs="Times New Roman"/>
        </w:rPr>
        <w:t xml:space="preserve">Województwo pomorskie dysponuje jedną z największych baz noclegowych w Polsce, która w 80% zlokalizowana jest w nadmorskiej części </w:t>
      </w:r>
      <w:r w:rsidRPr="00FC3A7F">
        <w:rPr>
          <w:rFonts w:ascii="Calibri" w:eastAsia="Calibri" w:hAnsi="Calibri" w:cs="Times New Roman"/>
        </w:rPr>
        <w:t xml:space="preserve">regionu. </w:t>
      </w:r>
      <w:r w:rsidRPr="00FC3A7F">
        <w:rPr>
          <w:rFonts w:cs="Calibri"/>
        </w:rPr>
        <w:t>W 202</w:t>
      </w:r>
      <w:r>
        <w:rPr>
          <w:rFonts w:cs="Calibri"/>
        </w:rPr>
        <w:t>1</w:t>
      </w:r>
      <w:r w:rsidRPr="00FC3A7F">
        <w:rPr>
          <w:rFonts w:cs="Calibri"/>
        </w:rPr>
        <w:t xml:space="preserve"> r. w regionie funkcjonowało 1,39 tys. turystycznych obiektów noclegowych</w:t>
      </w:r>
      <w:r>
        <w:rPr>
          <w:rStyle w:val="Odwoanieprzypisudolnego"/>
          <w:rFonts w:cs="Calibri"/>
        </w:rPr>
        <w:footnoteReference w:id="85"/>
      </w:r>
      <w:r w:rsidRPr="00FC3A7F">
        <w:rPr>
          <w:rFonts w:cs="Calibri"/>
        </w:rPr>
        <w:t xml:space="preserve">, </w:t>
      </w:r>
      <w:r>
        <w:rPr>
          <w:rFonts w:cs="Calibri"/>
        </w:rPr>
        <w:t xml:space="preserve">tj. o 10,6% mniej niż w 2020 r. i 16,2% mniej niż w 2019 r. (14% krajowej bazy </w:t>
      </w:r>
      <w:r w:rsidRPr="008D7BA9">
        <w:rPr>
          <w:rFonts w:cs="Calibri"/>
        </w:rPr>
        <w:t>noclegowej)</w:t>
      </w:r>
      <w:r w:rsidRPr="008D7BA9">
        <w:rPr>
          <w:rStyle w:val="Odwoanieprzypisudolnego"/>
          <w:rFonts w:cs="Calibri"/>
        </w:rPr>
        <w:footnoteReference w:id="86"/>
      </w:r>
      <w:r w:rsidRPr="008D7BA9">
        <w:rPr>
          <w:rFonts w:cs="Calibri"/>
        </w:rPr>
        <w:t xml:space="preserve">. </w:t>
      </w:r>
      <w:r w:rsidRPr="0075332E">
        <w:rPr>
          <w:rFonts w:cs="Calibri"/>
        </w:rPr>
        <w:t>Natomiast wszystkich obiektów noclegowych jest w województwie pomorskim 11 333 (obiekty hotelarskie oraz inne obiekty świadczące usługi hotelarskie)</w:t>
      </w:r>
      <w:r w:rsidRPr="0075332E">
        <w:rPr>
          <w:rStyle w:val="Odwoanieprzypisudolnego"/>
          <w:rFonts w:cs="Calibri"/>
        </w:rPr>
        <w:footnoteReference w:id="87"/>
      </w:r>
      <w:r w:rsidRPr="0075332E">
        <w:rPr>
          <w:rFonts w:cs="Calibri"/>
        </w:rPr>
        <w:t xml:space="preserve">. </w:t>
      </w:r>
      <w:r w:rsidRPr="009A5F40">
        <w:rPr>
          <w:rFonts w:ascii="Calibri" w:eastAsia="Calibri" w:hAnsi="Calibri" w:cs="Times New Roman"/>
        </w:rPr>
        <w:t xml:space="preserve">Pod względem liczby miejsc noclegowych przypadających na </w:t>
      </w:r>
      <w:r w:rsidRPr="00016B7E">
        <w:rPr>
          <w:rFonts w:ascii="Calibri" w:eastAsia="Calibri" w:hAnsi="Calibri" w:cs="Times New Roman"/>
        </w:rPr>
        <w:t xml:space="preserve">1000 ludności region od lat utrzymuje się na 2. pozycji w kraju (za województwem </w:t>
      </w:r>
      <w:r w:rsidRPr="000B26B1">
        <w:rPr>
          <w:rFonts w:ascii="Calibri" w:eastAsia="Calibri" w:hAnsi="Calibri" w:cs="Times New Roman"/>
        </w:rPr>
        <w:t xml:space="preserve">zachodniopomorskim). Po stałym wzroście do 2019 r., wskaźnik ten zmniejszył się do 47,4 w 2021 r. (przy średniej krajowej 20,5). </w:t>
      </w:r>
      <w:r w:rsidRPr="00FE7902">
        <w:rPr>
          <w:rFonts w:ascii="Calibri" w:eastAsia="Calibri" w:hAnsi="Calibri" w:cs="Times New Roman"/>
        </w:rPr>
        <w:t>Branża turystyczna reprezentowana jest przez 281 obiektów skategoryzowanych, w tym 230 hoteli zapewniających 33,6 tys. miejsc noclegowych o gwarantowanym standardzie. Od lat obserwowany jest wzrost liczby skategoryzowanych obiektów. W regionie działa ok</w:t>
      </w:r>
      <w:r w:rsidR="00534A42">
        <w:rPr>
          <w:rFonts w:ascii="Calibri" w:eastAsia="Calibri" w:hAnsi="Calibri" w:cs="Times New Roman"/>
        </w:rPr>
        <w:t>.</w:t>
      </w:r>
      <w:r w:rsidRPr="00FE7902">
        <w:rPr>
          <w:rFonts w:ascii="Calibri" w:eastAsia="Calibri" w:hAnsi="Calibri" w:cs="Times New Roman"/>
        </w:rPr>
        <w:t xml:space="preserve"> 1000 przewodników miejskich i terenowych oraz 355 organizatorów turystycznych (w tym 35 zawiesiło swoją działalność). </w:t>
      </w:r>
    </w:p>
    <w:p w14:paraId="27E318CB" w14:textId="36B2EC98" w:rsidR="00BB434A" w:rsidRPr="00CE047B" w:rsidRDefault="00BE0646" w:rsidP="00BE0646">
      <w:pPr>
        <w:rPr>
          <w:rFonts w:cstheme="minorHAnsi"/>
        </w:rPr>
      </w:pPr>
      <w:r w:rsidRPr="004C2302">
        <w:rPr>
          <w:rFonts w:ascii="Calibri" w:eastAsia="Calibri" w:hAnsi="Calibri" w:cs="Calibri"/>
        </w:rPr>
        <w:t>Turystyka jest jednym z sektorów szczególnie dotkniętych skutkami pandemii COVID-19. Zarówno w 2020, jak i 2021 r. branża ta w województwie Pomorskim</w:t>
      </w:r>
      <w:r w:rsidRPr="004C2302">
        <w:rPr>
          <w:rFonts w:ascii="Calibri" w:eastAsia="Times New Roman" w:hAnsi="Calibri" w:cs="Times New Roman"/>
          <w:lang w:eastAsia="pl-PL"/>
        </w:rPr>
        <w:t xml:space="preserve"> mocno odczuła kryzys, ze względu na </w:t>
      </w:r>
      <w:r w:rsidRPr="004C2302">
        <w:rPr>
          <w:rFonts w:ascii="Calibri" w:eastAsia="Calibri" w:hAnsi="Calibri" w:cs="Calibri"/>
        </w:rPr>
        <w:t>duży spadek liczby turystów z zagranicy</w:t>
      </w:r>
      <w:r>
        <w:rPr>
          <w:rFonts w:ascii="Calibri" w:eastAsia="Calibri" w:hAnsi="Calibri" w:cs="Calibri"/>
        </w:rPr>
        <w:t xml:space="preserve">. </w:t>
      </w:r>
      <w:r w:rsidRPr="00253081">
        <w:rPr>
          <w:rFonts w:cs="Calibri"/>
        </w:rPr>
        <w:t xml:space="preserve">W 2021 r. z noclegów w województwie skorzystało </w:t>
      </w:r>
      <w:r>
        <w:rPr>
          <w:rFonts w:cs="Calibri"/>
        </w:rPr>
        <w:t xml:space="preserve">201,3 tys. turystów </w:t>
      </w:r>
      <w:r w:rsidRPr="00701B38">
        <w:rPr>
          <w:rFonts w:cs="Calibri"/>
        </w:rPr>
        <w:t xml:space="preserve">zagranicznych, tj. o 13,9% więcej niż w roku poprzednim (ale nadal o wiele mniej niż w 2019 r. </w:t>
      </w:r>
      <w:r>
        <w:rPr>
          <w:rFonts w:cs="Calibri"/>
        </w:rPr>
        <w:t xml:space="preserve">– o </w:t>
      </w:r>
      <w:r w:rsidRPr="00701B38">
        <w:rPr>
          <w:rFonts w:cs="Calibri"/>
        </w:rPr>
        <w:t xml:space="preserve">67,3%). </w:t>
      </w:r>
      <w:r w:rsidRPr="00701B38">
        <w:rPr>
          <w:rFonts w:cstheme="minorHAnsi"/>
        </w:rPr>
        <w:t>Jednocześnie w skali kraju odnotowano wzrost o 10,9%</w:t>
      </w:r>
      <w:r w:rsidRPr="00701B38">
        <w:rPr>
          <w:rFonts w:ascii="Calibri" w:eastAsia="Calibri" w:hAnsi="Calibri" w:cs="Calibri"/>
          <w:vertAlign w:val="superscript"/>
        </w:rPr>
        <w:footnoteReference w:id="88"/>
      </w:r>
      <w:r w:rsidRPr="00701B38">
        <w:rPr>
          <w:rFonts w:ascii="Calibri" w:eastAsia="Calibri" w:hAnsi="Calibri" w:cs="Calibri"/>
        </w:rPr>
        <w:t>.</w:t>
      </w:r>
      <w:r>
        <w:rPr>
          <w:rFonts w:cstheme="minorHAnsi"/>
          <w:color w:val="FF0000"/>
        </w:rPr>
        <w:t xml:space="preserve"> </w:t>
      </w:r>
      <w:r w:rsidRPr="0098700F">
        <w:rPr>
          <w:rFonts w:ascii="Calibri" w:eastAsia="Calibri" w:hAnsi="Calibri" w:cs="Calibri"/>
        </w:rPr>
        <w:t>Wraz ze zmniejszeniem liczby turystów obniżyły się również dochody z turystyki, co jest spowodowane zmniejszeniem wydatków związanych z podróżami turystów krajowych i zagranicznych</w:t>
      </w:r>
      <w:r w:rsidRPr="0098700F">
        <w:rPr>
          <w:rStyle w:val="Odwoanieprzypisudolnego"/>
          <w:rFonts w:ascii="Calibri" w:eastAsia="Calibri" w:hAnsi="Calibri" w:cs="Calibri"/>
        </w:rPr>
        <w:footnoteReference w:id="89"/>
      </w:r>
      <w:r w:rsidRPr="0098700F">
        <w:rPr>
          <w:rFonts w:ascii="Calibri" w:eastAsia="Calibri" w:hAnsi="Calibri" w:cs="Calibri"/>
        </w:rPr>
        <w:t xml:space="preserve">. </w:t>
      </w:r>
      <w:r w:rsidRPr="0098700F">
        <w:rPr>
          <w:rFonts w:cstheme="minorHAnsi"/>
        </w:rPr>
        <w:t xml:space="preserve">Zgodnie z badaniem </w:t>
      </w:r>
      <w:r w:rsidRPr="0098700F">
        <w:rPr>
          <w:rFonts w:cstheme="minorHAnsi"/>
        </w:rPr>
        <w:lastRenderedPageBreak/>
        <w:t xml:space="preserve">dotyczącym </w:t>
      </w:r>
      <w:r w:rsidRPr="0098700F">
        <w:t>wpływu pandemii COVID-19 na działalność sektora przedsiębiorstw</w:t>
      </w:r>
      <w:r>
        <w:rPr>
          <w:rStyle w:val="Odwoanieprzypisudolnego"/>
        </w:rPr>
        <w:footnoteReference w:id="90"/>
      </w:r>
      <w:r>
        <w:t xml:space="preserve">, na koniec 2021 r. najwyższy udział przedsiębiorstw sygnalizujących zmiany związane z pandemią odnotowano w zakwaterowaniu i gastronomii (1,8%, tj. o 3,4 p.p. mniej niż rok </w:t>
      </w:r>
      <w:r w:rsidRPr="00CE047B">
        <w:t>wcześniej).</w:t>
      </w:r>
    </w:p>
    <w:p w14:paraId="794479AC" w14:textId="77777777" w:rsidR="00665311" w:rsidRPr="00CA43F6" w:rsidRDefault="00665311" w:rsidP="00665311">
      <w:pPr>
        <w:pStyle w:val="Nagwek4"/>
        <w:spacing w:before="120" w:after="120"/>
        <w:rPr>
          <w:rFonts w:asciiTheme="minorHAnsi" w:eastAsia="Times New Roman" w:hAnsiTheme="minorHAnsi" w:cstheme="minorHAnsi"/>
          <w:b/>
          <w:i w:val="0"/>
          <w:color w:val="2F5496" w:themeColor="accent5" w:themeShade="BF"/>
          <w:lang w:eastAsia="pl-PL"/>
        </w:rPr>
      </w:pPr>
      <w:r w:rsidRPr="00CA43F6">
        <w:rPr>
          <w:rFonts w:asciiTheme="minorHAnsi" w:eastAsia="Times New Roman" w:hAnsiTheme="minorHAnsi" w:cstheme="minorHAnsi"/>
          <w:b/>
          <w:i w:val="0"/>
          <w:color w:val="2F5496" w:themeColor="accent5" w:themeShade="BF"/>
          <w:lang w:eastAsia="pl-PL"/>
        </w:rPr>
        <w:t>Ochrona zdrowia</w:t>
      </w:r>
    </w:p>
    <w:p w14:paraId="06FB9DB6" w14:textId="38705B45" w:rsidR="00A52488" w:rsidRPr="00CE047B" w:rsidRDefault="00A52488" w:rsidP="00A52488">
      <w:pPr>
        <w:rPr>
          <w:rFonts w:cstheme="minorHAnsi"/>
          <w:spacing w:val="-2"/>
        </w:rPr>
      </w:pPr>
      <w:r w:rsidRPr="004179D7">
        <w:rPr>
          <w:rFonts w:cstheme="minorHAnsi"/>
          <w:spacing w:val="-2"/>
        </w:rPr>
        <w:t xml:space="preserve">Choroby cywilizacyjne pozostają głównymi czynnikami wpływającymi na stan zdrowia Pomorzan i są najważniejszymi powodami ich </w:t>
      </w:r>
      <w:r w:rsidRPr="000251B6">
        <w:rPr>
          <w:rFonts w:cstheme="minorHAnsi"/>
          <w:spacing w:val="-2"/>
        </w:rPr>
        <w:t xml:space="preserve">zgonów. </w:t>
      </w:r>
      <w:r w:rsidRPr="000251B6">
        <w:rPr>
          <w:rFonts w:ascii="Calibri" w:hAnsi="Calibri" w:cs="Calibri"/>
          <w:spacing w:val="-2"/>
        </w:rPr>
        <w:t xml:space="preserve">W 2020 r. liczba zgonów w województwie była odmienna niż dotychczas z uwagi na skutki pandemii COVID-19 </w:t>
      </w:r>
      <w:r>
        <w:rPr>
          <w:rFonts w:ascii="Calibri" w:hAnsi="Calibri" w:cs="Calibri"/>
          <w:spacing w:val="-2"/>
        </w:rPr>
        <w:t xml:space="preserve">– </w:t>
      </w:r>
      <w:r w:rsidRPr="000251B6">
        <w:rPr>
          <w:rFonts w:ascii="Calibri" w:hAnsi="Calibri" w:cs="Calibri"/>
          <w:spacing w:val="-2"/>
        </w:rPr>
        <w:t>wyniosła 25,7 tys., tj. o 14,3% więcej niż w 2019 r. (</w:t>
      </w:r>
      <w:r w:rsidRPr="008B0A19">
        <w:rPr>
          <w:rFonts w:ascii="Calibri" w:hAnsi="Calibri" w:cs="Calibri"/>
          <w:spacing w:val="-2"/>
        </w:rPr>
        <w:t xml:space="preserve">przy średnim wzroście w kraju 16,5%). Wg danych GUS w województwie pomorskim liczba zgonów z powodu COVID-19 w 2020 r. wyniosła 2 036 i stanowiła 7,9% ogólnej </w:t>
      </w:r>
      <w:r w:rsidRPr="00B80BAB">
        <w:rPr>
          <w:rFonts w:ascii="Calibri" w:hAnsi="Calibri" w:cs="Calibri"/>
          <w:spacing w:val="-2"/>
        </w:rPr>
        <w:t xml:space="preserve">liczby zgonów (przy 8,7% w </w:t>
      </w:r>
      <w:r w:rsidRPr="00E910A9">
        <w:rPr>
          <w:rFonts w:ascii="Calibri" w:hAnsi="Calibri" w:cs="Calibri"/>
          <w:spacing w:val="-2"/>
        </w:rPr>
        <w:t>Polsce). Warto przy tym zauważyć, że w pełni zaszczepionych przeciwko COVID-19 jest 55,</w:t>
      </w:r>
      <w:r w:rsidR="00E54A80">
        <w:rPr>
          <w:rFonts w:ascii="Calibri" w:hAnsi="Calibri" w:cs="Calibri"/>
          <w:spacing w:val="-2"/>
        </w:rPr>
        <w:t>5</w:t>
      </w:r>
      <w:r w:rsidRPr="00E910A9">
        <w:rPr>
          <w:rFonts w:ascii="Calibri" w:hAnsi="Calibri" w:cs="Calibri"/>
          <w:spacing w:val="-2"/>
        </w:rPr>
        <w:t>% mieszkańców województwa</w:t>
      </w:r>
      <w:r w:rsidRPr="00E910A9">
        <w:rPr>
          <w:rStyle w:val="Odwoanieprzypisudolnego"/>
          <w:rFonts w:ascii="Calibri" w:hAnsi="Calibri" w:cs="Calibri"/>
          <w:spacing w:val="-2"/>
        </w:rPr>
        <w:footnoteReference w:id="91"/>
      </w:r>
      <w:r w:rsidRPr="00E910A9">
        <w:rPr>
          <w:rFonts w:ascii="Calibri" w:hAnsi="Calibri" w:cs="Calibri"/>
          <w:spacing w:val="-2"/>
        </w:rPr>
        <w:t xml:space="preserve">. Poziom zaszczepienia ludności waha się od 71,6% w Gdańsku do 38,8% w gminie </w:t>
      </w:r>
      <w:r w:rsidRPr="00CE047B">
        <w:rPr>
          <w:rFonts w:ascii="Calibri" w:hAnsi="Calibri" w:cs="Calibri"/>
          <w:spacing w:val="-2"/>
        </w:rPr>
        <w:t>Sierakowice</w:t>
      </w:r>
      <w:r w:rsidRPr="00CE047B">
        <w:rPr>
          <w:rStyle w:val="Odwoanieprzypisudolnego"/>
          <w:rFonts w:ascii="Calibri" w:hAnsi="Calibri" w:cs="Calibri"/>
          <w:spacing w:val="-2"/>
        </w:rPr>
        <w:footnoteReference w:id="92"/>
      </w:r>
      <w:r w:rsidRPr="00CE047B">
        <w:rPr>
          <w:rFonts w:ascii="Calibri" w:hAnsi="Calibri" w:cs="Calibri"/>
          <w:spacing w:val="-2"/>
        </w:rPr>
        <w:t>.</w:t>
      </w:r>
    </w:p>
    <w:p w14:paraId="7DDE1313" w14:textId="77777777" w:rsidR="00A52488" w:rsidRPr="00CE047B" w:rsidRDefault="00A52488" w:rsidP="00A52488">
      <w:pPr>
        <w:rPr>
          <w:rFonts w:cstheme="minorHAnsi"/>
          <w:spacing w:val="-2"/>
        </w:rPr>
      </w:pPr>
      <w:r w:rsidRPr="000448CA">
        <w:rPr>
          <w:rFonts w:cstheme="minorHAnsi"/>
          <w:spacing w:val="-2"/>
        </w:rPr>
        <w:t xml:space="preserve">W 2020 r. odsetek zgonów z powodu chorób układu krążenia wyniósł 41,2% (wobec 42,7% rok wcześniej), natomiast z powodu </w:t>
      </w:r>
      <w:r w:rsidRPr="00707DAA">
        <w:rPr>
          <w:rFonts w:cstheme="minorHAnsi"/>
          <w:spacing w:val="-2"/>
        </w:rPr>
        <w:t xml:space="preserve">chorób nowotworowych – 23,5% (2019 r. </w:t>
      </w:r>
      <w:r>
        <w:rPr>
          <w:rFonts w:cstheme="minorHAnsi"/>
          <w:spacing w:val="-2"/>
        </w:rPr>
        <w:t xml:space="preserve">– </w:t>
      </w:r>
      <w:r w:rsidRPr="00707DAA">
        <w:rPr>
          <w:rFonts w:cstheme="minorHAnsi"/>
          <w:spacing w:val="-2"/>
        </w:rPr>
        <w:t xml:space="preserve">28,1%), co dało odpowiednio 5. i 6. miejsce wśród województw. Liczba zgonów z powodu chorób układu krążenia oraz chorób nowotworowych w przeliczeniu na 10 tys. mieszkańców wyniosła 70,7 wobec 73,8 w kraju. </w:t>
      </w:r>
      <w:r w:rsidRPr="00D963DB">
        <w:rPr>
          <w:rFonts w:cstheme="minorHAnsi"/>
          <w:spacing w:val="-2"/>
        </w:rPr>
        <w:t xml:space="preserve">Pomorskie wyprzedza statystyki krajowe pod względem zgonów z powodu cukrzycy (38,9 na 100 tys. ludności wobec 31,8 w Polsce) oraz zaburzeń psychicznych i zachowania (20,4 na 100 tys. ludności wobec 11,4 w </w:t>
      </w:r>
      <w:r w:rsidRPr="00CE047B">
        <w:rPr>
          <w:rFonts w:cstheme="minorHAnsi"/>
          <w:spacing w:val="-2"/>
        </w:rPr>
        <w:t>kraju).</w:t>
      </w:r>
    </w:p>
    <w:p w14:paraId="4B8EB670" w14:textId="77777777" w:rsidR="00A52488" w:rsidRDefault="00A52488" w:rsidP="00A52488">
      <w:pPr>
        <w:rPr>
          <w:rFonts w:cstheme="minorHAnsi"/>
          <w:spacing w:val="-2"/>
        </w:rPr>
      </w:pPr>
      <w:r w:rsidRPr="007B1784">
        <w:rPr>
          <w:rFonts w:cstheme="minorHAnsi"/>
          <w:spacing w:val="-2"/>
        </w:rPr>
        <w:t xml:space="preserve">Liczba łóżek szpitalnych przypadających na 10 tys. mieszkańców w 2020 r. wyniosła 36,7 (przy średniej </w:t>
      </w:r>
      <w:r w:rsidRPr="00B81BCB">
        <w:rPr>
          <w:rFonts w:cstheme="minorHAnsi"/>
          <w:spacing w:val="-2"/>
        </w:rPr>
        <w:t xml:space="preserve">ogólnopolskiej 43,8). Niższa od średniej w kraju była również liczba łóżek w hospicjach, zakładach opiekuńczo-leczniczych i pielęgnacyjno-opiekuńczych (71,0 na 100 tys. ludności wobec 96,9 w </w:t>
      </w:r>
      <w:r>
        <w:rPr>
          <w:rFonts w:cstheme="minorHAnsi"/>
          <w:spacing w:val="-2"/>
        </w:rPr>
        <w:t>Polsce</w:t>
      </w:r>
      <w:r w:rsidRPr="00B81BCB">
        <w:rPr>
          <w:rFonts w:cstheme="minorHAnsi"/>
          <w:spacing w:val="-2"/>
        </w:rPr>
        <w:t xml:space="preserve">). </w:t>
      </w:r>
    </w:p>
    <w:p w14:paraId="3CF9CE50" w14:textId="77777777" w:rsidR="00A52488" w:rsidRDefault="00A52488" w:rsidP="00A52488">
      <w:pPr>
        <w:rPr>
          <w:rFonts w:cstheme="minorHAnsi"/>
          <w:spacing w:val="-2"/>
        </w:rPr>
      </w:pPr>
      <w:r>
        <w:rPr>
          <w:rFonts w:cstheme="minorHAnsi"/>
          <w:spacing w:val="-2"/>
        </w:rPr>
        <w:t>J</w:t>
      </w:r>
      <w:r w:rsidRPr="004179D7">
        <w:rPr>
          <w:rFonts w:cstheme="minorHAnsi"/>
          <w:spacing w:val="-2"/>
        </w:rPr>
        <w:t>ednym z głównych problemów pomorskiego systemu ochrony zdrowia</w:t>
      </w:r>
      <w:r w:rsidRPr="001908DB">
        <w:rPr>
          <w:rFonts w:cstheme="minorHAnsi"/>
          <w:spacing w:val="-2"/>
        </w:rPr>
        <w:t xml:space="preserve"> </w:t>
      </w:r>
      <w:r>
        <w:rPr>
          <w:rFonts w:cstheme="minorHAnsi"/>
          <w:spacing w:val="-2"/>
        </w:rPr>
        <w:t>pozostaje</w:t>
      </w:r>
      <w:r w:rsidRPr="001908DB">
        <w:rPr>
          <w:rFonts w:cstheme="minorHAnsi"/>
          <w:spacing w:val="-2"/>
        </w:rPr>
        <w:t xml:space="preserve"> nierównomierne rozmieszczenie specjalistycznych świadczeń zdrowotnych</w:t>
      </w:r>
      <w:r>
        <w:rPr>
          <w:rFonts w:cstheme="minorHAnsi"/>
          <w:spacing w:val="-2"/>
        </w:rPr>
        <w:t>. N</w:t>
      </w:r>
      <w:r w:rsidRPr="001908DB">
        <w:rPr>
          <w:rFonts w:cstheme="minorHAnsi"/>
          <w:spacing w:val="-2"/>
        </w:rPr>
        <w:t>iska dostępność</w:t>
      </w:r>
      <w:r>
        <w:rPr>
          <w:rFonts w:cstheme="minorHAnsi"/>
          <w:spacing w:val="-2"/>
        </w:rPr>
        <w:t xml:space="preserve"> cechuje</w:t>
      </w:r>
      <w:r w:rsidRPr="001908DB">
        <w:rPr>
          <w:rFonts w:cstheme="minorHAnsi"/>
          <w:spacing w:val="-2"/>
        </w:rPr>
        <w:t xml:space="preserve"> obszar</w:t>
      </w:r>
      <w:r>
        <w:rPr>
          <w:rFonts w:cstheme="minorHAnsi"/>
          <w:spacing w:val="-2"/>
        </w:rPr>
        <w:t xml:space="preserve">y </w:t>
      </w:r>
      <w:r w:rsidRPr="001908DB">
        <w:rPr>
          <w:rFonts w:cstheme="minorHAnsi"/>
          <w:spacing w:val="-2"/>
        </w:rPr>
        <w:t>wiejsk</w:t>
      </w:r>
      <w:r>
        <w:rPr>
          <w:rFonts w:cstheme="minorHAnsi"/>
          <w:spacing w:val="-2"/>
        </w:rPr>
        <w:t>ie</w:t>
      </w:r>
      <w:r w:rsidRPr="001908DB">
        <w:rPr>
          <w:rFonts w:cstheme="minorHAnsi"/>
          <w:spacing w:val="-2"/>
        </w:rPr>
        <w:t xml:space="preserve"> i </w:t>
      </w:r>
      <w:r>
        <w:rPr>
          <w:rFonts w:cstheme="minorHAnsi"/>
          <w:spacing w:val="-2"/>
        </w:rPr>
        <w:t>małe</w:t>
      </w:r>
      <w:r w:rsidRPr="001908DB">
        <w:rPr>
          <w:rFonts w:cstheme="minorHAnsi"/>
          <w:spacing w:val="-2"/>
        </w:rPr>
        <w:t xml:space="preserve"> miasta, szczególnie z zachodnich i południowych powiatów. Kadra medyczna oraz świadcze</w:t>
      </w:r>
      <w:r>
        <w:rPr>
          <w:rFonts w:cstheme="minorHAnsi"/>
          <w:spacing w:val="-2"/>
        </w:rPr>
        <w:t xml:space="preserve">nia </w:t>
      </w:r>
      <w:r w:rsidRPr="001908DB">
        <w:rPr>
          <w:rFonts w:cstheme="minorHAnsi"/>
          <w:spacing w:val="-2"/>
        </w:rPr>
        <w:t>wysokospecjalistyczn</w:t>
      </w:r>
      <w:r>
        <w:rPr>
          <w:rFonts w:cstheme="minorHAnsi"/>
          <w:spacing w:val="-2"/>
        </w:rPr>
        <w:t>e</w:t>
      </w:r>
      <w:r w:rsidRPr="001908DB">
        <w:rPr>
          <w:rFonts w:cstheme="minorHAnsi"/>
          <w:spacing w:val="-2"/>
        </w:rPr>
        <w:t xml:space="preserve"> skoncentrowane są w aglomeracji trójmiejskiej.</w:t>
      </w:r>
    </w:p>
    <w:p w14:paraId="566CB4EB" w14:textId="77777777" w:rsidR="00A52488" w:rsidRPr="00DE768F" w:rsidRDefault="00A52488" w:rsidP="00A52488">
      <w:r w:rsidRPr="00DE768F">
        <w:rPr>
          <w:rFonts w:cstheme="minorHAnsi"/>
          <w:spacing w:val="-2"/>
        </w:rPr>
        <w:t>Niewystarczająca jest dostępność infrastruktury ochrony zdrowia w zakresie środowiskowej opieki zdrowotnej, szczególnie w opiece psychiatrycznej, opiece nad osobami starszymi oraz przewlekle chorymi (</w:t>
      </w:r>
      <w:r w:rsidRPr="00DE768F">
        <w:t>mała liczba Centrów Zdrowia Psychicznego i oddziałów geriatrycznych</w:t>
      </w:r>
      <w:r w:rsidRPr="00DE768F">
        <w:rPr>
          <w:rFonts w:cstheme="minorHAnsi"/>
          <w:spacing w:val="-2"/>
        </w:rPr>
        <w:t xml:space="preserve">, brakujące miejsca w Zakładach Opiekuńczo Leczniczych i Opiekuńczo Pielęgnacyjnych). W 2021 r. w programie pilotażowym Centrów Zdrowia Psychicznego uczestniczyły dwa szpitale: Szpital Specjalistyczny w Kościerzynie </w:t>
      </w:r>
      <w:r w:rsidRPr="00DE768F">
        <w:rPr>
          <w:rFonts w:cstheme="minorHAnsi"/>
        </w:rPr>
        <w:t>Sp. z o.o</w:t>
      </w:r>
      <w:r w:rsidRPr="00DE768F">
        <w:rPr>
          <w:rFonts w:cstheme="minorHAnsi"/>
          <w:spacing w:val="-2"/>
        </w:rPr>
        <w:t xml:space="preserve">. oraz Centrum Zdrowia Psychicznego w Słupsku. Tocząca się reforma w zakresie systemu ochrony zdrowia psychicznego dzieci i młodzieży wprowadza nowy model opieki składający się z trzech </w:t>
      </w:r>
      <w:r w:rsidRPr="00DE768F">
        <w:rPr>
          <w:rFonts w:cstheme="minorHAnsi"/>
          <w:spacing w:val="-2"/>
        </w:rPr>
        <w:lastRenderedPageBreak/>
        <w:t>poziomów referencyjnych</w:t>
      </w:r>
      <w:r w:rsidRPr="00DE768F">
        <w:rPr>
          <w:rStyle w:val="Odwoanieprzypisudolnego"/>
          <w:rFonts w:cstheme="minorHAnsi"/>
          <w:spacing w:val="-2"/>
        </w:rPr>
        <w:footnoteReference w:id="93"/>
      </w:r>
      <w:r w:rsidRPr="00DE768F">
        <w:rPr>
          <w:rFonts w:cstheme="minorHAnsi"/>
          <w:spacing w:val="-2"/>
        </w:rPr>
        <w:t>. Od kwietnia 2020 r. w ramach I poziomu referencyjności rozpoczęły swoją działalność pierwsze poradnie psychologiczno</w:t>
      </w:r>
      <w:r>
        <w:rPr>
          <w:rFonts w:cstheme="minorHAnsi"/>
          <w:spacing w:val="-2"/>
        </w:rPr>
        <w:t>-</w:t>
      </w:r>
      <w:r w:rsidRPr="00DE768F">
        <w:rPr>
          <w:rFonts w:cstheme="minorHAnsi"/>
          <w:spacing w:val="-2"/>
        </w:rPr>
        <w:t xml:space="preserve">psychoterapeutyczne w województwie. Stanowią one fundament ogólnokrajowego, kompleksowego systemu zapewniającego wsparcie niepełnoletnim pacjentom doświadczającym kryzysu psychicznego oraz ich rodzinom. Na chwilę obecną w województwie mamy zakontraktowane z Pomorskim Oddziałem Wojewódzkim Narodowego Funduszu Zdrowia 24 miejsca realizacji </w:t>
      </w:r>
      <w:r>
        <w:rPr>
          <w:rFonts w:cstheme="minorHAnsi"/>
          <w:spacing w:val="-2"/>
        </w:rPr>
        <w:t>ww.</w:t>
      </w:r>
      <w:r w:rsidRPr="00DE768F">
        <w:rPr>
          <w:rFonts w:cstheme="minorHAnsi"/>
          <w:spacing w:val="-2"/>
        </w:rPr>
        <w:t xml:space="preserve"> świadczeń w 14 powiatach.</w:t>
      </w:r>
    </w:p>
    <w:p w14:paraId="23657DC1" w14:textId="77777777" w:rsidR="00A52488" w:rsidRPr="00D3588C" w:rsidRDefault="00A52488" w:rsidP="00A52488">
      <w:pPr>
        <w:rPr>
          <w:rFonts w:eastAsia="Calibri" w:cstheme="minorHAnsi"/>
        </w:rPr>
      </w:pPr>
      <w:r w:rsidRPr="00D3588C">
        <w:rPr>
          <w:rFonts w:cstheme="minorHAnsi"/>
        </w:rPr>
        <w:t xml:space="preserve">Z uwagi na realizację licznych inwestycji poprawia się jakość i dostępność do usług medycznych, w tym wysokospecjalistycznych w zakresie diagnostyki, leczenia i rehabilitacji. </w:t>
      </w:r>
    </w:p>
    <w:p w14:paraId="07961B8D" w14:textId="1741E337" w:rsidR="00A52488" w:rsidRPr="00993464" w:rsidRDefault="00A52488" w:rsidP="00A52488">
      <w:pPr>
        <w:rPr>
          <w:rFonts w:eastAsia="Calibri" w:cstheme="minorHAnsi"/>
          <w:color w:val="00B050"/>
        </w:rPr>
      </w:pPr>
      <w:r w:rsidRPr="007E71A9">
        <w:rPr>
          <w:rFonts w:eastAsia="Calibri" w:cstheme="minorHAnsi"/>
        </w:rPr>
        <w:t xml:space="preserve">Na szczególną uwagę zasługuje zakończenie rozbudowy Szpitala św. Wincentego a Paulo w Gdyni o nowy budynek na potrzeby bloku operacyjnego, centralnej </w:t>
      </w:r>
      <w:proofErr w:type="spellStart"/>
      <w:r w:rsidRPr="007E71A9">
        <w:rPr>
          <w:rFonts w:eastAsia="Calibri" w:cstheme="minorHAnsi"/>
        </w:rPr>
        <w:t>sterylizatorni</w:t>
      </w:r>
      <w:proofErr w:type="spellEnd"/>
      <w:r w:rsidRPr="007E71A9">
        <w:rPr>
          <w:rFonts w:eastAsia="Calibri" w:cstheme="minorHAnsi"/>
        </w:rPr>
        <w:t>, oddziału anestezjologii i intensywnej terapii wraz z</w:t>
      </w:r>
      <w:r w:rsidR="00AF29D6">
        <w:rPr>
          <w:rFonts w:eastAsia="Calibri" w:cstheme="minorHAnsi"/>
        </w:rPr>
        <w:t>e</w:t>
      </w:r>
      <w:r w:rsidRPr="007E71A9">
        <w:rPr>
          <w:rFonts w:eastAsia="Calibri" w:cstheme="minorHAnsi"/>
        </w:rPr>
        <w:t xml:space="preserve"> </w:t>
      </w:r>
      <w:r w:rsidR="00AF29D6" w:rsidRPr="00001FB7">
        <w:rPr>
          <w:rFonts w:ascii="Calibri" w:hAnsi="Calibri" w:cstheme="minorHAnsi"/>
        </w:rPr>
        <w:t>Szpitalny</w:t>
      </w:r>
      <w:r w:rsidR="00AF29D6">
        <w:rPr>
          <w:rFonts w:ascii="Calibri" w:hAnsi="Calibri" w:cstheme="minorHAnsi"/>
        </w:rPr>
        <w:t>m</w:t>
      </w:r>
      <w:r w:rsidR="00AF29D6" w:rsidRPr="00001FB7">
        <w:rPr>
          <w:rFonts w:ascii="Calibri" w:hAnsi="Calibri" w:cstheme="minorHAnsi"/>
        </w:rPr>
        <w:t xml:space="preserve"> Oddział</w:t>
      </w:r>
      <w:r w:rsidR="00AF29D6">
        <w:rPr>
          <w:rFonts w:ascii="Calibri" w:hAnsi="Calibri" w:cstheme="minorHAnsi"/>
        </w:rPr>
        <w:t>em</w:t>
      </w:r>
      <w:r w:rsidR="00AF29D6" w:rsidRPr="00001FB7">
        <w:rPr>
          <w:rFonts w:ascii="Calibri" w:hAnsi="Calibri" w:cstheme="minorHAnsi"/>
        </w:rPr>
        <w:t xml:space="preserve"> Ratunkowy</w:t>
      </w:r>
      <w:r w:rsidR="00AF29D6">
        <w:rPr>
          <w:rFonts w:ascii="Calibri" w:hAnsi="Calibri" w:cstheme="minorHAnsi"/>
        </w:rPr>
        <w:t>m</w:t>
      </w:r>
      <w:r w:rsidR="00AF29D6" w:rsidRPr="007E71A9">
        <w:rPr>
          <w:rFonts w:eastAsia="Calibri" w:cstheme="minorHAnsi"/>
        </w:rPr>
        <w:t xml:space="preserve"> </w:t>
      </w:r>
      <w:r w:rsidR="00AF29D6">
        <w:rPr>
          <w:rFonts w:eastAsia="Calibri" w:cstheme="minorHAnsi"/>
        </w:rPr>
        <w:t>(</w:t>
      </w:r>
      <w:r w:rsidRPr="007E71A9">
        <w:rPr>
          <w:rFonts w:eastAsia="Calibri" w:cstheme="minorHAnsi"/>
        </w:rPr>
        <w:t>SOR</w:t>
      </w:r>
      <w:r w:rsidR="00AF29D6">
        <w:rPr>
          <w:rFonts w:eastAsia="Calibri" w:cstheme="minorHAnsi"/>
        </w:rPr>
        <w:t>)</w:t>
      </w:r>
      <w:r w:rsidRPr="007E71A9">
        <w:rPr>
          <w:rFonts w:eastAsia="Calibri" w:cstheme="minorHAnsi"/>
        </w:rPr>
        <w:t xml:space="preserve"> oraz kontynuacja rozbudowy Szpitala Specjalistycznego w Wejherowie o budynek, w którym powstanie nowy blok operacyjny, centralna </w:t>
      </w:r>
      <w:proofErr w:type="spellStart"/>
      <w:r w:rsidRPr="007E71A9">
        <w:rPr>
          <w:rFonts w:eastAsia="Calibri" w:cstheme="minorHAnsi"/>
        </w:rPr>
        <w:t>sterylizatornia</w:t>
      </w:r>
      <w:proofErr w:type="spellEnd"/>
      <w:r w:rsidRPr="007E71A9">
        <w:rPr>
          <w:rFonts w:eastAsia="Calibri" w:cstheme="minorHAnsi"/>
        </w:rPr>
        <w:t xml:space="preserve"> i Zakład Patomorfologii. Dodatkowo w Szpitalach Pomorskich Sp. z o.o. </w:t>
      </w:r>
      <w:r>
        <w:rPr>
          <w:rFonts w:eastAsia="Calibri" w:cstheme="minorHAnsi"/>
        </w:rPr>
        <w:t>u</w:t>
      </w:r>
      <w:r w:rsidRPr="007E71A9">
        <w:rPr>
          <w:rFonts w:eastAsia="Times New Roman" w:cstheme="minorHAnsi"/>
          <w:bCs/>
          <w:noProof/>
        </w:rPr>
        <w:t>tworz</w:t>
      </w:r>
      <w:r>
        <w:rPr>
          <w:rFonts w:eastAsia="Times New Roman" w:cstheme="minorHAnsi"/>
          <w:bCs/>
          <w:noProof/>
        </w:rPr>
        <w:t>ono</w:t>
      </w:r>
      <w:r w:rsidRPr="007E71A9">
        <w:rPr>
          <w:rFonts w:eastAsia="Times New Roman" w:cstheme="minorHAnsi"/>
          <w:bCs/>
          <w:noProof/>
        </w:rPr>
        <w:t xml:space="preserve"> Ośrod</w:t>
      </w:r>
      <w:r>
        <w:rPr>
          <w:rFonts w:eastAsia="Times New Roman" w:cstheme="minorHAnsi"/>
          <w:bCs/>
          <w:noProof/>
        </w:rPr>
        <w:t>ek</w:t>
      </w:r>
      <w:r w:rsidRPr="007E71A9">
        <w:rPr>
          <w:rFonts w:eastAsia="Times New Roman" w:cstheme="minorHAnsi"/>
          <w:bCs/>
          <w:noProof/>
        </w:rPr>
        <w:t xml:space="preserve"> Leczenia Chorób Naczyniowych poprzez rozbudowę Oddziału Chirurgii Naczyniowej (Szpital Św. Wincentego a Paulo w Gdyni), </w:t>
      </w:r>
      <w:r>
        <w:rPr>
          <w:rFonts w:eastAsia="Times New Roman" w:cstheme="minorHAnsi"/>
          <w:bCs/>
          <w:noProof/>
        </w:rPr>
        <w:t xml:space="preserve">a także </w:t>
      </w:r>
      <w:r w:rsidRPr="007E71A9">
        <w:rPr>
          <w:rFonts w:eastAsia="Times New Roman" w:cstheme="minorHAnsi"/>
          <w:bCs/>
          <w:noProof/>
        </w:rPr>
        <w:t xml:space="preserve">przebudowano IV piętro Szpitala św. Wincentego a Paulo w Gdyni na potrzeby Oddziału Dziecięcego i Chirurgii Dziecięcej. </w:t>
      </w:r>
      <w:r>
        <w:rPr>
          <w:rFonts w:eastAsia="Times New Roman" w:cstheme="minorHAnsi"/>
          <w:bCs/>
          <w:noProof/>
        </w:rPr>
        <w:t>W</w:t>
      </w:r>
      <w:r w:rsidRPr="00AD5261">
        <w:rPr>
          <w:rFonts w:eastAsia="Times New Roman" w:cstheme="minorHAnsi"/>
          <w:bCs/>
          <w:noProof/>
        </w:rPr>
        <w:t xml:space="preserve"> zw</w:t>
      </w:r>
      <w:r>
        <w:rPr>
          <w:rFonts w:eastAsia="Times New Roman" w:cstheme="minorHAnsi"/>
          <w:bCs/>
          <w:noProof/>
        </w:rPr>
        <w:t>ią</w:t>
      </w:r>
      <w:r w:rsidRPr="00AD5261">
        <w:rPr>
          <w:rFonts w:eastAsia="Times New Roman" w:cstheme="minorHAnsi"/>
          <w:bCs/>
          <w:noProof/>
        </w:rPr>
        <w:t>zku z realizacją programu dostosowawaczego w Szpitalu im. PCK w Gdyni przeprowadzono reorganizację Zakładu Patomorfologii</w:t>
      </w:r>
      <w:r w:rsidRPr="00AD5261">
        <w:rPr>
          <w:rFonts w:eastAsia="Calibri" w:cstheme="minorHAnsi"/>
        </w:rPr>
        <w:t xml:space="preserve">. W COPERNICUS PL Sp. z o.o. zakończono kompleksową modernizację Oddziału Chorób Wewnętrznych i Diabetologii oraz wymieniono dźwig </w:t>
      </w:r>
      <w:r>
        <w:rPr>
          <w:rFonts w:eastAsia="Calibri" w:cstheme="minorHAnsi"/>
        </w:rPr>
        <w:t xml:space="preserve">w </w:t>
      </w:r>
      <w:r w:rsidRPr="00AD5261">
        <w:rPr>
          <w:rFonts w:eastAsia="Calibri" w:cstheme="minorHAnsi"/>
        </w:rPr>
        <w:t>Szpital</w:t>
      </w:r>
      <w:r>
        <w:rPr>
          <w:rFonts w:eastAsia="Calibri" w:cstheme="minorHAnsi"/>
        </w:rPr>
        <w:t>u</w:t>
      </w:r>
      <w:r w:rsidRPr="00AD5261">
        <w:rPr>
          <w:rFonts w:eastAsia="Calibri" w:cstheme="minorHAnsi"/>
        </w:rPr>
        <w:t xml:space="preserve"> im. M. Kopernika w Gdańsku. W związku z sytuacją epidemiczną dostosowano pomieszczenia Izby Przyjęć Szpitala Specjalistycznego w Prabutach w celu utworzenia izolatek dla osób z podejrzeniem zakażenia COVID-19. Ponadto sukcesywnie doposażano </w:t>
      </w:r>
      <w:r>
        <w:rPr>
          <w:rFonts w:eastAsia="Calibri" w:cstheme="minorHAnsi"/>
        </w:rPr>
        <w:t>s</w:t>
      </w:r>
      <w:r w:rsidRPr="00AD5261">
        <w:rPr>
          <w:rFonts w:eastAsia="Calibri" w:cstheme="minorHAnsi"/>
        </w:rPr>
        <w:t>zpitale w sprzęt medyczny i wyposażenie</w:t>
      </w:r>
      <w:r>
        <w:rPr>
          <w:rFonts w:eastAsia="Calibri" w:cstheme="minorHAnsi"/>
        </w:rPr>
        <w:t>.</w:t>
      </w:r>
    </w:p>
    <w:p w14:paraId="24AB99CF" w14:textId="7797433A" w:rsidR="00A52488" w:rsidRPr="00D3588C" w:rsidRDefault="00A52488" w:rsidP="00A52488">
      <w:pPr>
        <w:rPr>
          <w:rFonts w:cstheme="minorHAnsi"/>
        </w:rPr>
      </w:pPr>
      <w:r w:rsidRPr="00D3588C">
        <w:rPr>
          <w:rFonts w:cstheme="minorHAnsi"/>
        </w:rPr>
        <w:t xml:space="preserve">Liczne projekty inwestycyjne dotyczące modernizacji i dostosowania do obowiązujących standardów regionalnej bazy szpitalnej znacząco zwiększają </w:t>
      </w:r>
      <w:r w:rsidR="00D977CF" w:rsidRPr="00D3588C">
        <w:rPr>
          <w:rFonts w:cstheme="minorHAnsi"/>
        </w:rPr>
        <w:t>dostępność</w:t>
      </w:r>
      <w:r w:rsidR="00D977CF">
        <w:rPr>
          <w:rFonts w:cstheme="minorHAnsi"/>
        </w:rPr>
        <w:t>,</w:t>
      </w:r>
      <w:r w:rsidR="00D977CF" w:rsidRPr="00D3588C">
        <w:rPr>
          <w:rFonts w:cstheme="minorHAnsi"/>
        </w:rPr>
        <w:t xml:space="preserve"> </w:t>
      </w:r>
      <w:r w:rsidRPr="00D3588C">
        <w:rPr>
          <w:rFonts w:cstheme="minorHAnsi"/>
        </w:rPr>
        <w:t xml:space="preserve">jakość oraz poziom usług medycznych dla mieszkańców województwa. </w:t>
      </w:r>
    </w:p>
    <w:p w14:paraId="66386CC5" w14:textId="77777777" w:rsidR="00A52488" w:rsidRDefault="00A52488" w:rsidP="00A52488">
      <w:pPr>
        <w:rPr>
          <w:rFonts w:eastAsia="MS Mincho" w:cstheme="minorHAnsi"/>
          <w:lang w:eastAsia="ja-JP"/>
        </w:rPr>
      </w:pPr>
      <w:r w:rsidRPr="00445E2F">
        <w:rPr>
          <w:rFonts w:cstheme="minorHAnsi"/>
          <w:spacing w:val="-2"/>
        </w:rPr>
        <w:t>Kadra medyczna na Pomorzu jest niewystarczająca, co dodatkowo uwidoczniła pandemia COVID-19. W 2020 r. liczba lekarzy w przeliczeniu na liczbę mieszkańców (22,1)</w:t>
      </w:r>
      <w:r w:rsidRPr="00445E2F">
        <w:rPr>
          <w:rStyle w:val="Odwoanieprzypisudolnego"/>
          <w:rFonts w:cstheme="minorHAnsi"/>
          <w:spacing w:val="-2"/>
        </w:rPr>
        <w:footnoteReference w:id="94"/>
      </w:r>
      <w:r w:rsidRPr="00445E2F">
        <w:rPr>
          <w:rFonts w:cstheme="minorHAnsi"/>
          <w:spacing w:val="-2"/>
        </w:rPr>
        <w:t xml:space="preserve"> była nieco wyższa niż odnotowana rok wcześniej, jednak nadal niższa niż średnia w kraju (24,1). </w:t>
      </w:r>
      <w:r w:rsidRPr="004179D7">
        <w:rPr>
          <w:rFonts w:cstheme="minorHAnsi"/>
          <w:spacing w:val="-2"/>
        </w:rPr>
        <w:t xml:space="preserve">Brakuje lekarzy różnych specjalności, fizjoterapeutów, ratowników medycznych, pielęgniarek oraz położnych. </w:t>
      </w:r>
      <w:r w:rsidRPr="00445E2F">
        <w:rPr>
          <w:rFonts w:cstheme="minorHAnsi"/>
          <w:spacing w:val="-2"/>
        </w:rPr>
        <w:t xml:space="preserve">W przypadku pielęgniarek i położnych można mówić </w:t>
      </w:r>
      <w:r w:rsidRPr="00F9620D">
        <w:rPr>
          <w:rFonts w:cstheme="minorHAnsi"/>
          <w:spacing w:val="-2"/>
        </w:rPr>
        <w:t>o braku zastępowalności pokoleniowej. Na każde 10 tys. mieszkańców w 2020 r. przypadało 42,7</w:t>
      </w:r>
      <w:r w:rsidRPr="00F9620D">
        <w:rPr>
          <w:rStyle w:val="Odwoanieprzypisudolnego"/>
          <w:rFonts w:cstheme="minorHAnsi"/>
          <w:spacing w:val="-2"/>
        </w:rPr>
        <w:footnoteReference w:id="95"/>
      </w:r>
      <w:r w:rsidRPr="00F9620D">
        <w:rPr>
          <w:rFonts w:cstheme="minorHAnsi"/>
          <w:spacing w:val="-2"/>
        </w:rPr>
        <w:t xml:space="preserve"> </w:t>
      </w:r>
      <w:r w:rsidRPr="004579CA">
        <w:rPr>
          <w:rFonts w:cstheme="minorHAnsi"/>
          <w:spacing w:val="-2"/>
        </w:rPr>
        <w:t xml:space="preserve">pielęgniarek i położnych, co było wynikiem gorszym niż rok wcześniej i nadal plasującym region na niezmiennej od lat 15. pozycji w kraju (Polska – 56,0). </w:t>
      </w:r>
      <w:r>
        <w:rPr>
          <w:rFonts w:cstheme="minorHAnsi"/>
          <w:spacing w:val="-2"/>
        </w:rPr>
        <w:t>Ś</w:t>
      </w:r>
      <w:r>
        <w:t xml:space="preserve">rednia wieku pielęgniarek wynosi 52,8 lat (średnia w kraju – 53,2), zaś położnych 51,5 lat (Polska – 51,0). Według prognoz w </w:t>
      </w:r>
      <w:r>
        <w:lastRenderedPageBreak/>
        <w:t xml:space="preserve">województwie pomorskim </w:t>
      </w:r>
      <w:r w:rsidRPr="00EC523C">
        <w:t xml:space="preserve">braki kadrowe do 2030 </w:t>
      </w:r>
      <w:r>
        <w:t xml:space="preserve">r. zwiększą się </w:t>
      </w:r>
      <w:r w:rsidRPr="00EC523C">
        <w:t>o 1479 pielęgniarek i położnych</w:t>
      </w:r>
      <w:r>
        <w:rPr>
          <w:rStyle w:val="Odwoanieprzypisudolnego"/>
        </w:rPr>
        <w:footnoteReference w:id="96"/>
      </w:r>
      <w:r w:rsidRPr="00EC523C">
        <w:t>.</w:t>
      </w:r>
      <w:r>
        <w:rPr>
          <w:rFonts w:cstheme="minorHAnsi"/>
          <w:color w:val="FF0000"/>
          <w:spacing w:val="-2"/>
        </w:rPr>
        <w:t xml:space="preserve"> </w:t>
      </w:r>
      <w:r w:rsidRPr="00ED2E7D">
        <w:rPr>
          <w:rFonts w:cstheme="minorHAnsi"/>
          <w:spacing w:val="-2"/>
        </w:rPr>
        <w:t xml:space="preserve">Tymczasem, </w:t>
      </w:r>
      <w:r w:rsidRPr="00ED2E7D">
        <w:rPr>
          <w:rFonts w:cstheme="minorHAnsi"/>
        </w:rPr>
        <w:t xml:space="preserve">zmiana struktury wiekowej ludności powoduje wzrost popytu na usługi zdrowotne i opiekuńcze dla osób starszych </w:t>
      </w:r>
      <w:r w:rsidRPr="00ED2E7D">
        <w:rPr>
          <w:rFonts w:eastAsia="MS Mincho" w:cstheme="minorHAnsi"/>
          <w:lang w:eastAsia="ja-JP"/>
        </w:rPr>
        <w:t>i w związku z tym na odpowiednio wykwalifikowany personel.</w:t>
      </w:r>
    </w:p>
    <w:p w14:paraId="1DB1A1DA" w14:textId="34DD43E4" w:rsidR="00A52488" w:rsidRPr="000E3019" w:rsidRDefault="00A52488" w:rsidP="00A52488">
      <w:pPr>
        <w:rPr>
          <w:rFonts w:cstheme="minorHAnsi"/>
        </w:rPr>
      </w:pPr>
      <w:bookmarkStart w:id="80" w:name="_Hlk99444281"/>
      <w:r w:rsidRPr="000E3019">
        <w:rPr>
          <w:rFonts w:cstheme="minorHAnsi"/>
        </w:rPr>
        <w:t>W dalszym ciągu niewystarczający jest dostęp podmiotów leczniczych do infrastruktury sieci szerokopasmowych. Tylko niektóre szpitale posiadają kompletne systemy informatyczne z trzech podstawowych zakresów</w:t>
      </w:r>
      <w:r w:rsidRPr="000E3019">
        <w:rPr>
          <w:rFonts w:cstheme="minorHAnsi"/>
          <w:vertAlign w:val="superscript"/>
        </w:rPr>
        <w:footnoteReference w:id="97"/>
      </w:r>
      <w:r w:rsidRPr="000E3019">
        <w:rPr>
          <w:rFonts w:cstheme="minorHAnsi"/>
        </w:rPr>
        <w:t xml:space="preserve">, a nieliczne wykorzystują system informatyczny klasy </w:t>
      </w:r>
      <w:r w:rsidRPr="009C5FF3">
        <w:rPr>
          <w:rFonts w:cstheme="minorHAnsi"/>
        </w:rPr>
        <w:t xml:space="preserve">Business </w:t>
      </w:r>
      <w:proofErr w:type="spellStart"/>
      <w:r w:rsidRPr="009C5FF3">
        <w:rPr>
          <w:rFonts w:cstheme="minorHAnsi"/>
        </w:rPr>
        <w:t>Intelligence</w:t>
      </w:r>
      <w:proofErr w:type="spellEnd"/>
      <w:r w:rsidRPr="000E3019">
        <w:rPr>
          <w:rFonts w:cstheme="minorHAnsi"/>
        </w:rPr>
        <w:t xml:space="preserve"> </w:t>
      </w:r>
      <w:r w:rsidR="005F6651">
        <w:rPr>
          <w:rFonts w:cstheme="minorHAnsi"/>
        </w:rPr>
        <w:t xml:space="preserve">(BI) </w:t>
      </w:r>
      <w:r w:rsidRPr="000E3019">
        <w:rPr>
          <w:rFonts w:cstheme="minorHAnsi"/>
        </w:rPr>
        <w:t>dla poprawy efektywności działania.</w:t>
      </w:r>
    </w:p>
    <w:bookmarkEnd w:id="80"/>
    <w:p w14:paraId="429AEB55" w14:textId="1AC7E765" w:rsidR="00A52488" w:rsidRPr="000E3019" w:rsidRDefault="00A52488" w:rsidP="00A52488">
      <w:pPr>
        <w:rPr>
          <w:rFonts w:cstheme="minorHAnsi"/>
        </w:rPr>
      </w:pPr>
      <w:r w:rsidRPr="000E3019">
        <w:rPr>
          <w:rFonts w:cstheme="minorHAnsi"/>
        </w:rPr>
        <w:t>W 2021 r. w dziedzinie ochrony zdrowia działały: 1 jednostka budżetowa Województwa Pomorskiego</w:t>
      </w:r>
      <w:r w:rsidR="00945A17">
        <w:rPr>
          <w:rFonts w:cstheme="minorHAnsi"/>
        </w:rPr>
        <w:t xml:space="preserve"> (WP)</w:t>
      </w:r>
      <w:r w:rsidRPr="000E3019">
        <w:rPr>
          <w:rFonts w:cstheme="minorHAnsi"/>
        </w:rPr>
        <w:t xml:space="preserve">, 6 samodzielnych publicznych zakładów opieki zdrowotnej, dla których podmiotem tworzącym jest Województwo Pomorskie oraz 7 spółek prawa handlowego, których </w:t>
      </w:r>
      <w:r w:rsidR="00266AF2">
        <w:rPr>
          <w:rFonts w:cstheme="minorHAnsi"/>
        </w:rPr>
        <w:t>wspólnikiem</w:t>
      </w:r>
      <w:r w:rsidR="00266AF2" w:rsidRPr="000E3019">
        <w:rPr>
          <w:rFonts w:cstheme="minorHAnsi"/>
        </w:rPr>
        <w:t xml:space="preserve"> </w:t>
      </w:r>
      <w:r w:rsidRPr="000E3019">
        <w:rPr>
          <w:rFonts w:cstheme="minorHAnsi"/>
        </w:rPr>
        <w:t xml:space="preserve">jest Województwo Pomorskie. Większość podmiotów leczniczych udzielających świadczeń w zakresie szpitalnictwa posiada certyfikat akredytacyjny Ministra Zdrowia (spełnione standardy akredytacyjne Centrum Monitorowania Jakości). </w:t>
      </w:r>
    </w:p>
    <w:p w14:paraId="4C42EC20" w14:textId="55CC7943" w:rsidR="00A52488" w:rsidRPr="000E3019" w:rsidRDefault="00A52488" w:rsidP="00A52488">
      <w:pPr>
        <w:rPr>
          <w:rFonts w:cstheme="minorHAnsi"/>
        </w:rPr>
      </w:pPr>
      <w:r w:rsidRPr="00EE598E">
        <w:rPr>
          <w:rFonts w:cstheme="minorHAnsi"/>
        </w:rPr>
        <w:t>Certyfikatem akredytacyjnym Ministra Zdrowia w 2021 r. dysponowało 10 szpitali (na koniec 2021 r. – 6 szpitali</w:t>
      </w:r>
      <w:r w:rsidRPr="00EE598E">
        <w:rPr>
          <w:rStyle w:val="Odwoanieprzypisudolnego"/>
          <w:rFonts w:cstheme="minorHAnsi"/>
        </w:rPr>
        <w:footnoteReference w:id="98"/>
      </w:r>
      <w:r w:rsidRPr="00EE598E">
        <w:rPr>
          <w:rFonts w:cstheme="minorHAnsi"/>
        </w:rPr>
        <w:t>), dla</w:t>
      </w:r>
      <w:r w:rsidRPr="000E3019">
        <w:rPr>
          <w:rFonts w:cstheme="minorHAnsi"/>
        </w:rPr>
        <w:t xml:space="preserve"> których podmiotem tworzącym lub </w:t>
      </w:r>
      <w:r w:rsidR="008169C4">
        <w:rPr>
          <w:rFonts w:cstheme="minorHAnsi"/>
        </w:rPr>
        <w:t>wspólnikiem</w:t>
      </w:r>
      <w:r w:rsidR="008169C4" w:rsidRPr="000E3019">
        <w:rPr>
          <w:rFonts w:cstheme="minorHAnsi"/>
        </w:rPr>
        <w:t xml:space="preserve"> </w:t>
      </w:r>
      <w:r w:rsidRPr="000E3019">
        <w:rPr>
          <w:rFonts w:cstheme="minorHAnsi"/>
        </w:rPr>
        <w:t>jest Województwo Pomorskie. Wśród wszystkich podmiotów leczniczych w województwie na koniec 2021 r. certyfikatem akredytacyjnym dysponowało 12 szpitali.</w:t>
      </w:r>
    </w:p>
    <w:p w14:paraId="3E697612" w14:textId="40A7D832" w:rsidR="00A52488" w:rsidRPr="00FB048B" w:rsidRDefault="00A52488" w:rsidP="00A52488">
      <w:pPr>
        <w:rPr>
          <w:rFonts w:ascii="Calibri" w:hAnsi="Calibri"/>
          <w:iCs/>
        </w:rPr>
      </w:pPr>
      <w:r w:rsidRPr="00825B38">
        <w:rPr>
          <w:rFonts w:ascii="Calibri" w:hAnsi="Calibri"/>
          <w:iCs/>
        </w:rPr>
        <w:t>W 2021 r.</w:t>
      </w:r>
      <w:r w:rsidR="00825B38">
        <w:rPr>
          <w:rFonts w:ascii="Calibri" w:hAnsi="Calibri"/>
          <w:iCs/>
        </w:rPr>
        <w:t xml:space="preserve">, podobnie jak w 2020 r., </w:t>
      </w:r>
      <w:r w:rsidRPr="00825B38">
        <w:rPr>
          <w:rFonts w:ascii="Calibri" w:hAnsi="Calibri"/>
          <w:iCs/>
        </w:rPr>
        <w:t xml:space="preserve">szczególnym wyzwaniem było wzmocnienie zdolności regionu do przeciwdziałania i niwelowania negatywnych skutków pandemii COVID-19, w tym zapewnienie odpowiednich procedur, miejsc, niezbędnego sprzętu i wyposażenia medycznego oraz personelu. </w:t>
      </w:r>
      <w:r w:rsidRPr="00FB048B">
        <w:rPr>
          <w:rFonts w:ascii="Calibri" w:hAnsi="Calibri"/>
          <w:iCs/>
        </w:rPr>
        <w:t>Urząd Marszałkowski</w:t>
      </w:r>
      <w:r w:rsidR="00C328BA">
        <w:rPr>
          <w:rFonts w:ascii="Calibri" w:hAnsi="Calibri"/>
          <w:iCs/>
        </w:rPr>
        <w:t xml:space="preserve"> Województwa Pomorskiego (UMWP)</w:t>
      </w:r>
      <w:r w:rsidRPr="00FB048B">
        <w:rPr>
          <w:rFonts w:ascii="Calibri" w:hAnsi="Calibri"/>
          <w:iCs/>
        </w:rPr>
        <w:t>, w związku z sytuacją epidemiczną</w:t>
      </w:r>
      <w:r>
        <w:rPr>
          <w:rFonts w:ascii="Calibri" w:hAnsi="Calibri"/>
          <w:iCs/>
        </w:rPr>
        <w:t>,</w:t>
      </w:r>
      <w:r w:rsidRPr="00FB048B">
        <w:rPr>
          <w:rFonts w:ascii="Calibri" w:hAnsi="Calibri"/>
          <w:iCs/>
        </w:rPr>
        <w:t xml:space="preserve"> kontynuował przekazywanie środków finansowych z budżetu państwa do własnych podmiotów leczniczych </w:t>
      </w:r>
      <w:r>
        <w:rPr>
          <w:rFonts w:ascii="Calibri" w:hAnsi="Calibri"/>
          <w:iCs/>
        </w:rPr>
        <w:t xml:space="preserve">na </w:t>
      </w:r>
      <w:r w:rsidRPr="00FB048B">
        <w:rPr>
          <w:rFonts w:ascii="Calibri" w:hAnsi="Calibri"/>
          <w:iCs/>
        </w:rPr>
        <w:t>modernizację instalacji tlenowych</w:t>
      </w:r>
      <w:r>
        <w:rPr>
          <w:rFonts w:ascii="Calibri" w:hAnsi="Calibri"/>
          <w:iCs/>
        </w:rPr>
        <w:t xml:space="preserve"> </w:t>
      </w:r>
      <w:r w:rsidRPr="00FB048B">
        <w:rPr>
          <w:rFonts w:ascii="Calibri" w:hAnsi="Calibri"/>
          <w:iCs/>
        </w:rPr>
        <w:t>w Szpitalach w</w:t>
      </w:r>
      <w:r>
        <w:rPr>
          <w:rFonts w:ascii="Calibri" w:hAnsi="Calibri"/>
          <w:iCs/>
        </w:rPr>
        <w:t xml:space="preserve"> </w:t>
      </w:r>
      <w:r w:rsidRPr="00FB048B">
        <w:rPr>
          <w:rFonts w:ascii="Calibri" w:hAnsi="Calibri"/>
          <w:iCs/>
        </w:rPr>
        <w:t xml:space="preserve">Kościerzynie, Prabutach i we wszystkich lokalizacjach Szpitali Pomorskich </w:t>
      </w:r>
      <w:r>
        <w:rPr>
          <w:rFonts w:ascii="Calibri" w:hAnsi="Calibri"/>
          <w:iCs/>
        </w:rPr>
        <w:t>S</w:t>
      </w:r>
      <w:r w:rsidRPr="00FB048B">
        <w:rPr>
          <w:rFonts w:ascii="Calibri" w:hAnsi="Calibri"/>
          <w:iCs/>
        </w:rPr>
        <w:t xml:space="preserve">p. z o.o. w celu zapobiegania w rozprzestrzenianiu się pandemii COVID-19. Ponadto </w:t>
      </w:r>
      <w:r w:rsidR="00BC3357">
        <w:rPr>
          <w:rFonts w:ascii="Calibri" w:hAnsi="Calibri"/>
          <w:iCs/>
        </w:rPr>
        <w:t>SWP</w:t>
      </w:r>
      <w:r w:rsidR="00A531B8">
        <w:rPr>
          <w:rFonts w:ascii="Calibri" w:hAnsi="Calibri"/>
          <w:iCs/>
        </w:rPr>
        <w:t xml:space="preserve"> </w:t>
      </w:r>
      <w:r w:rsidRPr="00FB048B">
        <w:rPr>
          <w:rFonts w:ascii="Calibri" w:hAnsi="Calibri"/>
          <w:iCs/>
        </w:rPr>
        <w:t xml:space="preserve">pozyskał 22 mln zł z Rządowego Funduszu Inwestycji Lokalnych na prowadzenie inwestycji, których inwestowanie z własnego budżetu byłoby mocno utrudnione. Dzięki środkom z </w:t>
      </w:r>
      <w:r>
        <w:rPr>
          <w:rFonts w:ascii="Calibri" w:hAnsi="Calibri"/>
          <w:iCs/>
        </w:rPr>
        <w:t xml:space="preserve">ww. </w:t>
      </w:r>
      <w:r w:rsidRPr="00FB048B">
        <w:rPr>
          <w:rFonts w:ascii="Calibri" w:hAnsi="Calibri"/>
          <w:iCs/>
        </w:rPr>
        <w:t xml:space="preserve">Funduszu udało się zakończyć wieloletnią inwestycję budowy nowego budynku w Szpitalu Św. Wincentego a Paulo w Gdyni, w którym ulokowano blok operacyjny i </w:t>
      </w:r>
      <w:r w:rsidR="00C6721F">
        <w:rPr>
          <w:rFonts w:ascii="Calibri" w:hAnsi="Calibri"/>
          <w:iCs/>
        </w:rPr>
        <w:t>SOR</w:t>
      </w:r>
      <w:r w:rsidRPr="00FB048B">
        <w:rPr>
          <w:rFonts w:ascii="Calibri" w:hAnsi="Calibri"/>
          <w:iCs/>
        </w:rPr>
        <w:t>, zakupiono ambulans dla Stacji Pogotowia Ratunkowego w Słupsku</w:t>
      </w:r>
      <w:r>
        <w:rPr>
          <w:rFonts w:ascii="Calibri" w:hAnsi="Calibri"/>
          <w:iCs/>
        </w:rPr>
        <w:t>,</w:t>
      </w:r>
      <w:r w:rsidRPr="00FB048B">
        <w:rPr>
          <w:rFonts w:ascii="Calibri" w:hAnsi="Calibri"/>
          <w:iCs/>
        </w:rPr>
        <w:t xml:space="preserve"> w Szpitalu dla Nerwowo i Psychicznie Chorych w Starogardzie Gdańskim rozpoczęto inwestycję przebudowy izby przyjęć oraz pawilonu nr XII na potrzeby oddziału psychiatrycznego dla dzieci i młodzieży</w:t>
      </w:r>
      <w:r>
        <w:rPr>
          <w:rFonts w:ascii="Calibri" w:hAnsi="Calibri"/>
          <w:iCs/>
        </w:rPr>
        <w:t>.</w:t>
      </w:r>
      <w:r w:rsidRPr="00FB048B">
        <w:rPr>
          <w:rFonts w:ascii="Calibri" w:hAnsi="Calibri"/>
          <w:iCs/>
        </w:rPr>
        <w:t xml:space="preserve"> </w:t>
      </w:r>
    </w:p>
    <w:p w14:paraId="7F352693" w14:textId="53141C18" w:rsidR="00E62B5A" w:rsidRPr="002C585F" w:rsidRDefault="00A52488" w:rsidP="002C585F">
      <w:r w:rsidRPr="00FB048B">
        <w:rPr>
          <w:rFonts w:ascii="Calibri" w:hAnsi="Calibri"/>
          <w:iCs/>
        </w:rPr>
        <w:t xml:space="preserve">Dodatkowo w 2021 r., rozpoczęto realizację, w tzw. trybie nadzwyczajnym – </w:t>
      </w:r>
      <w:r>
        <w:rPr>
          <w:rFonts w:ascii="Calibri" w:hAnsi="Calibri"/>
          <w:iCs/>
        </w:rPr>
        <w:t>„</w:t>
      </w:r>
      <w:proofErr w:type="spellStart"/>
      <w:r w:rsidRPr="00FB048B">
        <w:rPr>
          <w:rFonts w:ascii="Calibri" w:hAnsi="Calibri"/>
          <w:iCs/>
        </w:rPr>
        <w:t>covidowym</w:t>
      </w:r>
      <w:proofErr w:type="spellEnd"/>
      <w:r>
        <w:rPr>
          <w:rFonts w:ascii="Calibri" w:hAnsi="Calibri"/>
          <w:iCs/>
        </w:rPr>
        <w:t>”</w:t>
      </w:r>
      <w:r w:rsidRPr="00FB048B">
        <w:rPr>
          <w:rFonts w:ascii="Calibri" w:hAnsi="Calibri"/>
          <w:iCs/>
        </w:rPr>
        <w:t xml:space="preserve">, trzech projektów współfinansowanych ze środków </w:t>
      </w:r>
      <w:r w:rsidR="003403AF">
        <w:rPr>
          <w:rFonts w:ascii="Calibri" w:hAnsi="Calibri"/>
          <w:iCs/>
        </w:rPr>
        <w:t>UE</w:t>
      </w:r>
      <w:r w:rsidRPr="00FB048B">
        <w:rPr>
          <w:rFonts w:ascii="Calibri" w:hAnsi="Calibri"/>
          <w:iCs/>
        </w:rPr>
        <w:t>, tj.</w:t>
      </w:r>
      <w:r>
        <w:rPr>
          <w:rFonts w:ascii="Calibri" w:hAnsi="Calibri"/>
          <w:iCs/>
        </w:rPr>
        <w:t xml:space="preserve"> projektów: </w:t>
      </w:r>
      <w:r w:rsidRPr="00FB048B">
        <w:rPr>
          <w:rFonts w:eastAsia="Times New Roman"/>
          <w:lang w:eastAsia="pl-PL"/>
        </w:rPr>
        <w:t>„Pomorskie Wspiera”, „Pomorscy medycy</w:t>
      </w:r>
      <w:r w:rsidR="00CF05C6">
        <w:rPr>
          <w:rFonts w:eastAsia="Times New Roman"/>
          <w:lang w:eastAsia="pl-PL"/>
        </w:rPr>
        <w:t xml:space="preserve"> – </w:t>
      </w:r>
      <w:r w:rsidRPr="00FB048B">
        <w:rPr>
          <w:rFonts w:eastAsia="Times New Roman"/>
          <w:lang w:eastAsia="pl-PL"/>
        </w:rPr>
        <w:t>bezpieczni w pracy, bezpieczni dla pacjentów” oraz „Lepsza przyszłość. Przeciwdziałanie zaburzeniom psychicznym dzieci i młodzieży”.</w:t>
      </w:r>
      <w:r w:rsidR="00E62B5A">
        <w:rPr>
          <w:rFonts w:cstheme="minorHAnsi"/>
          <w:b/>
        </w:rPr>
        <w:br w:type="page"/>
      </w:r>
    </w:p>
    <w:p w14:paraId="5765C406" w14:textId="6655A8AF" w:rsidR="000D40AD" w:rsidRPr="00EC2064" w:rsidRDefault="000D40AD" w:rsidP="00FF226E">
      <w:pPr>
        <w:pStyle w:val="Nagwek2"/>
        <w:spacing w:before="0" w:after="240"/>
        <w:ind w:left="334" w:hanging="323"/>
        <w:rPr>
          <w:rFonts w:asciiTheme="minorHAnsi" w:hAnsiTheme="minorHAnsi" w:cstheme="minorHAnsi"/>
          <w:b/>
          <w:color w:val="1F3864" w:themeColor="accent5" w:themeShade="80"/>
          <w:spacing w:val="10"/>
          <w:sz w:val="28"/>
        </w:rPr>
      </w:pPr>
      <w:bookmarkStart w:id="81" w:name="_Toc103173742"/>
      <w:r w:rsidRPr="00EC2064">
        <w:rPr>
          <w:rFonts w:asciiTheme="minorHAnsi" w:hAnsiTheme="minorHAnsi" w:cstheme="minorHAnsi"/>
          <w:b/>
          <w:color w:val="1F3864" w:themeColor="accent5" w:themeShade="80"/>
          <w:spacing w:val="10"/>
          <w:sz w:val="28"/>
        </w:rPr>
        <w:lastRenderedPageBreak/>
        <w:t xml:space="preserve">II. </w:t>
      </w:r>
      <w:bookmarkStart w:id="82" w:name="_Hlk70073592"/>
      <w:r w:rsidR="00BB5F74" w:rsidRPr="00EC2064">
        <w:rPr>
          <w:rFonts w:asciiTheme="minorHAnsi" w:hAnsiTheme="minorHAnsi" w:cstheme="minorHAnsi"/>
          <w:b/>
          <w:color w:val="1F3864" w:themeColor="accent5" w:themeShade="80"/>
          <w:spacing w:val="10"/>
          <w:sz w:val="28"/>
        </w:rPr>
        <w:t xml:space="preserve">KLUCZOWE DZIAŁANIA ZARZĄDU WOJEWÓDZTWA POMORSKIEGO W </w:t>
      </w:r>
      <w:r w:rsidR="00F641F5" w:rsidRPr="00EC2064">
        <w:rPr>
          <w:rFonts w:asciiTheme="minorHAnsi" w:hAnsiTheme="minorHAnsi" w:cstheme="minorHAnsi"/>
          <w:b/>
          <w:color w:val="1F3864" w:themeColor="accent5" w:themeShade="80"/>
          <w:spacing w:val="10"/>
          <w:sz w:val="28"/>
        </w:rPr>
        <w:t>202</w:t>
      </w:r>
      <w:r w:rsidR="00CB3956" w:rsidRPr="00EC2064">
        <w:rPr>
          <w:rFonts w:asciiTheme="minorHAnsi" w:hAnsiTheme="minorHAnsi" w:cstheme="minorHAnsi"/>
          <w:b/>
          <w:color w:val="1F3864" w:themeColor="accent5" w:themeShade="80"/>
          <w:spacing w:val="10"/>
          <w:sz w:val="28"/>
        </w:rPr>
        <w:t>1</w:t>
      </w:r>
      <w:r w:rsidR="00F641F5" w:rsidRPr="00EC2064">
        <w:rPr>
          <w:rFonts w:asciiTheme="minorHAnsi" w:hAnsiTheme="minorHAnsi" w:cstheme="minorHAnsi"/>
          <w:b/>
          <w:color w:val="1F3864" w:themeColor="accent5" w:themeShade="80"/>
          <w:spacing w:val="10"/>
          <w:sz w:val="28"/>
        </w:rPr>
        <w:t xml:space="preserve"> </w:t>
      </w:r>
      <w:r w:rsidR="00BB5F74" w:rsidRPr="00EC2064">
        <w:rPr>
          <w:rFonts w:asciiTheme="minorHAnsi" w:hAnsiTheme="minorHAnsi" w:cstheme="minorHAnsi"/>
          <w:b/>
          <w:color w:val="1F3864" w:themeColor="accent5" w:themeShade="80"/>
          <w:spacing w:val="10"/>
          <w:sz w:val="28"/>
        </w:rPr>
        <w:t>R</w:t>
      </w:r>
      <w:r w:rsidR="00F641F5" w:rsidRPr="00EC2064">
        <w:rPr>
          <w:rFonts w:asciiTheme="minorHAnsi" w:hAnsiTheme="minorHAnsi" w:cstheme="minorHAnsi"/>
          <w:b/>
          <w:color w:val="1F3864" w:themeColor="accent5" w:themeShade="80"/>
          <w:spacing w:val="10"/>
          <w:sz w:val="28"/>
        </w:rPr>
        <w:t>.</w:t>
      </w:r>
      <w:bookmarkEnd w:id="81"/>
    </w:p>
    <w:bookmarkEnd w:id="82"/>
    <w:p w14:paraId="15FD4FBB" w14:textId="77777777" w:rsidR="007422D2" w:rsidRPr="003C3A05" w:rsidRDefault="007422D2" w:rsidP="007422D2">
      <w:pPr>
        <w:rPr>
          <w:rFonts w:eastAsia="Times New Roman" w:cstheme="minorHAnsi"/>
          <w:lang w:eastAsia="pl-PL"/>
        </w:rPr>
      </w:pPr>
      <w:r w:rsidRPr="003C3A05">
        <w:rPr>
          <w:rFonts w:eastAsia="Times New Roman" w:cstheme="minorHAnsi"/>
          <w:lang w:eastAsia="pl-PL"/>
        </w:rPr>
        <w:t>Zarząd Województwa Pomorskiego w 2021 r. realizował liczne działania dotyczące kluczowych obszarów istotnych dla rozwoju województwa w ramach realizacji Strategii Rozwoju Województwa Pomorskiego 2030. Do najważniejszych z nich można zaliczyć:</w:t>
      </w:r>
    </w:p>
    <w:p w14:paraId="31E88630" w14:textId="77777777" w:rsidR="007422D2" w:rsidRPr="003C3A05" w:rsidRDefault="007422D2" w:rsidP="007422D2">
      <w:pPr>
        <w:numPr>
          <w:ilvl w:val="0"/>
          <w:numId w:val="30"/>
        </w:numPr>
        <w:ind w:left="284" w:hanging="284"/>
        <w:rPr>
          <w:rFonts w:eastAsia="Times New Roman" w:cstheme="minorHAnsi"/>
          <w:szCs w:val="24"/>
          <w:lang w:eastAsia="pl-PL"/>
        </w:rPr>
      </w:pPr>
      <w:r w:rsidRPr="003C3A05">
        <w:rPr>
          <w:rFonts w:eastAsia="Times New Roman" w:cstheme="minorHAnsi"/>
          <w:szCs w:val="24"/>
          <w:lang w:eastAsia="pl-PL"/>
        </w:rPr>
        <w:t xml:space="preserve">przeprowadzenie procesu przygotowania oraz przyjęcie przez Sejmik Województwa Pomorskiego </w:t>
      </w:r>
      <w:r w:rsidRPr="003C3A05">
        <w:rPr>
          <w:rFonts w:eastAsia="Times New Roman" w:cstheme="minorHAnsi"/>
          <w:b/>
          <w:szCs w:val="24"/>
          <w:lang w:eastAsia="pl-PL"/>
        </w:rPr>
        <w:t>Strategii Rozwoju Województwa Pomorskiego 2030</w:t>
      </w:r>
      <w:r w:rsidRPr="003C3A05">
        <w:rPr>
          <w:rFonts w:eastAsia="Times New Roman" w:cstheme="minorHAnsi"/>
          <w:szCs w:val="24"/>
          <w:lang w:eastAsia="pl-PL"/>
        </w:rPr>
        <w:t xml:space="preserve"> w dniu </w:t>
      </w:r>
      <w:r w:rsidRPr="003C3A05">
        <w:rPr>
          <w:rFonts w:eastAsia="Calibri" w:cstheme="minorHAnsi"/>
          <w:szCs w:val="24"/>
          <w:lang w:eastAsia="pl-PL"/>
        </w:rPr>
        <w:t>12 kwietnia 2021 r.,</w:t>
      </w:r>
    </w:p>
    <w:p w14:paraId="40709D54" w14:textId="543516D7" w:rsidR="007422D2" w:rsidRPr="003C3A05" w:rsidRDefault="007422D2" w:rsidP="007422D2">
      <w:pPr>
        <w:numPr>
          <w:ilvl w:val="0"/>
          <w:numId w:val="30"/>
        </w:numPr>
        <w:ind w:left="284" w:hanging="284"/>
        <w:rPr>
          <w:rFonts w:eastAsia="Times New Roman" w:cstheme="minorHAnsi"/>
          <w:lang w:eastAsia="pl-PL"/>
        </w:rPr>
      </w:pPr>
      <w:r w:rsidRPr="003C3A05">
        <w:rPr>
          <w:rFonts w:eastAsia="Times New Roman" w:cstheme="minorHAnsi"/>
          <w:lang w:eastAsia="pl-PL"/>
        </w:rPr>
        <w:t xml:space="preserve">przeprowadzenie procesu przygotowania </w:t>
      </w:r>
      <w:r w:rsidRPr="003C3A05">
        <w:rPr>
          <w:rFonts w:eastAsia="Times New Roman" w:cstheme="minorHAnsi"/>
          <w:b/>
          <w:lang w:eastAsia="pl-PL"/>
        </w:rPr>
        <w:t xml:space="preserve">pięciu regionalnych programów strategicznych </w:t>
      </w:r>
      <w:r w:rsidRPr="003C3A05">
        <w:rPr>
          <w:rFonts w:eastAsia="Times New Roman" w:cstheme="minorHAnsi"/>
          <w:lang w:eastAsia="pl-PL"/>
        </w:rPr>
        <w:t xml:space="preserve">oraz </w:t>
      </w:r>
      <w:r w:rsidRPr="003C3A05">
        <w:rPr>
          <w:rFonts w:eastAsia="Times New Roman" w:cstheme="minorHAnsi"/>
          <w:b/>
          <w:lang w:eastAsia="pl-PL"/>
        </w:rPr>
        <w:t>przyjęcie</w:t>
      </w:r>
      <w:r w:rsidRPr="003C3A05">
        <w:rPr>
          <w:rFonts w:eastAsia="Times New Roman" w:cstheme="minorHAnsi"/>
          <w:szCs w:val="24"/>
          <w:lang w:eastAsia="pl-PL"/>
        </w:rPr>
        <w:t xml:space="preserve"> przez </w:t>
      </w:r>
      <w:r w:rsidR="00531A1F">
        <w:rPr>
          <w:rFonts w:eastAsia="Times New Roman" w:cstheme="minorHAnsi"/>
          <w:szCs w:val="24"/>
          <w:lang w:eastAsia="pl-PL"/>
        </w:rPr>
        <w:t>Zarząd</w:t>
      </w:r>
      <w:r w:rsidRPr="003C3A05">
        <w:rPr>
          <w:rFonts w:eastAsia="Times New Roman" w:cstheme="minorHAnsi"/>
          <w:szCs w:val="24"/>
          <w:lang w:eastAsia="pl-PL"/>
        </w:rPr>
        <w:t xml:space="preserve"> Województwa Pomorskiego </w:t>
      </w:r>
      <w:r w:rsidRPr="003C3A05">
        <w:rPr>
          <w:rFonts w:eastAsia="Times New Roman" w:cstheme="minorHAnsi"/>
          <w:b/>
          <w:lang w:eastAsia="pl-PL"/>
        </w:rPr>
        <w:t>czterech</w:t>
      </w:r>
      <w:r w:rsidRPr="003C3A05">
        <w:rPr>
          <w:rFonts w:eastAsia="Times New Roman" w:cstheme="minorHAnsi"/>
          <w:lang w:eastAsia="pl-PL"/>
        </w:rPr>
        <w:t xml:space="preserve"> z nich w lipcu 2021 r. (tj.: w zakresie: bezpieczeństwa środowiskowego i energetycznego, bezpieczeństwa zdrowotnego i wrażliwości społecznej, edukacji i kapitału społecznego oraz gospodarki, rynku pracy, oferty turystycznej i czasu wolnego); opracowanie projektu programu w zakresie mobilności i komunikacji,</w:t>
      </w:r>
    </w:p>
    <w:p w14:paraId="3B507AB4" w14:textId="54AA74D6" w:rsidR="007422D2" w:rsidRPr="003C3A05" w:rsidRDefault="007422D2" w:rsidP="007422D2">
      <w:pPr>
        <w:numPr>
          <w:ilvl w:val="0"/>
          <w:numId w:val="30"/>
        </w:numPr>
        <w:ind w:left="284" w:hanging="284"/>
        <w:rPr>
          <w:rFonts w:eastAsia="Times New Roman" w:cstheme="minorHAnsi"/>
          <w:lang w:eastAsia="pl-PL"/>
        </w:rPr>
      </w:pPr>
      <w:r w:rsidRPr="003C3A05">
        <w:rPr>
          <w:rFonts w:eastAsia="Times New Roman" w:cstheme="minorHAnsi"/>
          <w:szCs w:val="24"/>
          <w:lang w:eastAsia="pl-PL"/>
        </w:rPr>
        <w:t>dokonanie</w:t>
      </w:r>
      <w:r w:rsidRPr="003C3A05">
        <w:rPr>
          <w:rFonts w:eastAsia="Times New Roman" w:cstheme="minorHAnsi"/>
          <w:b/>
          <w:szCs w:val="24"/>
          <w:lang w:eastAsia="pl-PL"/>
        </w:rPr>
        <w:t xml:space="preserve"> zmian Regionalnego Programu Operacyjnego Województwa Pomorskiego na lata 2014-2020</w:t>
      </w:r>
      <w:r w:rsidRPr="003C3A05">
        <w:rPr>
          <w:rFonts w:eastAsia="Times New Roman" w:cstheme="minorHAnsi"/>
          <w:szCs w:val="24"/>
          <w:lang w:eastAsia="pl-PL"/>
        </w:rPr>
        <w:t xml:space="preserve"> wynikając</w:t>
      </w:r>
      <w:r w:rsidR="00F71310">
        <w:rPr>
          <w:rFonts w:eastAsia="Times New Roman" w:cstheme="minorHAnsi"/>
          <w:szCs w:val="24"/>
          <w:lang w:eastAsia="pl-PL"/>
        </w:rPr>
        <w:t>ych</w:t>
      </w:r>
      <w:r w:rsidRPr="003C3A05">
        <w:rPr>
          <w:rFonts w:eastAsia="Times New Roman" w:cstheme="minorHAnsi"/>
          <w:szCs w:val="24"/>
          <w:lang w:eastAsia="pl-PL"/>
        </w:rPr>
        <w:t xml:space="preserve"> z wprowadzenia nowej osi priorytetowej dedykowanej dodatkowym środkom w ramach I transzy </w:t>
      </w:r>
      <w:r w:rsidRPr="003C3A05">
        <w:rPr>
          <w:rFonts w:eastAsia="Times New Roman" w:cstheme="minorHAnsi"/>
          <w:b/>
          <w:szCs w:val="24"/>
          <w:lang w:eastAsia="pl-PL"/>
        </w:rPr>
        <w:t>instrumentu REACT-EU</w:t>
      </w:r>
      <w:r w:rsidRPr="003C3A05">
        <w:rPr>
          <w:rFonts w:eastAsia="Times New Roman" w:cstheme="minorHAnsi"/>
          <w:szCs w:val="24"/>
          <w:lang w:eastAsia="pl-PL"/>
        </w:rPr>
        <w:t xml:space="preserve"> (wsparcie w ramach ww. instrumentu ukierunkowane zostało na trzy obszary: bezpieczeństwo zdrowotne mieszkańców, wsparcie małych i średnich przedsiębiorstw oraz odnawialne źródła energii),</w:t>
      </w:r>
    </w:p>
    <w:p w14:paraId="19802768" w14:textId="07B003F7" w:rsidR="007422D2" w:rsidRPr="003C3A05" w:rsidRDefault="007422D2" w:rsidP="007422D2">
      <w:pPr>
        <w:numPr>
          <w:ilvl w:val="0"/>
          <w:numId w:val="30"/>
        </w:numPr>
        <w:ind w:left="284" w:hanging="284"/>
        <w:rPr>
          <w:rFonts w:eastAsia="Times New Roman" w:cstheme="minorHAnsi"/>
          <w:lang w:eastAsia="pl-PL"/>
        </w:rPr>
      </w:pPr>
      <w:r w:rsidRPr="003C3A05">
        <w:rPr>
          <w:rFonts w:eastAsia="Times New Roman" w:cstheme="minorHAnsi"/>
          <w:lang w:eastAsia="pl-PL"/>
        </w:rPr>
        <w:t xml:space="preserve">kontynuowanie prac nad programem </w:t>
      </w:r>
      <w:r w:rsidRPr="003C3A05">
        <w:rPr>
          <w:rFonts w:eastAsia="Times New Roman" w:cstheme="minorHAnsi"/>
          <w:b/>
          <w:lang w:eastAsia="pl-PL"/>
        </w:rPr>
        <w:t>Fundusze Europejskie dla Pomorza 2021-2027</w:t>
      </w:r>
      <w:r w:rsidR="001508DD">
        <w:rPr>
          <w:rFonts w:eastAsia="Times New Roman" w:cstheme="minorHAnsi"/>
          <w:b/>
          <w:lang w:eastAsia="pl-PL"/>
        </w:rPr>
        <w:t xml:space="preserve"> </w:t>
      </w:r>
      <w:r w:rsidR="001508DD" w:rsidRPr="001508DD">
        <w:rPr>
          <w:rFonts w:eastAsia="Times New Roman" w:cstheme="minorHAnsi"/>
          <w:lang w:eastAsia="pl-PL"/>
        </w:rPr>
        <w:t>(FEP)</w:t>
      </w:r>
      <w:r w:rsidRPr="001508DD">
        <w:rPr>
          <w:rFonts w:eastAsia="Times New Roman" w:cstheme="minorHAnsi"/>
          <w:lang w:eastAsia="pl-PL"/>
        </w:rPr>
        <w:t>, w</w:t>
      </w:r>
      <w:r w:rsidRPr="003C3A05">
        <w:rPr>
          <w:rFonts w:eastAsia="Times New Roman" w:cstheme="minorHAnsi"/>
          <w:lang w:eastAsia="pl-PL"/>
        </w:rPr>
        <w:t xml:space="preserve"> tym przeprowadzenie szerokich konsultacji społecznych Programu,</w:t>
      </w:r>
    </w:p>
    <w:p w14:paraId="6474765A" w14:textId="13E70B1A" w:rsidR="007422D2" w:rsidRPr="003C3A05" w:rsidRDefault="007422D2" w:rsidP="007422D2">
      <w:pPr>
        <w:numPr>
          <w:ilvl w:val="0"/>
          <w:numId w:val="30"/>
        </w:numPr>
        <w:ind w:left="284" w:hanging="284"/>
        <w:rPr>
          <w:rFonts w:eastAsia="Times New Roman" w:cstheme="minorHAnsi"/>
          <w:lang w:eastAsia="pl-PL"/>
        </w:rPr>
      </w:pPr>
      <w:r w:rsidRPr="003C3A05">
        <w:rPr>
          <w:rFonts w:eastAsia="Times New Roman" w:cstheme="minorHAnsi"/>
          <w:lang w:eastAsia="pl-PL"/>
        </w:rPr>
        <w:t xml:space="preserve">prowadzenie prac nad uzgodnieniem treści </w:t>
      </w:r>
      <w:r w:rsidRPr="003C3A05">
        <w:rPr>
          <w:rFonts w:eastAsia="Times New Roman" w:cstheme="minorHAnsi"/>
          <w:b/>
          <w:lang w:eastAsia="pl-PL"/>
        </w:rPr>
        <w:t>Kontraktu Programowego</w:t>
      </w:r>
      <w:r w:rsidRPr="003C3A05">
        <w:rPr>
          <w:rFonts w:eastAsia="Times New Roman" w:cstheme="minorHAnsi"/>
          <w:lang w:eastAsia="pl-PL"/>
        </w:rPr>
        <w:t xml:space="preserve"> </w:t>
      </w:r>
      <w:r w:rsidRPr="003C3A05">
        <w:rPr>
          <w:rFonts w:eastAsia="Times New Roman" w:cstheme="minorHAnsi"/>
          <w:b/>
          <w:lang w:eastAsia="pl-PL"/>
        </w:rPr>
        <w:t>dla Województwa Pomorskiego</w:t>
      </w:r>
      <w:r w:rsidRPr="003C3A05">
        <w:rPr>
          <w:rFonts w:eastAsia="Times New Roman" w:cstheme="minorHAnsi"/>
          <w:lang w:eastAsia="pl-PL"/>
        </w:rPr>
        <w:t xml:space="preserve">, który określa kierunki i warunki dofinansowania programu </w:t>
      </w:r>
      <w:r w:rsidR="00CF67F0">
        <w:rPr>
          <w:rFonts w:eastAsia="Times New Roman" w:cstheme="minorHAnsi"/>
          <w:lang w:eastAsia="pl-PL"/>
        </w:rPr>
        <w:t>FEP</w:t>
      </w:r>
      <w:r w:rsidRPr="003C3A05">
        <w:rPr>
          <w:rFonts w:eastAsia="Times New Roman" w:cstheme="minorHAnsi"/>
          <w:lang w:eastAsia="pl-PL"/>
        </w:rPr>
        <w:t xml:space="preserve"> 2021-2027 (w ramach prac prowadzono negocjacje treści dokumentu z przedstawicielami administracji rządowej, przede wszystkim w obszarze limitów koncentracji tematycznej oraz odstępstw od linii demarkacyjnej),</w:t>
      </w:r>
    </w:p>
    <w:p w14:paraId="2FB312B2" w14:textId="62ED5607" w:rsidR="00645A31" w:rsidRPr="006310E0" w:rsidRDefault="007422D2" w:rsidP="007422D2">
      <w:pPr>
        <w:pStyle w:val="Akapitzlist"/>
        <w:numPr>
          <w:ilvl w:val="0"/>
          <w:numId w:val="30"/>
        </w:numPr>
        <w:spacing w:after="120" w:line="276" w:lineRule="auto"/>
        <w:ind w:left="284" w:hanging="284"/>
        <w:contextualSpacing w:val="0"/>
        <w:rPr>
          <w:rFonts w:cstheme="minorHAnsi"/>
          <w:szCs w:val="22"/>
        </w:rPr>
      </w:pPr>
      <w:r w:rsidRPr="003C3A05">
        <w:rPr>
          <w:rFonts w:cstheme="minorHAnsi"/>
        </w:rPr>
        <w:t>udział w pracach nad przygotowaniem</w:t>
      </w:r>
      <w:r w:rsidRPr="003C3A05">
        <w:rPr>
          <w:rFonts w:cstheme="minorHAnsi"/>
          <w:b/>
        </w:rPr>
        <w:t xml:space="preserve"> programów Europejskiej Współpracy Terytorialnej na lata 2021-2027</w:t>
      </w:r>
      <w:r w:rsidRPr="003C3A05">
        <w:rPr>
          <w:rFonts w:cstheme="minorHAnsi"/>
        </w:rPr>
        <w:t xml:space="preserve"> w ramach powołanych międzynarodowych grup roboczych oraz Komitetów Programujących.</w:t>
      </w:r>
    </w:p>
    <w:p w14:paraId="67CDC9E0" w14:textId="752C63C8" w:rsidR="00645A31" w:rsidRPr="00FC720F" w:rsidRDefault="003033D3" w:rsidP="00FC720F">
      <w:pPr>
        <w:spacing w:before="240" w:after="240"/>
        <w:rPr>
          <w:rFonts w:eastAsia="Times New Roman" w:cstheme="minorHAnsi"/>
          <w:b/>
          <w:color w:val="2F5496" w:themeColor="accent5" w:themeShade="BF"/>
          <w:sz w:val="24"/>
          <w:lang w:eastAsia="pl-PL"/>
        </w:rPr>
      </w:pPr>
      <w:r>
        <w:rPr>
          <w:rFonts w:eastAsia="Times New Roman" w:cstheme="minorHAnsi"/>
          <w:b/>
          <w:color w:val="2F5496" w:themeColor="accent5" w:themeShade="BF"/>
          <w:sz w:val="24"/>
          <w:lang w:eastAsia="pl-PL"/>
        </w:rPr>
        <w:t>Najważniejsze d</w:t>
      </w:r>
      <w:r w:rsidR="00645A31" w:rsidRPr="00FC720F">
        <w:rPr>
          <w:rFonts w:eastAsia="Times New Roman" w:cstheme="minorHAnsi"/>
          <w:b/>
          <w:color w:val="2F5496" w:themeColor="accent5" w:themeShade="BF"/>
          <w:sz w:val="24"/>
          <w:lang w:eastAsia="pl-PL"/>
        </w:rPr>
        <w:t>ziała</w:t>
      </w:r>
      <w:r w:rsidR="00FC720F" w:rsidRPr="00FC720F">
        <w:rPr>
          <w:rFonts w:eastAsia="Times New Roman" w:cstheme="minorHAnsi"/>
          <w:b/>
          <w:color w:val="2F5496" w:themeColor="accent5" w:themeShade="BF"/>
          <w:sz w:val="24"/>
          <w:lang w:eastAsia="pl-PL"/>
        </w:rPr>
        <w:t>nia</w:t>
      </w:r>
      <w:r w:rsidR="00645A31" w:rsidRPr="00FC720F">
        <w:rPr>
          <w:rFonts w:eastAsia="Times New Roman" w:cstheme="minorHAnsi"/>
          <w:b/>
          <w:color w:val="2F5496" w:themeColor="accent5" w:themeShade="BF"/>
          <w:sz w:val="24"/>
          <w:lang w:eastAsia="pl-PL"/>
        </w:rPr>
        <w:t xml:space="preserve"> mając</w:t>
      </w:r>
      <w:r w:rsidR="00FC720F" w:rsidRPr="00FC720F">
        <w:rPr>
          <w:rFonts w:eastAsia="Times New Roman" w:cstheme="minorHAnsi"/>
          <w:b/>
          <w:color w:val="2F5496" w:themeColor="accent5" w:themeShade="BF"/>
          <w:sz w:val="24"/>
          <w:lang w:eastAsia="pl-PL"/>
        </w:rPr>
        <w:t>e</w:t>
      </w:r>
      <w:r w:rsidR="00645A31" w:rsidRPr="00FC720F">
        <w:rPr>
          <w:rFonts w:eastAsia="Times New Roman" w:cstheme="minorHAnsi"/>
          <w:b/>
          <w:color w:val="2F5496" w:themeColor="accent5" w:themeShade="BF"/>
          <w:sz w:val="24"/>
          <w:lang w:eastAsia="pl-PL"/>
        </w:rPr>
        <w:t xml:space="preserve"> na celu </w:t>
      </w:r>
      <w:r w:rsidR="00FA1078" w:rsidRPr="00FC720F">
        <w:rPr>
          <w:rFonts w:eastAsia="Times New Roman" w:cstheme="minorHAnsi"/>
          <w:b/>
          <w:color w:val="2F5496" w:themeColor="accent5" w:themeShade="BF"/>
          <w:sz w:val="24"/>
          <w:lang w:eastAsia="pl-PL"/>
        </w:rPr>
        <w:t xml:space="preserve">bezpośrednią </w:t>
      </w:r>
      <w:r w:rsidR="00645A31" w:rsidRPr="00FC720F">
        <w:rPr>
          <w:rFonts w:eastAsia="Times New Roman" w:cstheme="minorHAnsi"/>
          <w:b/>
          <w:color w:val="2F5496" w:themeColor="accent5" w:themeShade="BF"/>
          <w:sz w:val="24"/>
          <w:lang w:eastAsia="pl-PL"/>
        </w:rPr>
        <w:t xml:space="preserve">realizację </w:t>
      </w:r>
      <w:r w:rsidR="00B74AC9" w:rsidRPr="00FC720F">
        <w:rPr>
          <w:rFonts w:eastAsia="Times New Roman" w:cstheme="minorHAnsi"/>
          <w:b/>
          <w:color w:val="2F5496" w:themeColor="accent5" w:themeShade="BF"/>
          <w:sz w:val="24"/>
          <w:lang w:eastAsia="pl-PL"/>
        </w:rPr>
        <w:t xml:space="preserve">celów </w:t>
      </w:r>
      <w:r w:rsidR="00645A31" w:rsidRPr="00FC720F">
        <w:rPr>
          <w:rFonts w:eastAsia="Times New Roman" w:cstheme="minorHAnsi"/>
          <w:b/>
          <w:color w:val="2F5496" w:themeColor="accent5" w:themeShade="BF"/>
          <w:sz w:val="24"/>
          <w:lang w:eastAsia="pl-PL"/>
        </w:rPr>
        <w:t>SRWP 2030</w:t>
      </w:r>
    </w:p>
    <w:p w14:paraId="5237EC48" w14:textId="1192DA7F" w:rsidR="00E867E5" w:rsidRPr="006469A4" w:rsidRDefault="00F334EB" w:rsidP="000E6A73">
      <w:pPr>
        <w:rPr>
          <w:rFonts w:eastAsia="Times New Roman" w:cstheme="minorHAnsi"/>
          <w:b/>
          <w:color w:val="2F5496" w:themeColor="accent5" w:themeShade="BF"/>
          <w:lang w:eastAsia="pl-PL"/>
        </w:rPr>
      </w:pPr>
      <w:r w:rsidRPr="006469A4">
        <w:rPr>
          <w:rFonts w:eastAsia="Times New Roman" w:cstheme="minorHAnsi"/>
          <w:b/>
          <w:color w:val="2F5496" w:themeColor="accent5" w:themeShade="BF"/>
          <w:lang w:eastAsia="pl-PL"/>
        </w:rPr>
        <w:t>Cel Strate</w:t>
      </w:r>
      <w:r w:rsidR="007422D2">
        <w:rPr>
          <w:rFonts w:eastAsia="Times New Roman" w:cstheme="minorHAnsi"/>
          <w:b/>
          <w:color w:val="2F5496" w:themeColor="accent5" w:themeShade="BF"/>
          <w:lang w:eastAsia="pl-PL"/>
        </w:rPr>
        <w:t>giczny 1. Trwałe bezpieczeństwo</w:t>
      </w:r>
    </w:p>
    <w:p w14:paraId="6966A2CF" w14:textId="341880B7" w:rsidR="007422D2" w:rsidRPr="007422D2" w:rsidRDefault="007422D2" w:rsidP="007422D2">
      <w:pPr>
        <w:numPr>
          <w:ilvl w:val="0"/>
          <w:numId w:val="25"/>
        </w:numPr>
        <w:spacing w:before="0" w:after="160" w:line="259" w:lineRule="auto"/>
        <w:ind w:left="284" w:hanging="284"/>
        <w:rPr>
          <w:rFonts w:ascii="Calibri" w:eastAsia="Calibri" w:hAnsi="Calibri" w:cs="Calibri"/>
          <w:szCs w:val="24"/>
          <w:lang w:eastAsia="pl-PL"/>
        </w:rPr>
      </w:pPr>
      <w:r w:rsidRPr="007422D2">
        <w:rPr>
          <w:rFonts w:ascii="Calibri" w:eastAsia="Calibri" w:hAnsi="Calibri" w:cs="Calibri"/>
          <w:szCs w:val="24"/>
          <w:lang w:eastAsia="pl-PL"/>
        </w:rPr>
        <w:t xml:space="preserve">powołanie </w:t>
      </w:r>
      <w:r w:rsidRPr="007422D2">
        <w:rPr>
          <w:rFonts w:ascii="Calibri" w:eastAsia="Calibri" w:hAnsi="Calibri" w:cs="Calibri"/>
          <w:b/>
          <w:szCs w:val="24"/>
          <w:lang w:eastAsia="pl-PL"/>
        </w:rPr>
        <w:t>Pomorskiej Platformy Rozwoju Morskiej Energetyki Wiatrowej na Bałtyku</w:t>
      </w:r>
      <w:r w:rsidRPr="007422D2">
        <w:rPr>
          <w:rFonts w:ascii="Calibri" w:eastAsia="Calibri" w:hAnsi="Calibri" w:cs="Calibri"/>
          <w:szCs w:val="24"/>
          <w:lang w:eastAsia="pl-PL"/>
        </w:rPr>
        <w:t xml:space="preserve"> (Platforma </w:t>
      </w:r>
      <w:proofErr w:type="spellStart"/>
      <w:r w:rsidRPr="007422D2">
        <w:rPr>
          <w:rFonts w:ascii="Calibri" w:eastAsia="Calibri" w:hAnsi="Calibri" w:cs="Calibri"/>
          <w:szCs w:val="24"/>
          <w:lang w:eastAsia="pl-PL"/>
        </w:rPr>
        <w:t>Offshore</w:t>
      </w:r>
      <w:proofErr w:type="spellEnd"/>
      <w:r w:rsidRPr="007422D2">
        <w:rPr>
          <w:rFonts w:ascii="Calibri" w:eastAsia="Calibri" w:hAnsi="Calibri" w:cs="Calibri"/>
          <w:szCs w:val="24"/>
          <w:lang w:eastAsia="pl-PL"/>
        </w:rPr>
        <w:t xml:space="preserve">); przystąpienie do porozumienia sektorowego na rzecz </w:t>
      </w:r>
      <w:r w:rsidRPr="007422D2">
        <w:rPr>
          <w:rFonts w:ascii="Calibri" w:eastAsia="Calibri" w:hAnsi="Calibri" w:cs="Calibri"/>
          <w:b/>
          <w:szCs w:val="24"/>
          <w:lang w:eastAsia="pl-PL"/>
        </w:rPr>
        <w:t>rozwoju morskiej energetyki wiatrowej</w:t>
      </w:r>
      <w:r w:rsidRPr="007422D2">
        <w:rPr>
          <w:rFonts w:ascii="Calibri" w:eastAsia="Calibri" w:hAnsi="Calibri" w:cs="Calibri"/>
          <w:szCs w:val="24"/>
          <w:lang w:eastAsia="pl-PL"/>
        </w:rPr>
        <w:t xml:space="preserve"> w Polsce zainicjowanego przez Ministerstwo Klimatu i Środowiska,</w:t>
      </w:r>
    </w:p>
    <w:p w14:paraId="531D23E6" w14:textId="77777777" w:rsidR="007422D2" w:rsidRDefault="007422D2" w:rsidP="007422D2">
      <w:pPr>
        <w:numPr>
          <w:ilvl w:val="0"/>
          <w:numId w:val="25"/>
        </w:numPr>
        <w:spacing w:before="0" w:after="160" w:line="259" w:lineRule="auto"/>
        <w:ind w:left="284" w:hanging="284"/>
        <w:rPr>
          <w:rFonts w:ascii="Calibri" w:eastAsia="Calibri" w:hAnsi="Calibri" w:cs="Calibri"/>
          <w:szCs w:val="24"/>
          <w:lang w:eastAsia="pl-PL"/>
        </w:rPr>
      </w:pPr>
      <w:r w:rsidRPr="007422D2">
        <w:rPr>
          <w:rFonts w:ascii="Calibri" w:eastAsia="Calibri" w:hAnsi="Calibri" w:cs="Calibri"/>
          <w:szCs w:val="24"/>
          <w:lang w:eastAsia="pl-PL"/>
        </w:rPr>
        <w:t xml:space="preserve">opracowanie </w:t>
      </w:r>
      <w:r w:rsidRPr="007422D2">
        <w:rPr>
          <w:rFonts w:ascii="Calibri" w:eastAsia="Calibri" w:hAnsi="Calibri" w:cs="Calibri"/>
          <w:b/>
          <w:szCs w:val="24"/>
          <w:lang w:eastAsia="pl-PL"/>
        </w:rPr>
        <w:t>strategii rozwoju i wprowadzenia wodoru</w:t>
      </w:r>
      <w:r w:rsidRPr="007422D2">
        <w:rPr>
          <w:rFonts w:ascii="Calibri" w:eastAsia="Calibri" w:hAnsi="Calibri" w:cs="Calibri"/>
          <w:szCs w:val="24"/>
          <w:lang w:eastAsia="pl-PL"/>
        </w:rPr>
        <w:t xml:space="preserve"> jako paliwa i medium energetycznego; przystąpienie do porozumienia sektorowego na rzecz </w:t>
      </w:r>
      <w:r w:rsidRPr="007422D2">
        <w:rPr>
          <w:rFonts w:ascii="Calibri" w:eastAsia="Calibri" w:hAnsi="Calibri" w:cs="Calibri"/>
          <w:b/>
          <w:szCs w:val="24"/>
          <w:lang w:eastAsia="pl-PL"/>
        </w:rPr>
        <w:t>rozwoju gospodarki wodorowej</w:t>
      </w:r>
      <w:r w:rsidRPr="007422D2">
        <w:rPr>
          <w:rFonts w:ascii="Calibri" w:eastAsia="Calibri" w:hAnsi="Calibri" w:cs="Calibri"/>
          <w:szCs w:val="24"/>
          <w:lang w:eastAsia="pl-PL"/>
        </w:rPr>
        <w:t xml:space="preserve"> w Polsce zainicjowanego przez Ministerstwo Klimatu i Środowiska,</w:t>
      </w:r>
    </w:p>
    <w:p w14:paraId="7706506F" w14:textId="523A0505" w:rsidR="007422D2" w:rsidRDefault="007422D2" w:rsidP="007422D2">
      <w:pPr>
        <w:numPr>
          <w:ilvl w:val="0"/>
          <w:numId w:val="25"/>
        </w:numPr>
        <w:spacing w:before="0" w:after="160" w:line="259" w:lineRule="auto"/>
        <w:ind w:left="284" w:hanging="284"/>
        <w:rPr>
          <w:rFonts w:ascii="Calibri" w:eastAsia="Calibri" w:hAnsi="Calibri" w:cs="Calibri"/>
          <w:szCs w:val="24"/>
          <w:lang w:eastAsia="pl-PL"/>
        </w:rPr>
      </w:pPr>
      <w:r w:rsidRPr="007422D2">
        <w:rPr>
          <w:rFonts w:ascii="Calibri" w:eastAsia="Calibri" w:hAnsi="Calibri" w:cs="Calibri"/>
          <w:szCs w:val="24"/>
          <w:lang w:eastAsia="pl-PL"/>
        </w:rPr>
        <w:t xml:space="preserve">realizacja trzech projektów współfinansowanych ze środków UE mających na celu </w:t>
      </w:r>
      <w:r w:rsidRPr="007422D2">
        <w:rPr>
          <w:rFonts w:ascii="Calibri" w:eastAsia="Calibri" w:hAnsi="Calibri" w:cs="Calibri"/>
          <w:b/>
          <w:szCs w:val="24"/>
          <w:lang w:eastAsia="pl-PL"/>
        </w:rPr>
        <w:t>przeciwdziałanie i niwelowanie negatywnych skutków pandemii COVID-19</w:t>
      </w:r>
      <w:r>
        <w:rPr>
          <w:rFonts w:ascii="Calibri" w:eastAsia="Calibri" w:hAnsi="Calibri" w:cs="Calibri"/>
          <w:szCs w:val="24"/>
          <w:lang w:eastAsia="pl-PL"/>
        </w:rPr>
        <w:t>, tj.: projektów</w:t>
      </w:r>
      <w:r w:rsidRPr="007422D2">
        <w:rPr>
          <w:rFonts w:ascii="Calibri" w:eastAsia="Calibri" w:hAnsi="Calibri" w:cs="Calibri"/>
          <w:szCs w:val="24"/>
          <w:lang w:eastAsia="pl-PL"/>
        </w:rPr>
        <w:t xml:space="preserve">: </w:t>
      </w:r>
      <w:r w:rsidRPr="007422D2">
        <w:rPr>
          <w:rFonts w:ascii="Calibri" w:eastAsia="Calibri" w:hAnsi="Calibri" w:cs="Calibri"/>
          <w:szCs w:val="24"/>
          <w:lang w:eastAsia="pl-PL"/>
        </w:rPr>
        <w:lastRenderedPageBreak/>
        <w:t>„Pomorskie Wspiera”, „Pomorscy medycy</w:t>
      </w:r>
      <w:r w:rsidR="00CF05C6">
        <w:rPr>
          <w:rFonts w:ascii="Calibri" w:eastAsia="Calibri" w:hAnsi="Calibri" w:cs="Calibri"/>
          <w:szCs w:val="24"/>
          <w:lang w:eastAsia="pl-PL"/>
        </w:rPr>
        <w:t xml:space="preserve"> – </w:t>
      </w:r>
      <w:r w:rsidRPr="007422D2">
        <w:rPr>
          <w:rFonts w:ascii="Calibri" w:eastAsia="Calibri" w:hAnsi="Calibri" w:cs="Calibri"/>
          <w:szCs w:val="24"/>
          <w:lang w:eastAsia="pl-PL"/>
        </w:rPr>
        <w:t xml:space="preserve">bezpieczni w pracy, bezpieczni dla pacjentów” oraz „Lepsza przyszłość. Przeciwdziałanie zaburzeniom </w:t>
      </w:r>
      <w:r>
        <w:rPr>
          <w:rFonts w:ascii="Calibri" w:eastAsia="Calibri" w:hAnsi="Calibri" w:cs="Calibri"/>
          <w:szCs w:val="24"/>
          <w:lang w:eastAsia="pl-PL"/>
        </w:rPr>
        <w:t>psychicznym dzieci i młodzieży”,</w:t>
      </w:r>
    </w:p>
    <w:p w14:paraId="5BDDF44A" w14:textId="36FD33A1" w:rsidR="00970E57" w:rsidRPr="00970E57" w:rsidRDefault="007422D2" w:rsidP="00970E57">
      <w:pPr>
        <w:numPr>
          <w:ilvl w:val="0"/>
          <w:numId w:val="25"/>
        </w:numPr>
        <w:spacing w:before="0" w:after="160" w:line="259" w:lineRule="auto"/>
        <w:ind w:left="284" w:hanging="284"/>
        <w:rPr>
          <w:rFonts w:ascii="Calibri" w:eastAsia="Calibri" w:hAnsi="Calibri" w:cs="Calibri"/>
          <w:szCs w:val="24"/>
          <w:lang w:eastAsia="pl-PL"/>
        </w:rPr>
      </w:pPr>
      <w:r w:rsidRPr="003C3A05">
        <w:rPr>
          <w:rFonts w:ascii="Calibri" w:eastAsia="Calibri" w:hAnsi="Calibri" w:cs="Calibri"/>
          <w:szCs w:val="24"/>
          <w:lang w:eastAsia="pl-PL"/>
        </w:rPr>
        <w:t xml:space="preserve">realizacja </w:t>
      </w:r>
      <w:r w:rsidRPr="003C3A05">
        <w:rPr>
          <w:rFonts w:ascii="Calibri" w:eastAsia="Calibri" w:hAnsi="Calibri" w:cs="Calibri"/>
          <w:b/>
          <w:szCs w:val="24"/>
          <w:lang w:eastAsia="pl-PL"/>
        </w:rPr>
        <w:t>projektów inwestycyjnych w podmiotach leczniczych</w:t>
      </w:r>
      <w:r w:rsidRPr="003C3A05">
        <w:rPr>
          <w:rFonts w:ascii="Calibri" w:eastAsia="Calibri" w:hAnsi="Calibri" w:cs="Calibri"/>
          <w:szCs w:val="24"/>
          <w:lang w:eastAsia="pl-PL"/>
        </w:rPr>
        <w:t xml:space="preserve"> </w:t>
      </w:r>
      <w:r w:rsidR="00A3008D">
        <w:rPr>
          <w:rFonts w:ascii="Calibri" w:eastAsia="Calibri" w:hAnsi="Calibri" w:cs="Calibri"/>
          <w:szCs w:val="24"/>
          <w:lang w:eastAsia="pl-PL"/>
        </w:rPr>
        <w:t xml:space="preserve">WP </w:t>
      </w:r>
      <w:r w:rsidRPr="003C3A05">
        <w:rPr>
          <w:rFonts w:ascii="Calibri" w:eastAsia="Calibri" w:hAnsi="Calibri" w:cs="Calibri"/>
          <w:szCs w:val="24"/>
          <w:lang w:eastAsia="pl-PL"/>
        </w:rPr>
        <w:t xml:space="preserve">dotyczących </w:t>
      </w:r>
      <w:r w:rsidRPr="003C3A05">
        <w:rPr>
          <w:rFonts w:eastAsia="Calibri" w:cstheme="minorHAnsi"/>
          <w:szCs w:val="24"/>
          <w:lang w:eastAsia="pl-PL"/>
        </w:rPr>
        <w:t>dostosowania zasobów organizacyjnych ochrony zdrowia i ich funkcji do rzeczywistych potrzeb</w:t>
      </w:r>
      <w:r w:rsidR="00EC5EA6">
        <w:rPr>
          <w:rFonts w:ascii="Calibri" w:eastAsia="Calibri" w:hAnsi="Calibri" w:cs="Calibri"/>
          <w:szCs w:val="24"/>
          <w:lang w:eastAsia="pl-PL"/>
        </w:rPr>
        <w:t>;</w:t>
      </w:r>
    </w:p>
    <w:p w14:paraId="45B9CB63" w14:textId="2F4AE467" w:rsidR="008F50DE" w:rsidRPr="006469A4" w:rsidRDefault="008F50DE" w:rsidP="007422D2">
      <w:pPr>
        <w:rPr>
          <w:rFonts w:ascii="Calibri" w:eastAsia="Calibri" w:hAnsi="Calibri" w:cs="Calibri"/>
          <w:b/>
          <w:color w:val="2F5496" w:themeColor="accent5" w:themeShade="BF"/>
        </w:rPr>
      </w:pPr>
      <w:r w:rsidRPr="006469A4">
        <w:rPr>
          <w:rFonts w:ascii="Calibri" w:eastAsia="Calibri" w:hAnsi="Calibri" w:cs="Calibri"/>
          <w:b/>
          <w:color w:val="2F5496" w:themeColor="accent5" w:themeShade="BF"/>
        </w:rPr>
        <w:t xml:space="preserve">Cel Strategiczny </w:t>
      </w:r>
      <w:r w:rsidR="007422D2">
        <w:rPr>
          <w:rFonts w:ascii="Calibri" w:eastAsia="Calibri" w:hAnsi="Calibri" w:cs="Calibri"/>
          <w:b/>
          <w:color w:val="2F5496" w:themeColor="accent5" w:themeShade="BF"/>
        </w:rPr>
        <w:t>2. Otwarta wspólnota regionalna</w:t>
      </w:r>
    </w:p>
    <w:p w14:paraId="6C96350A" w14:textId="0F5C1083" w:rsidR="00E57F2E" w:rsidRPr="003C3A05" w:rsidRDefault="00E57F2E" w:rsidP="00E57F2E">
      <w:pPr>
        <w:numPr>
          <w:ilvl w:val="0"/>
          <w:numId w:val="25"/>
        </w:numPr>
        <w:ind w:left="284" w:hanging="284"/>
        <w:rPr>
          <w:rFonts w:ascii="Calibri" w:eastAsia="Calibri" w:hAnsi="Calibri" w:cs="Calibri"/>
          <w:szCs w:val="24"/>
          <w:lang w:eastAsia="pl-PL"/>
        </w:rPr>
      </w:pPr>
      <w:r w:rsidRPr="003C3A05">
        <w:rPr>
          <w:rFonts w:ascii="Calibri" w:eastAsia="Calibri" w:hAnsi="Calibri" w:cs="Calibri"/>
          <w:szCs w:val="24"/>
          <w:lang w:eastAsia="pl-PL"/>
        </w:rPr>
        <w:t xml:space="preserve">przyznanie dofinansowania projektowi SWP pn. „Pomorskie żagle wiedzy </w:t>
      </w:r>
      <w:r w:rsidR="00845420">
        <w:rPr>
          <w:rFonts w:ascii="Calibri" w:eastAsia="Calibri" w:hAnsi="Calibri" w:cs="Calibri"/>
          <w:szCs w:val="24"/>
          <w:lang w:eastAsia="pl-PL"/>
        </w:rPr>
        <w:t>–</w:t>
      </w:r>
      <w:r w:rsidRPr="003C3A05">
        <w:rPr>
          <w:rFonts w:ascii="Calibri" w:eastAsia="Calibri" w:hAnsi="Calibri" w:cs="Calibri"/>
          <w:szCs w:val="24"/>
          <w:lang w:eastAsia="pl-PL"/>
        </w:rPr>
        <w:t xml:space="preserve"> wsparcie regionalne” oraz 16 projektom gminnym realizowanym w ramach </w:t>
      </w:r>
      <w:r w:rsidR="00A73485">
        <w:rPr>
          <w:rFonts w:ascii="Calibri" w:eastAsia="Calibri" w:hAnsi="Calibri" w:cs="Calibri"/>
          <w:szCs w:val="24"/>
          <w:lang w:eastAsia="pl-PL"/>
        </w:rPr>
        <w:t xml:space="preserve">kontynuacji </w:t>
      </w:r>
      <w:r w:rsidRPr="003C3A05">
        <w:rPr>
          <w:rFonts w:ascii="Calibri" w:eastAsia="Calibri" w:hAnsi="Calibri" w:cs="Calibri"/>
          <w:szCs w:val="24"/>
          <w:lang w:eastAsia="pl-PL"/>
        </w:rPr>
        <w:t xml:space="preserve">przedsięwzięcia strategicznego </w:t>
      </w:r>
      <w:r>
        <w:rPr>
          <w:rFonts w:ascii="Calibri" w:eastAsia="Calibri" w:hAnsi="Calibri" w:cs="Calibri"/>
          <w:szCs w:val="24"/>
          <w:lang w:eastAsia="pl-PL"/>
        </w:rPr>
        <w:t>„</w:t>
      </w:r>
      <w:r w:rsidRPr="003C3A05">
        <w:rPr>
          <w:rFonts w:ascii="Calibri" w:eastAsia="Calibri" w:hAnsi="Calibri" w:cs="Calibri"/>
          <w:b/>
          <w:szCs w:val="24"/>
          <w:lang w:eastAsia="pl-PL"/>
        </w:rPr>
        <w:t>Kompleksowe wsparcie szkół i placówek</w:t>
      </w:r>
      <w:r>
        <w:rPr>
          <w:rFonts w:ascii="Calibri" w:eastAsia="Calibri" w:hAnsi="Calibri" w:cs="Calibri"/>
          <w:b/>
          <w:szCs w:val="24"/>
          <w:lang w:eastAsia="pl-PL"/>
        </w:rPr>
        <w:t>”</w:t>
      </w:r>
      <w:r w:rsidRPr="003C3A05">
        <w:rPr>
          <w:rFonts w:ascii="Calibri" w:eastAsia="Calibri" w:hAnsi="Calibri" w:cs="Calibri"/>
          <w:szCs w:val="24"/>
          <w:lang w:eastAsia="pl-PL"/>
        </w:rPr>
        <w:t xml:space="preserve">, na realizację zadań służących kształtowaniu kompetencji kluczowych uczniów poprzez edukację morską i żeglarską, </w:t>
      </w:r>
    </w:p>
    <w:p w14:paraId="1EC3C8C3" w14:textId="649B71ED" w:rsidR="007422D2" w:rsidRDefault="007422D2" w:rsidP="007422D2">
      <w:pPr>
        <w:numPr>
          <w:ilvl w:val="0"/>
          <w:numId w:val="25"/>
        </w:numPr>
        <w:ind w:left="284" w:hanging="284"/>
        <w:rPr>
          <w:rFonts w:ascii="Calibri" w:eastAsia="Calibri" w:hAnsi="Calibri" w:cs="Calibri"/>
          <w:szCs w:val="24"/>
          <w:lang w:eastAsia="pl-PL"/>
        </w:rPr>
      </w:pPr>
      <w:r w:rsidRPr="003C3A05">
        <w:rPr>
          <w:rFonts w:ascii="Calibri" w:eastAsia="Calibri" w:hAnsi="Calibri" w:cs="Calibri"/>
          <w:b/>
          <w:szCs w:val="24"/>
          <w:lang w:eastAsia="pl-PL"/>
        </w:rPr>
        <w:t>niwelowanie negatywnych skutków pandemii COVID-19 w sektorze pomocy i integracji społecznej</w:t>
      </w:r>
      <w:r w:rsidRPr="003C3A05">
        <w:rPr>
          <w:rFonts w:ascii="Calibri" w:eastAsia="Calibri" w:hAnsi="Calibri" w:cs="Calibri"/>
          <w:szCs w:val="24"/>
          <w:lang w:eastAsia="pl-PL"/>
        </w:rPr>
        <w:t xml:space="preserve">, w tym realizacja projektów ze środków </w:t>
      </w:r>
      <w:r w:rsidR="006F06ED">
        <w:rPr>
          <w:rFonts w:ascii="Calibri" w:eastAsia="Calibri" w:hAnsi="Calibri" w:cs="Calibri"/>
          <w:szCs w:val="24"/>
          <w:lang w:eastAsia="pl-PL"/>
        </w:rPr>
        <w:t>Europejskiego Funduszu Społecznego (</w:t>
      </w:r>
      <w:r w:rsidRPr="003C3A05">
        <w:rPr>
          <w:rFonts w:ascii="Calibri" w:eastAsia="Calibri" w:hAnsi="Calibri" w:cs="Calibri"/>
          <w:szCs w:val="24"/>
          <w:lang w:eastAsia="pl-PL"/>
        </w:rPr>
        <w:t>EFS</w:t>
      </w:r>
      <w:r w:rsidR="006F06ED">
        <w:rPr>
          <w:rFonts w:ascii="Calibri" w:eastAsia="Calibri" w:hAnsi="Calibri" w:cs="Calibri"/>
          <w:szCs w:val="24"/>
          <w:lang w:eastAsia="pl-PL"/>
        </w:rPr>
        <w:t>)</w:t>
      </w:r>
      <w:r w:rsidRPr="003C3A05">
        <w:rPr>
          <w:rFonts w:ascii="Calibri" w:eastAsia="Calibri" w:hAnsi="Calibri" w:cs="Calibri"/>
          <w:szCs w:val="24"/>
          <w:lang w:eastAsia="pl-PL"/>
        </w:rPr>
        <w:t>: „Pomorskie S.O.S”. i „Pomorskie Dzieciom”,</w:t>
      </w:r>
    </w:p>
    <w:p w14:paraId="6BF4E506" w14:textId="7FBED659" w:rsidR="007422D2" w:rsidRPr="003C3A05" w:rsidRDefault="007422D2" w:rsidP="007422D2">
      <w:pPr>
        <w:numPr>
          <w:ilvl w:val="0"/>
          <w:numId w:val="25"/>
        </w:numPr>
        <w:ind w:left="284" w:hanging="284"/>
        <w:rPr>
          <w:rFonts w:ascii="Calibri" w:eastAsia="Calibri" w:hAnsi="Calibri" w:cs="Calibri"/>
          <w:szCs w:val="24"/>
          <w:lang w:eastAsia="pl-PL"/>
        </w:rPr>
      </w:pPr>
      <w:r w:rsidRPr="003C3A05">
        <w:rPr>
          <w:rFonts w:ascii="Calibri" w:eastAsia="Calibri" w:hAnsi="Calibri" w:cs="Calibri"/>
          <w:szCs w:val="24"/>
          <w:lang w:eastAsia="pl-PL"/>
        </w:rPr>
        <w:t xml:space="preserve">pilotaż projektów zintegrowanych w ramach przedsięwzięcia strategicznego </w:t>
      </w:r>
      <w:r w:rsidR="00EC5EA6">
        <w:rPr>
          <w:rFonts w:ascii="Calibri" w:eastAsia="Calibri" w:hAnsi="Calibri" w:cs="Calibri"/>
          <w:szCs w:val="24"/>
          <w:lang w:eastAsia="pl-PL"/>
        </w:rPr>
        <w:t>„</w:t>
      </w:r>
      <w:r w:rsidRPr="003C3A05">
        <w:rPr>
          <w:rFonts w:ascii="Calibri" w:eastAsia="Calibri" w:hAnsi="Calibri" w:cs="Calibri"/>
          <w:b/>
          <w:szCs w:val="24"/>
          <w:lang w:eastAsia="pl-PL"/>
        </w:rPr>
        <w:t>Zintegrowany rozwój infrastruktury i usług społecznych w województwie pomorskim</w:t>
      </w:r>
      <w:r w:rsidR="00EC5EA6">
        <w:rPr>
          <w:rFonts w:ascii="Calibri" w:eastAsia="Calibri" w:hAnsi="Calibri" w:cs="Calibri"/>
          <w:b/>
          <w:szCs w:val="24"/>
          <w:lang w:eastAsia="pl-PL"/>
        </w:rPr>
        <w:t>”</w:t>
      </w:r>
      <w:r w:rsidRPr="003C3A05">
        <w:rPr>
          <w:rFonts w:ascii="Calibri" w:eastAsia="Calibri" w:hAnsi="Calibri" w:cs="Calibri"/>
          <w:szCs w:val="24"/>
          <w:lang w:eastAsia="pl-PL"/>
        </w:rPr>
        <w:t>,</w:t>
      </w:r>
    </w:p>
    <w:p w14:paraId="4648C58C" w14:textId="6ADE7A60" w:rsidR="0007797C" w:rsidRPr="007C7A36" w:rsidRDefault="007422D2" w:rsidP="007422D2">
      <w:pPr>
        <w:pStyle w:val="Akapitzlist"/>
        <w:numPr>
          <w:ilvl w:val="0"/>
          <w:numId w:val="25"/>
        </w:numPr>
        <w:spacing w:after="120" w:line="276" w:lineRule="auto"/>
        <w:ind w:left="284" w:hanging="284"/>
        <w:contextualSpacing w:val="0"/>
        <w:rPr>
          <w:rFonts w:ascii="Calibri" w:eastAsia="Calibri" w:hAnsi="Calibri" w:cs="Calibri"/>
        </w:rPr>
      </w:pPr>
      <w:r w:rsidRPr="003C3A05">
        <w:rPr>
          <w:rFonts w:cstheme="minorHAnsi"/>
        </w:rPr>
        <w:t xml:space="preserve">realizacja </w:t>
      </w:r>
      <w:r w:rsidRPr="003C3A05">
        <w:rPr>
          <w:rFonts w:cstheme="minorHAnsi"/>
          <w:b/>
        </w:rPr>
        <w:t>projektu elektryfikacji linii kolejowej</w:t>
      </w:r>
      <w:r w:rsidRPr="003C3A05">
        <w:rPr>
          <w:rFonts w:cstheme="minorHAnsi"/>
        </w:rPr>
        <w:t xml:space="preserve"> </w:t>
      </w:r>
      <w:r w:rsidRPr="003C3A05">
        <w:rPr>
          <w:rFonts w:cstheme="minorHAnsi"/>
          <w:b/>
        </w:rPr>
        <w:t>nr 248</w:t>
      </w:r>
      <w:r w:rsidRPr="003C3A05">
        <w:rPr>
          <w:rFonts w:cstheme="minorHAnsi"/>
        </w:rPr>
        <w:t xml:space="preserve"> przez </w:t>
      </w:r>
      <w:r w:rsidR="00933778" w:rsidRPr="004E6FD5">
        <w:rPr>
          <w:rFonts w:cstheme="minorHAnsi"/>
        </w:rPr>
        <w:t>Pomorsk</w:t>
      </w:r>
      <w:r w:rsidR="00933778">
        <w:rPr>
          <w:rFonts w:cstheme="minorHAnsi"/>
        </w:rPr>
        <w:t>ą</w:t>
      </w:r>
      <w:r w:rsidR="00933778" w:rsidRPr="004E6FD5">
        <w:rPr>
          <w:rFonts w:cstheme="minorHAnsi"/>
        </w:rPr>
        <w:t xml:space="preserve"> Kolej Metropolitaln</w:t>
      </w:r>
      <w:r w:rsidR="00933778">
        <w:rPr>
          <w:rFonts w:cstheme="minorHAnsi"/>
        </w:rPr>
        <w:t>ą</w:t>
      </w:r>
      <w:r w:rsidR="00933778" w:rsidRPr="004E6FD5">
        <w:rPr>
          <w:rFonts w:cstheme="minorHAnsi"/>
        </w:rPr>
        <w:t xml:space="preserve"> S.A.</w:t>
      </w:r>
      <w:r w:rsidR="00933778">
        <w:rPr>
          <w:rFonts w:cstheme="minorHAnsi"/>
        </w:rPr>
        <w:t xml:space="preserve"> </w:t>
      </w:r>
      <w:r w:rsidRPr="003C3A05">
        <w:rPr>
          <w:rFonts w:cstheme="minorHAnsi"/>
        </w:rPr>
        <w:t>(wraz z linią 253) jako kolejnej fazy projektu Pomorskiej Kolei Metropolitalnej</w:t>
      </w:r>
      <w:r w:rsidR="00EC5EA6">
        <w:rPr>
          <w:rFonts w:cstheme="minorHAnsi"/>
        </w:rPr>
        <w:t>;</w:t>
      </w:r>
    </w:p>
    <w:p w14:paraId="01D3B16F" w14:textId="5652D4F4" w:rsidR="00D21AE2" w:rsidRPr="006469A4" w:rsidRDefault="007422D2" w:rsidP="000E6A73">
      <w:pPr>
        <w:rPr>
          <w:rFonts w:ascii="Calibri" w:eastAsia="Calibri" w:hAnsi="Calibri" w:cs="Calibri"/>
          <w:b/>
          <w:color w:val="2F5496" w:themeColor="accent5" w:themeShade="BF"/>
        </w:rPr>
      </w:pPr>
      <w:r>
        <w:rPr>
          <w:rFonts w:ascii="Calibri" w:eastAsia="Calibri" w:hAnsi="Calibri" w:cs="Calibri"/>
          <w:b/>
          <w:color w:val="2F5496" w:themeColor="accent5" w:themeShade="BF"/>
        </w:rPr>
        <w:t>Cel Strategiczny 3. Odporna gospodarka</w:t>
      </w:r>
      <w:r w:rsidR="00D21AE2" w:rsidRPr="006469A4">
        <w:rPr>
          <w:rFonts w:ascii="Calibri" w:eastAsia="Calibri" w:hAnsi="Calibri" w:cs="Calibri"/>
          <w:b/>
          <w:color w:val="2F5496" w:themeColor="accent5" w:themeShade="BF"/>
        </w:rPr>
        <w:t xml:space="preserve"> </w:t>
      </w:r>
    </w:p>
    <w:p w14:paraId="0BAADD92" w14:textId="13340F90" w:rsidR="00DB726B" w:rsidRPr="00DB726B" w:rsidRDefault="007422D2" w:rsidP="00DB726B">
      <w:pPr>
        <w:numPr>
          <w:ilvl w:val="0"/>
          <w:numId w:val="25"/>
        </w:numPr>
        <w:ind w:left="284" w:hanging="284"/>
        <w:rPr>
          <w:rFonts w:ascii="Calibri" w:eastAsia="Calibri" w:hAnsi="Calibri" w:cs="Calibri"/>
          <w:szCs w:val="24"/>
          <w:lang w:eastAsia="pl-PL"/>
        </w:rPr>
      </w:pPr>
      <w:r w:rsidRPr="003C3A05">
        <w:rPr>
          <w:rFonts w:ascii="Calibri" w:eastAsia="Calibri" w:hAnsi="Calibri" w:cs="Calibri"/>
          <w:szCs w:val="24"/>
          <w:lang w:eastAsia="pl-PL"/>
        </w:rPr>
        <w:t>kontynuacja realizacji projektu „</w:t>
      </w:r>
      <w:r w:rsidRPr="003C3A05">
        <w:rPr>
          <w:rFonts w:ascii="Calibri" w:eastAsia="Calibri" w:hAnsi="Calibri" w:cs="Calibri"/>
          <w:b/>
          <w:szCs w:val="24"/>
          <w:lang w:eastAsia="pl-PL"/>
        </w:rPr>
        <w:t>Smart Progress</w:t>
      </w:r>
      <w:r w:rsidR="00CF05C6">
        <w:rPr>
          <w:rFonts w:ascii="Calibri" w:eastAsia="Calibri" w:hAnsi="Calibri" w:cs="Calibri"/>
          <w:szCs w:val="24"/>
          <w:lang w:eastAsia="pl-PL"/>
        </w:rPr>
        <w:t xml:space="preserve"> – </w:t>
      </w:r>
      <w:r w:rsidRPr="003C3A05">
        <w:rPr>
          <w:rFonts w:ascii="Calibri" w:eastAsia="Calibri" w:hAnsi="Calibri" w:cs="Calibri"/>
          <w:szCs w:val="24"/>
          <w:lang w:eastAsia="pl-PL"/>
        </w:rPr>
        <w:t xml:space="preserve">animacja rozwoju Inteligentnych Specjalizacji Pomorza jako element Procesu Przedsiębiorczego Odkrywania” pozwalającego na </w:t>
      </w:r>
      <w:r w:rsidR="00E57F2E" w:rsidRPr="003C3A05">
        <w:rPr>
          <w:rFonts w:ascii="Calibri" w:eastAsia="Calibri" w:hAnsi="Calibri" w:cs="Calibri"/>
          <w:szCs w:val="24"/>
          <w:lang w:eastAsia="pl-PL"/>
        </w:rPr>
        <w:t xml:space="preserve">rozwój </w:t>
      </w:r>
      <w:r w:rsidR="00E57F2E">
        <w:rPr>
          <w:rFonts w:ascii="Calibri" w:eastAsia="Calibri" w:hAnsi="Calibri" w:cs="Calibri"/>
          <w:szCs w:val="24"/>
          <w:lang w:eastAsia="pl-PL"/>
        </w:rPr>
        <w:t>Inteligentnych</w:t>
      </w:r>
      <w:r w:rsidR="008A08C3" w:rsidRPr="000569F2">
        <w:rPr>
          <w:rFonts w:ascii="Calibri" w:eastAsia="Calibri" w:hAnsi="Calibri" w:cs="Calibri"/>
          <w:lang w:eastAsia="pl-PL"/>
        </w:rPr>
        <w:t xml:space="preserve"> Specjalizacji Pomorza </w:t>
      </w:r>
      <w:r w:rsidR="008A08C3">
        <w:rPr>
          <w:rFonts w:ascii="Calibri" w:eastAsia="Calibri" w:hAnsi="Calibri" w:cs="Calibri"/>
          <w:lang w:eastAsia="pl-PL"/>
        </w:rPr>
        <w:t>(</w:t>
      </w:r>
      <w:r w:rsidRPr="003C3A05">
        <w:rPr>
          <w:rFonts w:ascii="Calibri" w:eastAsia="Calibri" w:hAnsi="Calibri" w:cs="Calibri"/>
          <w:szCs w:val="24"/>
          <w:lang w:eastAsia="pl-PL"/>
        </w:rPr>
        <w:t>ISP</w:t>
      </w:r>
      <w:r w:rsidR="008A08C3">
        <w:rPr>
          <w:rFonts w:ascii="Calibri" w:eastAsia="Calibri" w:hAnsi="Calibri" w:cs="Calibri"/>
          <w:szCs w:val="24"/>
          <w:lang w:eastAsia="pl-PL"/>
        </w:rPr>
        <w:t>)</w:t>
      </w:r>
      <w:r w:rsidRPr="003C3A05">
        <w:rPr>
          <w:rFonts w:ascii="Calibri" w:eastAsia="Calibri" w:hAnsi="Calibri" w:cs="Calibri"/>
          <w:szCs w:val="24"/>
          <w:lang w:eastAsia="pl-PL"/>
        </w:rPr>
        <w:t xml:space="preserve"> w regionie,</w:t>
      </w:r>
    </w:p>
    <w:p w14:paraId="3403AA59" w14:textId="4F45D1F1" w:rsidR="00DB726B" w:rsidRPr="003C3A05" w:rsidRDefault="00DB726B" w:rsidP="00DB726B">
      <w:pPr>
        <w:numPr>
          <w:ilvl w:val="0"/>
          <w:numId w:val="25"/>
        </w:numPr>
        <w:ind w:left="284" w:hanging="284"/>
        <w:rPr>
          <w:rFonts w:ascii="Calibri" w:eastAsia="Calibri" w:hAnsi="Calibri" w:cs="Calibri"/>
          <w:szCs w:val="24"/>
          <w:lang w:eastAsia="pl-PL"/>
        </w:rPr>
      </w:pPr>
      <w:r w:rsidRPr="003B6DDF">
        <w:rPr>
          <w:rFonts w:ascii="Calibri" w:eastAsia="Calibri" w:hAnsi="Calibri" w:cs="Calibri"/>
          <w:szCs w:val="24"/>
          <w:lang w:eastAsia="pl-PL"/>
        </w:rPr>
        <w:t>kontynuacja i dodatkowe zasilenie środkami 3 przedsięwzięć strategicznych realizowanych przez A</w:t>
      </w:r>
      <w:r w:rsidR="00F21EF7">
        <w:rPr>
          <w:rFonts w:ascii="Calibri" w:eastAsia="Calibri" w:hAnsi="Calibri" w:cs="Calibri"/>
          <w:szCs w:val="24"/>
          <w:lang w:eastAsia="pl-PL"/>
        </w:rPr>
        <w:t xml:space="preserve">gencję </w:t>
      </w:r>
      <w:r w:rsidRPr="003B6DDF">
        <w:rPr>
          <w:rFonts w:ascii="Calibri" w:eastAsia="Calibri" w:hAnsi="Calibri" w:cs="Calibri"/>
          <w:szCs w:val="24"/>
          <w:lang w:eastAsia="pl-PL"/>
        </w:rPr>
        <w:t>R</w:t>
      </w:r>
      <w:r w:rsidR="00F21EF7">
        <w:rPr>
          <w:rFonts w:ascii="Calibri" w:eastAsia="Calibri" w:hAnsi="Calibri" w:cs="Calibri"/>
          <w:szCs w:val="24"/>
          <w:lang w:eastAsia="pl-PL"/>
        </w:rPr>
        <w:t xml:space="preserve">ozwoju </w:t>
      </w:r>
      <w:r w:rsidRPr="003B6DDF">
        <w:rPr>
          <w:rFonts w:ascii="Calibri" w:eastAsia="Calibri" w:hAnsi="Calibri" w:cs="Calibri"/>
          <w:szCs w:val="24"/>
          <w:lang w:eastAsia="pl-PL"/>
        </w:rPr>
        <w:t>P</w:t>
      </w:r>
      <w:r w:rsidR="00F21EF7">
        <w:rPr>
          <w:rFonts w:ascii="Calibri" w:eastAsia="Calibri" w:hAnsi="Calibri" w:cs="Calibri"/>
          <w:szCs w:val="24"/>
          <w:lang w:eastAsia="pl-PL"/>
        </w:rPr>
        <w:t>omorza</w:t>
      </w:r>
      <w:r w:rsidRPr="003B6DDF">
        <w:rPr>
          <w:rFonts w:ascii="Calibri" w:eastAsia="Calibri" w:hAnsi="Calibri" w:cs="Calibri"/>
          <w:szCs w:val="24"/>
          <w:lang w:eastAsia="pl-PL"/>
        </w:rPr>
        <w:t xml:space="preserve"> S</w:t>
      </w:r>
      <w:r w:rsidR="00F21EF7">
        <w:rPr>
          <w:rFonts w:ascii="Calibri" w:eastAsia="Calibri" w:hAnsi="Calibri" w:cs="Calibri"/>
          <w:szCs w:val="24"/>
          <w:lang w:eastAsia="pl-PL"/>
        </w:rPr>
        <w:t>.</w:t>
      </w:r>
      <w:r w:rsidRPr="003B6DDF">
        <w:rPr>
          <w:rFonts w:ascii="Calibri" w:eastAsia="Calibri" w:hAnsi="Calibri" w:cs="Calibri"/>
          <w:szCs w:val="24"/>
          <w:lang w:eastAsia="pl-PL"/>
        </w:rPr>
        <w:t>A</w:t>
      </w:r>
      <w:r w:rsidR="00F21EF7">
        <w:rPr>
          <w:rFonts w:ascii="Calibri" w:eastAsia="Calibri" w:hAnsi="Calibri" w:cs="Calibri"/>
          <w:szCs w:val="24"/>
          <w:lang w:eastAsia="pl-PL"/>
        </w:rPr>
        <w:t>. (ARP)</w:t>
      </w:r>
      <w:r w:rsidRPr="003B6DDF">
        <w:rPr>
          <w:rFonts w:ascii="Calibri" w:eastAsia="Calibri" w:hAnsi="Calibri" w:cs="Calibri"/>
          <w:szCs w:val="24"/>
          <w:lang w:eastAsia="pl-PL"/>
        </w:rPr>
        <w:t xml:space="preserve">: </w:t>
      </w:r>
      <w:r w:rsidR="00F21EF7">
        <w:rPr>
          <w:rFonts w:ascii="Calibri" w:eastAsia="Calibri" w:hAnsi="Calibri" w:cs="Calibri"/>
          <w:szCs w:val="24"/>
          <w:lang w:eastAsia="pl-PL"/>
        </w:rPr>
        <w:t>„</w:t>
      </w:r>
      <w:r w:rsidRPr="003C6620">
        <w:rPr>
          <w:rFonts w:ascii="Calibri" w:eastAsia="Calibri" w:hAnsi="Calibri" w:cs="Calibri"/>
          <w:b/>
          <w:szCs w:val="24"/>
          <w:lang w:eastAsia="pl-PL"/>
        </w:rPr>
        <w:t>Invest in Pomerania</w:t>
      </w:r>
      <w:r w:rsidR="00F21EF7">
        <w:rPr>
          <w:rFonts w:ascii="Calibri" w:eastAsia="Calibri" w:hAnsi="Calibri" w:cs="Calibri"/>
          <w:szCs w:val="24"/>
          <w:lang w:eastAsia="pl-PL"/>
        </w:rPr>
        <w:t>”</w:t>
      </w:r>
      <w:r w:rsidRPr="003B6DDF">
        <w:rPr>
          <w:rFonts w:ascii="Calibri" w:eastAsia="Calibri" w:hAnsi="Calibri" w:cs="Calibri"/>
          <w:szCs w:val="24"/>
          <w:lang w:eastAsia="pl-PL"/>
        </w:rPr>
        <w:t xml:space="preserve">, </w:t>
      </w:r>
      <w:r w:rsidR="00F21EF7">
        <w:rPr>
          <w:rFonts w:ascii="Calibri" w:eastAsia="Calibri" w:hAnsi="Calibri" w:cs="Calibri"/>
          <w:szCs w:val="24"/>
          <w:lang w:eastAsia="pl-PL"/>
        </w:rPr>
        <w:t>„</w:t>
      </w:r>
      <w:r w:rsidRPr="003C6620">
        <w:rPr>
          <w:rFonts w:ascii="Calibri" w:eastAsia="Calibri" w:hAnsi="Calibri" w:cs="Calibri"/>
          <w:b/>
          <w:szCs w:val="24"/>
          <w:lang w:eastAsia="pl-PL"/>
        </w:rPr>
        <w:t>Pomorski Broker Eksportowy</w:t>
      </w:r>
      <w:r w:rsidR="00F21EF7">
        <w:rPr>
          <w:rFonts w:ascii="Calibri" w:eastAsia="Calibri" w:hAnsi="Calibri" w:cs="Calibri"/>
          <w:szCs w:val="24"/>
          <w:lang w:eastAsia="pl-PL"/>
        </w:rPr>
        <w:t>”</w:t>
      </w:r>
      <w:r w:rsidR="003C6620">
        <w:rPr>
          <w:rFonts w:ascii="Calibri" w:eastAsia="Calibri" w:hAnsi="Calibri" w:cs="Calibri"/>
          <w:szCs w:val="24"/>
          <w:lang w:eastAsia="pl-PL"/>
        </w:rPr>
        <w:t xml:space="preserve"> oraz</w:t>
      </w:r>
      <w:r w:rsidRPr="003B6DDF">
        <w:rPr>
          <w:rFonts w:ascii="Calibri" w:eastAsia="Calibri" w:hAnsi="Calibri" w:cs="Calibri"/>
          <w:szCs w:val="24"/>
          <w:lang w:eastAsia="pl-PL"/>
        </w:rPr>
        <w:t xml:space="preserve"> </w:t>
      </w:r>
      <w:r w:rsidR="00F21EF7">
        <w:rPr>
          <w:rFonts w:ascii="Calibri" w:eastAsia="Calibri" w:hAnsi="Calibri" w:cs="Calibri"/>
          <w:szCs w:val="24"/>
          <w:lang w:eastAsia="pl-PL"/>
        </w:rPr>
        <w:t>„</w:t>
      </w:r>
      <w:r w:rsidRPr="003C6620">
        <w:rPr>
          <w:rFonts w:ascii="Calibri" w:eastAsia="Calibri" w:hAnsi="Calibri" w:cs="Calibri"/>
          <w:b/>
          <w:szCs w:val="24"/>
          <w:lang w:eastAsia="pl-PL"/>
        </w:rPr>
        <w:t>Spektrum</w:t>
      </w:r>
      <w:r w:rsidRPr="003B6DDF">
        <w:rPr>
          <w:rFonts w:ascii="Calibri" w:eastAsia="Calibri" w:hAnsi="Calibri" w:cs="Calibri"/>
          <w:szCs w:val="24"/>
          <w:lang w:eastAsia="pl-PL"/>
        </w:rPr>
        <w:t xml:space="preserve"> </w:t>
      </w:r>
      <w:r>
        <w:rPr>
          <w:rFonts w:ascii="Calibri" w:eastAsia="Calibri" w:hAnsi="Calibri" w:cs="Calibri"/>
          <w:szCs w:val="24"/>
          <w:lang w:eastAsia="pl-PL"/>
        </w:rPr>
        <w:t xml:space="preserve">– </w:t>
      </w:r>
      <w:r w:rsidRPr="003B6DDF">
        <w:rPr>
          <w:rFonts w:ascii="Calibri" w:eastAsia="Calibri" w:hAnsi="Calibri" w:cs="Calibri"/>
          <w:szCs w:val="24"/>
          <w:lang w:eastAsia="pl-PL"/>
        </w:rPr>
        <w:t>Pomorski System Usług Doradczych</w:t>
      </w:r>
      <w:r w:rsidR="00F21EF7">
        <w:rPr>
          <w:rFonts w:ascii="Calibri" w:eastAsia="Calibri" w:hAnsi="Calibri" w:cs="Calibri"/>
          <w:szCs w:val="24"/>
          <w:lang w:eastAsia="pl-PL"/>
        </w:rPr>
        <w:t>”,</w:t>
      </w:r>
    </w:p>
    <w:p w14:paraId="236FF1E2" w14:textId="4B2B24D9" w:rsidR="007422D2" w:rsidRDefault="007422D2" w:rsidP="007422D2">
      <w:pPr>
        <w:numPr>
          <w:ilvl w:val="0"/>
          <w:numId w:val="25"/>
        </w:numPr>
        <w:ind w:left="284" w:hanging="284"/>
        <w:rPr>
          <w:rFonts w:ascii="Calibri" w:eastAsia="Calibri" w:hAnsi="Calibri" w:cs="Calibri"/>
          <w:szCs w:val="24"/>
          <w:lang w:eastAsia="pl-PL"/>
        </w:rPr>
      </w:pPr>
      <w:r w:rsidRPr="003C3A05">
        <w:rPr>
          <w:rFonts w:ascii="Calibri" w:eastAsia="Calibri" w:hAnsi="Calibri" w:cs="Calibri"/>
          <w:b/>
          <w:szCs w:val="24"/>
          <w:lang w:eastAsia="pl-PL"/>
        </w:rPr>
        <w:t>wsparcie pracodawców w ochronie miejsc pracy</w:t>
      </w:r>
      <w:r w:rsidRPr="003C3A05">
        <w:rPr>
          <w:rFonts w:ascii="Calibri" w:eastAsia="Calibri" w:hAnsi="Calibri" w:cs="Calibri"/>
          <w:szCs w:val="24"/>
          <w:lang w:eastAsia="pl-PL"/>
        </w:rPr>
        <w:t xml:space="preserve"> w ramach tarczy antykryzysowej ze środków Funduszu Gwarantowanych Świadczeń Pracowniczych,</w:t>
      </w:r>
    </w:p>
    <w:p w14:paraId="51317D29" w14:textId="4FF927E2" w:rsidR="00761D14" w:rsidRPr="003C3A05" w:rsidRDefault="00761D14" w:rsidP="00761D14">
      <w:pPr>
        <w:numPr>
          <w:ilvl w:val="0"/>
          <w:numId w:val="25"/>
        </w:numPr>
        <w:ind w:left="284" w:hanging="284"/>
        <w:rPr>
          <w:rFonts w:ascii="Calibri" w:eastAsia="Calibri" w:hAnsi="Calibri" w:cs="Calibri"/>
          <w:szCs w:val="24"/>
          <w:lang w:eastAsia="pl-PL"/>
        </w:rPr>
      </w:pPr>
      <w:r w:rsidRPr="007422D2">
        <w:rPr>
          <w:rFonts w:ascii="Calibri" w:eastAsia="Calibri" w:hAnsi="Calibri" w:cs="Calibri"/>
          <w:szCs w:val="24"/>
          <w:lang w:eastAsia="pl-PL"/>
        </w:rPr>
        <w:t>realizacja projekt</w:t>
      </w:r>
      <w:r>
        <w:rPr>
          <w:rFonts w:ascii="Calibri" w:eastAsia="Calibri" w:hAnsi="Calibri" w:cs="Calibri"/>
          <w:szCs w:val="24"/>
          <w:lang w:eastAsia="pl-PL"/>
        </w:rPr>
        <w:t>u</w:t>
      </w:r>
      <w:r w:rsidRPr="007422D2">
        <w:rPr>
          <w:rFonts w:ascii="Calibri" w:eastAsia="Calibri" w:hAnsi="Calibri" w:cs="Calibri"/>
          <w:szCs w:val="24"/>
          <w:lang w:eastAsia="pl-PL"/>
        </w:rPr>
        <w:t xml:space="preserve"> </w:t>
      </w:r>
      <w:r>
        <w:rPr>
          <w:rFonts w:ascii="Calibri" w:eastAsia="Calibri" w:hAnsi="Calibri" w:cs="Calibri"/>
          <w:szCs w:val="24"/>
          <w:lang w:eastAsia="pl-PL"/>
        </w:rPr>
        <w:t>„Pomorskie</w:t>
      </w:r>
      <w:r w:rsidR="00845420">
        <w:rPr>
          <w:rFonts w:ascii="Calibri" w:eastAsia="Calibri" w:hAnsi="Calibri" w:cs="Calibri"/>
          <w:szCs w:val="24"/>
          <w:lang w:eastAsia="pl-PL"/>
        </w:rPr>
        <w:t xml:space="preserve"> – </w:t>
      </w:r>
      <w:r>
        <w:rPr>
          <w:rFonts w:ascii="Calibri" w:eastAsia="Calibri" w:hAnsi="Calibri" w:cs="Calibri"/>
          <w:szCs w:val="24"/>
          <w:lang w:eastAsia="pl-PL"/>
        </w:rPr>
        <w:t xml:space="preserve">bezpieczni w pracy” </w:t>
      </w:r>
      <w:r w:rsidRPr="007422D2">
        <w:rPr>
          <w:rFonts w:ascii="Calibri" w:eastAsia="Calibri" w:hAnsi="Calibri" w:cs="Calibri"/>
          <w:szCs w:val="24"/>
          <w:lang w:eastAsia="pl-PL"/>
        </w:rPr>
        <w:t>współfinansowan</w:t>
      </w:r>
      <w:r>
        <w:rPr>
          <w:rFonts w:ascii="Calibri" w:eastAsia="Calibri" w:hAnsi="Calibri" w:cs="Calibri"/>
          <w:szCs w:val="24"/>
          <w:lang w:eastAsia="pl-PL"/>
        </w:rPr>
        <w:t>ego</w:t>
      </w:r>
      <w:r w:rsidRPr="007422D2">
        <w:rPr>
          <w:rFonts w:ascii="Calibri" w:eastAsia="Calibri" w:hAnsi="Calibri" w:cs="Calibri"/>
          <w:szCs w:val="24"/>
          <w:lang w:eastAsia="pl-PL"/>
        </w:rPr>
        <w:t xml:space="preserve"> ze środków UE mając</w:t>
      </w:r>
      <w:r>
        <w:rPr>
          <w:rFonts w:ascii="Calibri" w:eastAsia="Calibri" w:hAnsi="Calibri" w:cs="Calibri"/>
          <w:szCs w:val="24"/>
          <w:lang w:eastAsia="pl-PL"/>
        </w:rPr>
        <w:t>ego</w:t>
      </w:r>
      <w:r w:rsidRPr="007422D2">
        <w:rPr>
          <w:rFonts w:ascii="Calibri" w:eastAsia="Calibri" w:hAnsi="Calibri" w:cs="Calibri"/>
          <w:szCs w:val="24"/>
          <w:lang w:eastAsia="pl-PL"/>
        </w:rPr>
        <w:t xml:space="preserve"> na celu </w:t>
      </w:r>
      <w:r w:rsidRPr="00761D14">
        <w:rPr>
          <w:rFonts w:ascii="Calibri" w:eastAsia="Calibri" w:hAnsi="Calibri" w:cs="Calibri"/>
          <w:szCs w:val="24"/>
          <w:lang w:eastAsia="pl-PL"/>
        </w:rPr>
        <w:t>wsparcie i ochronę pracowników jednostek organizacyjnych podległych Samorządowi Województwa Pomorskiego</w:t>
      </w:r>
      <w:r w:rsidRPr="007422D2">
        <w:rPr>
          <w:rFonts w:ascii="Calibri" w:eastAsia="Calibri" w:hAnsi="Calibri" w:cs="Calibri"/>
          <w:b/>
          <w:szCs w:val="24"/>
          <w:lang w:eastAsia="pl-PL"/>
        </w:rPr>
        <w:t xml:space="preserve"> </w:t>
      </w:r>
      <w:r w:rsidRPr="00761D14">
        <w:rPr>
          <w:rFonts w:ascii="Calibri" w:eastAsia="Calibri" w:hAnsi="Calibri" w:cs="Calibri"/>
          <w:szCs w:val="24"/>
          <w:lang w:eastAsia="pl-PL"/>
        </w:rPr>
        <w:t>jako</w:t>
      </w:r>
      <w:r>
        <w:rPr>
          <w:rFonts w:ascii="Calibri" w:eastAsia="Calibri" w:hAnsi="Calibri" w:cs="Calibri"/>
          <w:b/>
          <w:szCs w:val="24"/>
          <w:lang w:eastAsia="pl-PL"/>
        </w:rPr>
        <w:t xml:space="preserve"> </w:t>
      </w:r>
      <w:r w:rsidRPr="007422D2">
        <w:rPr>
          <w:rFonts w:ascii="Calibri" w:eastAsia="Calibri" w:hAnsi="Calibri" w:cs="Calibri"/>
          <w:b/>
          <w:szCs w:val="24"/>
          <w:lang w:eastAsia="pl-PL"/>
        </w:rPr>
        <w:t>przeciwdziałanie i niwelowanie negatywnych skutków pandemii COVID-19</w:t>
      </w:r>
      <w:r>
        <w:rPr>
          <w:rFonts w:ascii="Calibri" w:eastAsia="Calibri" w:hAnsi="Calibri" w:cs="Calibri"/>
          <w:szCs w:val="24"/>
          <w:lang w:eastAsia="pl-PL"/>
        </w:rPr>
        <w:t>,</w:t>
      </w:r>
    </w:p>
    <w:p w14:paraId="189F23C0" w14:textId="1980A304" w:rsidR="007422D2" w:rsidRPr="003C3A05" w:rsidRDefault="007422D2" w:rsidP="007422D2">
      <w:pPr>
        <w:numPr>
          <w:ilvl w:val="0"/>
          <w:numId w:val="25"/>
        </w:numPr>
        <w:ind w:left="284" w:hanging="284"/>
        <w:rPr>
          <w:rFonts w:ascii="Calibri" w:eastAsia="Calibri" w:hAnsi="Calibri" w:cs="Calibri"/>
          <w:szCs w:val="24"/>
          <w:lang w:eastAsia="pl-PL"/>
        </w:rPr>
      </w:pPr>
      <w:r w:rsidRPr="003C3A05">
        <w:rPr>
          <w:rFonts w:eastAsia="Times New Roman" w:cs="Times New Roman"/>
          <w:szCs w:val="24"/>
          <w:lang w:eastAsia="pl-PL"/>
        </w:rPr>
        <w:t xml:space="preserve">wsparcie rozwoju </w:t>
      </w:r>
      <w:r w:rsidRPr="003C3A05">
        <w:rPr>
          <w:rFonts w:eastAsia="Times New Roman" w:cs="Times New Roman"/>
          <w:b/>
          <w:szCs w:val="24"/>
          <w:lang w:eastAsia="pl-PL"/>
        </w:rPr>
        <w:t>tras</w:t>
      </w:r>
      <w:r w:rsidRPr="003C3A05">
        <w:rPr>
          <w:rFonts w:eastAsia="Times New Roman" w:cs="Times New Roman"/>
          <w:szCs w:val="24"/>
          <w:lang w:eastAsia="pl-PL"/>
        </w:rPr>
        <w:t xml:space="preserve"> </w:t>
      </w:r>
      <w:r w:rsidRPr="003C3A05">
        <w:rPr>
          <w:rFonts w:eastAsia="Times New Roman" w:cs="Times New Roman"/>
          <w:b/>
          <w:szCs w:val="24"/>
          <w:lang w:eastAsia="pl-PL"/>
        </w:rPr>
        <w:t xml:space="preserve">Euro </w:t>
      </w:r>
      <w:proofErr w:type="spellStart"/>
      <w:r w:rsidRPr="003C3A05">
        <w:rPr>
          <w:rFonts w:eastAsia="Times New Roman" w:cs="Times New Roman"/>
          <w:b/>
          <w:szCs w:val="24"/>
          <w:lang w:eastAsia="pl-PL"/>
        </w:rPr>
        <w:t>Velo</w:t>
      </w:r>
      <w:proofErr w:type="spellEnd"/>
      <w:r w:rsidRPr="003C3A05">
        <w:rPr>
          <w:rFonts w:eastAsia="Times New Roman" w:cs="Times New Roman"/>
          <w:b/>
          <w:szCs w:val="24"/>
          <w:lang w:eastAsia="pl-PL"/>
        </w:rPr>
        <w:t xml:space="preserve"> 9/Wiślanej Trasy Rowerowej, Euro </w:t>
      </w:r>
      <w:proofErr w:type="spellStart"/>
      <w:r w:rsidRPr="003C3A05">
        <w:rPr>
          <w:rFonts w:eastAsia="Times New Roman" w:cs="Times New Roman"/>
          <w:b/>
          <w:szCs w:val="24"/>
          <w:lang w:eastAsia="pl-PL"/>
        </w:rPr>
        <w:t>Velo</w:t>
      </w:r>
      <w:proofErr w:type="spellEnd"/>
      <w:r w:rsidRPr="003C3A05">
        <w:rPr>
          <w:rFonts w:eastAsia="Times New Roman" w:cs="Times New Roman"/>
          <w:b/>
          <w:szCs w:val="24"/>
          <w:lang w:eastAsia="pl-PL"/>
        </w:rPr>
        <w:t xml:space="preserve"> 10/13</w:t>
      </w:r>
      <w:r w:rsidRPr="003C3A05">
        <w:rPr>
          <w:rFonts w:eastAsia="Times New Roman" w:cs="Times New Roman"/>
          <w:szCs w:val="24"/>
          <w:lang w:eastAsia="pl-PL"/>
        </w:rPr>
        <w:t xml:space="preserve"> w ramach kontynuacji </w:t>
      </w:r>
      <w:r w:rsidR="00EC5EA6">
        <w:rPr>
          <w:rFonts w:eastAsia="Times New Roman" w:cs="Times New Roman"/>
          <w:szCs w:val="24"/>
          <w:lang w:eastAsia="pl-PL"/>
        </w:rPr>
        <w:t>p</w:t>
      </w:r>
      <w:r w:rsidRPr="003C3A05">
        <w:rPr>
          <w:rFonts w:eastAsia="Times New Roman" w:cs="Times New Roman"/>
          <w:szCs w:val="24"/>
          <w:lang w:eastAsia="pl-PL"/>
        </w:rPr>
        <w:t xml:space="preserve">rzedsięwzięcia </w:t>
      </w:r>
      <w:r w:rsidR="00EC5EA6">
        <w:rPr>
          <w:rFonts w:eastAsia="Times New Roman" w:cs="Times New Roman"/>
          <w:szCs w:val="24"/>
          <w:lang w:eastAsia="pl-PL"/>
        </w:rPr>
        <w:t>s</w:t>
      </w:r>
      <w:r w:rsidRPr="003C3A05">
        <w:rPr>
          <w:rFonts w:eastAsia="Times New Roman" w:cs="Times New Roman"/>
          <w:szCs w:val="24"/>
          <w:lang w:eastAsia="pl-PL"/>
        </w:rPr>
        <w:t>trategicznego,</w:t>
      </w:r>
    </w:p>
    <w:p w14:paraId="2C2B3C84" w14:textId="44C130EE" w:rsidR="007422D2" w:rsidRPr="003C3A05" w:rsidRDefault="007422D2" w:rsidP="007422D2">
      <w:pPr>
        <w:numPr>
          <w:ilvl w:val="0"/>
          <w:numId w:val="25"/>
        </w:numPr>
        <w:ind w:left="284" w:hanging="284"/>
        <w:rPr>
          <w:rFonts w:ascii="Calibri" w:eastAsia="Calibri" w:hAnsi="Calibri" w:cs="Calibri"/>
          <w:szCs w:val="24"/>
          <w:lang w:eastAsia="pl-PL"/>
        </w:rPr>
      </w:pPr>
      <w:r w:rsidRPr="003C3A05">
        <w:rPr>
          <w:rFonts w:ascii="Calibri" w:eastAsia="Calibri" w:hAnsi="Calibri" w:cs="Calibri"/>
          <w:b/>
          <w:szCs w:val="24"/>
          <w:lang w:eastAsia="pl-PL"/>
        </w:rPr>
        <w:t>rozwój infrastruktury turystyki wodnej</w:t>
      </w:r>
      <w:r w:rsidRPr="003C3A05">
        <w:rPr>
          <w:rFonts w:ascii="Calibri" w:eastAsia="Calibri" w:hAnsi="Calibri" w:cs="Calibri"/>
          <w:szCs w:val="24"/>
          <w:lang w:eastAsia="pl-PL"/>
        </w:rPr>
        <w:t xml:space="preserve"> w ramach kontynuacji </w:t>
      </w:r>
      <w:r w:rsidR="00EC5EA6">
        <w:rPr>
          <w:rFonts w:ascii="Calibri" w:eastAsia="Calibri" w:hAnsi="Calibri" w:cs="Calibri"/>
          <w:szCs w:val="24"/>
          <w:lang w:eastAsia="pl-PL"/>
        </w:rPr>
        <w:t>p</w:t>
      </w:r>
      <w:r w:rsidRPr="003C3A05">
        <w:rPr>
          <w:rFonts w:ascii="Calibri" w:eastAsia="Calibri" w:hAnsi="Calibri" w:cs="Calibri"/>
          <w:szCs w:val="24"/>
          <w:lang w:eastAsia="pl-PL"/>
        </w:rPr>
        <w:t xml:space="preserve">rzedsięwzięć </w:t>
      </w:r>
      <w:r w:rsidR="00EC5EA6">
        <w:rPr>
          <w:rFonts w:ascii="Calibri" w:eastAsia="Calibri" w:hAnsi="Calibri" w:cs="Calibri"/>
          <w:szCs w:val="24"/>
          <w:lang w:eastAsia="pl-PL"/>
        </w:rPr>
        <w:t>s</w:t>
      </w:r>
      <w:r w:rsidRPr="003C3A05">
        <w:rPr>
          <w:rFonts w:ascii="Calibri" w:eastAsia="Calibri" w:hAnsi="Calibri" w:cs="Calibri"/>
          <w:szCs w:val="24"/>
          <w:lang w:eastAsia="pl-PL"/>
        </w:rPr>
        <w:t>trategicznych,</w:t>
      </w:r>
    </w:p>
    <w:p w14:paraId="655D8AFC" w14:textId="1ACC40C3" w:rsidR="009055A9" w:rsidRPr="0050122C" w:rsidRDefault="007422D2" w:rsidP="007422D2">
      <w:pPr>
        <w:pStyle w:val="Akapitzlist"/>
        <w:numPr>
          <w:ilvl w:val="0"/>
          <w:numId w:val="25"/>
        </w:numPr>
        <w:spacing w:after="120" w:line="276" w:lineRule="auto"/>
        <w:ind w:left="284" w:hanging="284"/>
        <w:contextualSpacing w:val="0"/>
        <w:rPr>
          <w:rFonts w:eastAsiaTheme="majorEastAsia" w:cstheme="minorHAnsi"/>
          <w:b/>
          <w:sz w:val="24"/>
        </w:rPr>
      </w:pPr>
      <w:r w:rsidRPr="003C3A05">
        <w:rPr>
          <w:rFonts w:ascii="Calibri" w:eastAsia="Calibri" w:hAnsi="Calibri" w:cs="Calibri"/>
        </w:rPr>
        <w:t xml:space="preserve">realizacja przedsięwzięcia strategicznego w ramach </w:t>
      </w:r>
      <w:r w:rsidR="00A336D2" w:rsidRPr="000E052F">
        <w:rPr>
          <w:rFonts w:ascii="Calibri" w:hAnsi="Calibri" w:cstheme="minorHAnsi"/>
        </w:rPr>
        <w:t>Regionaln</w:t>
      </w:r>
      <w:r w:rsidR="00A336D2">
        <w:rPr>
          <w:rFonts w:ascii="Calibri" w:hAnsi="Calibri" w:cstheme="minorHAnsi"/>
        </w:rPr>
        <w:t>ego</w:t>
      </w:r>
      <w:r w:rsidR="00A336D2" w:rsidRPr="000E052F">
        <w:rPr>
          <w:rFonts w:ascii="Calibri" w:hAnsi="Calibri" w:cstheme="minorHAnsi"/>
        </w:rPr>
        <w:t xml:space="preserve"> Program</w:t>
      </w:r>
      <w:r w:rsidR="00A336D2">
        <w:rPr>
          <w:rFonts w:ascii="Calibri" w:hAnsi="Calibri" w:cstheme="minorHAnsi"/>
        </w:rPr>
        <w:t>u</w:t>
      </w:r>
      <w:r w:rsidR="00A336D2" w:rsidRPr="000E052F">
        <w:rPr>
          <w:rFonts w:ascii="Calibri" w:hAnsi="Calibri" w:cstheme="minorHAnsi"/>
        </w:rPr>
        <w:t xml:space="preserve"> Operacyjn</w:t>
      </w:r>
      <w:r w:rsidR="00A336D2">
        <w:rPr>
          <w:rFonts w:ascii="Calibri" w:hAnsi="Calibri" w:cstheme="minorHAnsi"/>
        </w:rPr>
        <w:t>ego</w:t>
      </w:r>
      <w:r w:rsidR="00A336D2" w:rsidRPr="000E052F">
        <w:rPr>
          <w:rFonts w:ascii="Calibri" w:hAnsi="Calibri" w:cstheme="minorHAnsi"/>
        </w:rPr>
        <w:t xml:space="preserve"> Województwa Pomorskiego</w:t>
      </w:r>
      <w:r w:rsidR="00A336D2" w:rsidRPr="003C3A05">
        <w:rPr>
          <w:rFonts w:ascii="Calibri" w:eastAsia="Calibri" w:hAnsi="Calibri" w:cs="Calibri"/>
        </w:rPr>
        <w:t xml:space="preserve"> </w:t>
      </w:r>
      <w:r w:rsidR="00A336D2">
        <w:rPr>
          <w:rFonts w:ascii="Calibri" w:eastAsia="Calibri" w:hAnsi="Calibri" w:cs="Calibri"/>
        </w:rPr>
        <w:t>(</w:t>
      </w:r>
      <w:r w:rsidRPr="003C3A05">
        <w:rPr>
          <w:rFonts w:ascii="Calibri" w:eastAsia="Calibri" w:hAnsi="Calibri" w:cs="Calibri"/>
        </w:rPr>
        <w:t>RPO WP</w:t>
      </w:r>
      <w:r w:rsidR="00A336D2">
        <w:rPr>
          <w:rFonts w:ascii="Calibri" w:eastAsia="Calibri" w:hAnsi="Calibri" w:cs="Calibri"/>
        </w:rPr>
        <w:t>)</w:t>
      </w:r>
      <w:r w:rsidRPr="003C3A05">
        <w:rPr>
          <w:rFonts w:ascii="Calibri" w:eastAsia="Calibri" w:hAnsi="Calibri" w:cs="Calibri"/>
        </w:rPr>
        <w:t xml:space="preserve"> 2014-2020</w:t>
      </w:r>
      <w:r w:rsidR="00CF05C6">
        <w:rPr>
          <w:rFonts w:ascii="Calibri" w:eastAsia="Calibri" w:hAnsi="Calibri" w:cs="Calibri"/>
        </w:rPr>
        <w:t xml:space="preserve"> – </w:t>
      </w:r>
      <w:r w:rsidRPr="003C3A05">
        <w:rPr>
          <w:rFonts w:ascii="Calibri" w:eastAsia="Calibri" w:hAnsi="Calibri" w:cs="Calibri"/>
          <w:b/>
        </w:rPr>
        <w:t xml:space="preserve">rozbudowa drogi wojewódzkiej nr 224 </w:t>
      </w:r>
      <w:r w:rsidRPr="003C3A05">
        <w:rPr>
          <w:rFonts w:ascii="Calibri" w:eastAsia="Calibri" w:hAnsi="Calibri" w:cs="Calibri"/>
        </w:rPr>
        <w:t>na odcinku Godziszewo</w:t>
      </w:r>
      <w:r w:rsidR="00CF05C6">
        <w:rPr>
          <w:rFonts w:ascii="Calibri" w:eastAsia="Calibri" w:hAnsi="Calibri" w:cs="Calibri"/>
        </w:rPr>
        <w:t xml:space="preserve"> – </w:t>
      </w:r>
      <w:r w:rsidRPr="003C3A05">
        <w:rPr>
          <w:rFonts w:ascii="Calibri" w:eastAsia="Calibri" w:hAnsi="Calibri" w:cs="Calibri"/>
        </w:rPr>
        <w:t>węzeł a</w:t>
      </w:r>
      <w:r w:rsidR="003033D3">
        <w:rPr>
          <w:rFonts w:ascii="Calibri" w:eastAsia="Calibri" w:hAnsi="Calibri" w:cs="Calibri"/>
        </w:rPr>
        <w:t>utostrady A1 Stanisławie.</w:t>
      </w:r>
      <w:r w:rsidR="009055A9" w:rsidRPr="0050122C">
        <w:rPr>
          <w:rFonts w:cstheme="minorHAnsi"/>
          <w:b/>
          <w:sz w:val="24"/>
        </w:rPr>
        <w:br w:type="page"/>
      </w:r>
    </w:p>
    <w:p w14:paraId="1E3F26B0" w14:textId="02984A5D" w:rsidR="000D40AD" w:rsidRDefault="000D40AD" w:rsidP="00FF226E">
      <w:pPr>
        <w:pStyle w:val="Nagwek2"/>
        <w:tabs>
          <w:tab w:val="right" w:pos="9070"/>
        </w:tabs>
        <w:spacing w:before="0" w:after="240"/>
        <w:ind w:left="431" w:hanging="420"/>
        <w:rPr>
          <w:rFonts w:cstheme="minorHAnsi"/>
          <w:color w:val="000000" w:themeColor="text1"/>
        </w:rPr>
      </w:pPr>
      <w:bookmarkStart w:id="83" w:name="_Toc103173743"/>
      <w:r w:rsidRPr="006469A4">
        <w:rPr>
          <w:rFonts w:asciiTheme="minorHAnsi" w:hAnsiTheme="minorHAnsi" w:cstheme="minorHAnsi"/>
          <w:b/>
          <w:color w:val="1F3864" w:themeColor="accent5" w:themeShade="80"/>
          <w:spacing w:val="10"/>
          <w:sz w:val="28"/>
        </w:rPr>
        <w:lastRenderedPageBreak/>
        <w:t>II</w:t>
      </w:r>
      <w:r w:rsidR="00F95390" w:rsidRPr="006469A4">
        <w:rPr>
          <w:rFonts w:asciiTheme="minorHAnsi" w:hAnsiTheme="minorHAnsi" w:cstheme="minorHAnsi"/>
          <w:b/>
          <w:color w:val="1F3864" w:themeColor="accent5" w:themeShade="80"/>
          <w:spacing w:val="10"/>
          <w:sz w:val="28"/>
        </w:rPr>
        <w:t>I</w:t>
      </w:r>
      <w:r w:rsidRPr="006469A4">
        <w:rPr>
          <w:rFonts w:asciiTheme="minorHAnsi" w:hAnsiTheme="minorHAnsi" w:cstheme="minorHAnsi"/>
          <w:b/>
          <w:color w:val="1F3864" w:themeColor="accent5" w:themeShade="80"/>
          <w:spacing w:val="10"/>
          <w:sz w:val="28"/>
        </w:rPr>
        <w:t xml:space="preserve">. </w:t>
      </w:r>
      <w:r w:rsidR="00B60BEE" w:rsidRPr="006469A4">
        <w:rPr>
          <w:rFonts w:asciiTheme="minorHAnsi" w:hAnsiTheme="minorHAnsi" w:cstheme="minorHAnsi"/>
          <w:b/>
          <w:color w:val="1F3864" w:themeColor="accent5" w:themeShade="80"/>
          <w:spacing w:val="10"/>
          <w:sz w:val="28"/>
        </w:rPr>
        <w:t xml:space="preserve">REALIZACJA STRATEGII ROZWOJU WOJEWÓDZTWA POMORSKIEGO </w:t>
      </w:r>
      <w:r w:rsidR="008914F8" w:rsidRPr="006469A4">
        <w:rPr>
          <w:rFonts w:asciiTheme="minorHAnsi" w:hAnsiTheme="minorHAnsi" w:cstheme="minorHAnsi"/>
          <w:b/>
          <w:color w:val="1F3864" w:themeColor="accent5" w:themeShade="80"/>
          <w:spacing w:val="10"/>
          <w:sz w:val="28"/>
        </w:rPr>
        <w:t>20</w:t>
      </w:r>
      <w:r w:rsidR="008D5EB7" w:rsidRPr="006469A4">
        <w:rPr>
          <w:rFonts w:asciiTheme="minorHAnsi" w:hAnsiTheme="minorHAnsi" w:cstheme="minorHAnsi"/>
          <w:b/>
          <w:color w:val="1F3864" w:themeColor="accent5" w:themeShade="80"/>
          <w:spacing w:val="10"/>
          <w:sz w:val="28"/>
        </w:rPr>
        <w:t>30</w:t>
      </w:r>
      <w:bookmarkEnd w:id="83"/>
    </w:p>
    <w:p w14:paraId="77BBE635" w14:textId="2C133514" w:rsidR="00A672A7" w:rsidRPr="006469A4" w:rsidRDefault="00A672A7" w:rsidP="00FF226E">
      <w:pPr>
        <w:pStyle w:val="Nagwek3"/>
        <w:spacing w:before="240" w:after="240"/>
        <w:rPr>
          <w:rFonts w:asciiTheme="minorHAnsi" w:hAnsiTheme="minorHAnsi" w:cstheme="minorHAnsi"/>
          <w:b/>
          <w:color w:val="2F5496" w:themeColor="accent5" w:themeShade="BF"/>
          <w:sz w:val="26"/>
          <w:szCs w:val="26"/>
        </w:rPr>
      </w:pPr>
      <w:bookmarkStart w:id="84" w:name="_Toc64453041"/>
      <w:bookmarkStart w:id="85" w:name="_Toc64453265"/>
      <w:bookmarkStart w:id="86" w:name="_Toc64453369"/>
      <w:bookmarkStart w:id="87" w:name="_Toc103173744"/>
      <w:r w:rsidRPr="006469A4">
        <w:rPr>
          <w:rFonts w:asciiTheme="minorHAnsi" w:hAnsiTheme="minorHAnsi" w:cstheme="minorHAnsi"/>
          <w:b/>
          <w:color w:val="2F5496" w:themeColor="accent5" w:themeShade="BF"/>
          <w:sz w:val="28"/>
          <w:szCs w:val="26"/>
        </w:rPr>
        <w:t>CEL STRATEGICZNY 1</w:t>
      </w:r>
      <w:r w:rsidR="007B507D" w:rsidRPr="006469A4">
        <w:rPr>
          <w:rFonts w:asciiTheme="minorHAnsi" w:hAnsiTheme="minorHAnsi" w:cstheme="minorHAnsi"/>
          <w:b/>
          <w:color w:val="2F5496" w:themeColor="accent5" w:themeShade="BF"/>
          <w:sz w:val="28"/>
          <w:szCs w:val="26"/>
        </w:rPr>
        <w:t>.</w:t>
      </w:r>
      <w:r w:rsidR="00A86B1E" w:rsidRPr="006469A4">
        <w:rPr>
          <w:rFonts w:asciiTheme="minorHAnsi" w:hAnsiTheme="minorHAnsi" w:cstheme="minorHAnsi"/>
          <w:b/>
          <w:color w:val="2F5496" w:themeColor="accent5" w:themeShade="BF"/>
          <w:sz w:val="28"/>
          <w:szCs w:val="26"/>
        </w:rPr>
        <w:t xml:space="preserve"> </w:t>
      </w:r>
      <w:bookmarkEnd w:id="84"/>
      <w:bookmarkEnd w:id="85"/>
      <w:bookmarkEnd w:id="86"/>
      <w:r w:rsidR="00362AFC" w:rsidRPr="006469A4">
        <w:rPr>
          <w:rFonts w:asciiTheme="minorHAnsi" w:hAnsiTheme="minorHAnsi" w:cstheme="minorHAnsi"/>
          <w:b/>
          <w:color w:val="2F5496" w:themeColor="accent5" w:themeShade="BF"/>
          <w:sz w:val="28"/>
          <w:szCs w:val="26"/>
        </w:rPr>
        <w:t>TRWAŁE BEZPIECZEŃSTWO</w:t>
      </w:r>
      <w:bookmarkEnd w:id="87"/>
    </w:p>
    <w:p w14:paraId="27E5920B" w14:textId="1B59F593" w:rsidR="007D271A" w:rsidRPr="007D271A" w:rsidRDefault="007D271A" w:rsidP="00DD5675">
      <w:pPr>
        <w:rPr>
          <w:rFonts w:eastAsia="Times New Roman" w:cstheme="minorHAnsi"/>
          <w:b/>
          <w:color w:val="2F5496" w:themeColor="accent5" w:themeShade="BF"/>
          <w:sz w:val="24"/>
          <w:lang w:eastAsia="pl-PL"/>
        </w:rPr>
      </w:pPr>
      <w:r w:rsidRPr="007D271A">
        <w:rPr>
          <w:rFonts w:eastAsia="Times New Roman" w:cstheme="minorHAnsi"/>
          <w:b/>
          <w:color w:val="2F5496" w:themeColor="accent5" w:themeShade="BF"/>
          <w:sz w:val="24"/>
          <w:lang w:eastAsia="pl-PL"/>
        </w:rPr>
        <w:t>Cele operacyjne</w:t>
      </w:r>
    </w:p>
    <w:p w14:paraId="7E7B68E6" w14:textId="0F9A2762" w:rsidR="00610D4C" w:rsidRPr="00610D4C" w:rsidRDefault="00610D4C" w:rsidP="00DD5675">
      <w:pPr>
        <w:rPr>
          <w:rFonts w:cstheme="minorHAnsi"/>
          <w:color w:val="000000" w:themeColor="text1"/>
        </w:rPr>
      </w:pPr>
      <w:r w:rsidRPr="009D1162">
        <w:rPr>
          <w:rFonts w:eastAsia="Times New Roman" w:cstheme="minorHAnsi"/>
          <w:lang w:eastAsia="pl-PL"/>
        </w:rPr>
        <w:t xml:space="preserve">W ramach CS 1. realizowane są </w:t>
      </w:r>
      <w:r w:rsidR="00362AFC">
        <w:rPr>
          <w:rFonts w:eastAsia="Times New Roman" w:cstheme="minorHAnsi"/>
          <w:lang w:eastAsia="pl-PL"/>
        </w:rPr>
        <w:t>cztery</w:t>
      </w:r>
      <w:r w:rsidRPr="009D1162">
        <w:rPr>
          <w:rFonts w:eastAsia="Times New Roman" w:cstheme="minorHAnsi"/>
          <w:lang w:eastAsia="pl-PL"/>
        </w:rPr>
        <w:t xml:space="preserve"> CO:</w:t>
      </w:r>
    </w:p>
    <w:p w14:paraId="72296291" w14:textId="77777777" w:rsidR="00362AFC" w:rsidRDefault="00362AFC" w:rsidP="00241387">
      <w:pPr>
        <w:numPr>
          <w:ilvl w:val="1"/>
          <w:numId w:val="4"/>
        </w:numPr>
        <w:ind w:left="426" w:hanging="426"/>
        <w:rPr>
          <w:rFonts w:eastAsia="Times New Roman" w:cstheme="minorHAnsi"/>
          <w:lang w:eastAsia="pl-PL"/>
        </w:rPr>
      </w:pPr>
      <w:r>
        <w:rPr>
          <w:rFonts w:eastAsia="Times New Roman" w:cstheme="minorHAnsi"/>
          <w:lang w:eastAsia="pl-PL"/>
        </w:rPr>
        <w:t>Bezpieczeństwo środowiskowe,</w:t>
      </w:r>
    </w:p>
    <w:p w14:paraId="0A6B3F78" w14:textId="6CC48C1C" w:rsidR="00610D4C" w:rsidRDefault="00362AFC" w:rsidP="00241387">
      <w:pPr>
        <w:numPr>
          <w:ilvl w:val="1"/>
          <w:numId w:val="4"/>
        </w:numPr>
        <w:ind w:left="426" w:hanging="426"/>
        <w:rPr>
          <w:rFonts w:eastAsia="Times New Roman" w:cstheme="minorHAnsi"/>
          <w:lang w:eastAsia="pl-PL"/>
        </w:rPr>
      </w:pPr>
      <w:r>
        <w:rPr>
          <w:rFonts w:eastAsia="Times New Roman" w:cstheme="minorHAnsi"/>
          <w:lang w:eastAsia="pl-PL"/>
        </w:rPr>
        <w:t>Bezpieczeństwo energetyczne,</w:t>
      </w:r>
    </w:p>
    <w:p w14:paraId="4B4002E9" w14:textId="1AD75735" w:rsidR="00362AFC" w:rsidRDefault="00362AFC" w:rsidP="00241387">
      <w:pPr>
        <w:numPr>
          <w:ilvl w:val="1"/>
          <w:numId w:val="4"/>
        </w:numPr>
        <w:ind w:left="426" w:hanging="426"/>
        <w:rPr>
          <w:rFonts w:eastAsia="Times New Roman" w:cstheme="minorHAnsi"/>
          <w:lang w:eastAsia="pl-PL"/>
        </w:rPr>
      </w:pPr>
      <w:r>
        <w:rPr>
          <w:rFonts w:eastAsia="Times New Roman" w:cstheme="minorHAnsi"/>
          <w:lang w:eastAsia="pl-PL"/>
        </w:rPr>
        <w:t xml:space="preserve">Bezpieczeństwo zdrowotne, </w:t>
      </w:r>
    </w:p>
    <w:p w14:paraId="52393983" w14:textId="49239893" w:rsidR="00362AFC" w:rsidRDefault="00362AFC" w:rsidP="00241387">
      <w:pPr>
        <w:numPr>
          <w:ilvl w:val="1"/>
          <w:numId w:val="4"/>
        </w:numPr>
        <w:ind w:left="426" w:hanging="426"/>
        <w:rPr>
          <w:rFonts w:eastAsia="Times New Roman" w:cstheme="minorHAnsi"/>
          <w:lang w:eastAsia="pl-PL"/>
        </w:rPr>
      </w:pPr>
      <w:r>
        <w:rPr>
          <w:rFonts w:eastAsia="Times New Roman" w:cstheme="minorHAnsi"/>
          <w:lang w:eastAsia="pl-PL"/>
        </w:rPr>
        <w:t>Bezpieczeństwo cyfrowe.</w:t>
      </w:r>
    </w:p>
    <w:p w14:paraId="75A11B56" w14:textId="4560E50D" w:rsidR="007D271A" w:rsidRPr="007D271A" w:rsidRDefault="007D271A" w:rsidP="007D271A">
      <w:pPr>
        <w:rPr>
          <w:rFonts w:eastAsia="Times New Roman" w:cstheme="minorHAnsi"/>
          <w:b/>
          <w:color w:val="2F5496" w:themeColor="accent5" w:themeShade="BF"/>
          <w:sz w:val="24"/>
          <w:lang w:eastAsia="pl-PL"/>
        </w:rPr>
      </w:pPr>
      <w:r w:rsidRPr="007D271A">
        <w:rPr>
          <w:rFonts w:eastAsia="Times New Roman" w:cstheme="minorHAnsi"/>
          <w:b/>
          <w:color w:val="2F5496" w:themeColor="accent5" w:themeShade="BF"/>
          <w:sz w:val="24"/>
          <w:lang w:eastAsia="pl-PL"/>
        </w:rPr>
        <w:t>Regionalne Programy Strategiczne</w:t>
      </w:r>
    </w:p>
    <w:p w14:paraId="43F51630" w14:textId="6D394C31" w:rsidR="00362AFC" w:rsidRDefault="00362AFC" w:rsidP="00DD5675">
      <w:pPr>
        <w:rPr>
          <w:rFonts w:eastAsia="Times New Roman" w:cstheme="minorHAnsi"/>
          <w:lang w:eastAsia="pl-PL"/>
        </w:rPr>
      </w:pPr>
      <w:r w:rsidRPr="00362AFC">
        <w:rPr>
          <w:rFonts w:eastAsia="Times New Roman" w:cstheme="minorHAnsi"/>
          <w:lang w:eastAsia="pl-PL"/>
        </w:rPr>
        <w:t>CO 1.1</w:t>
      </w:r>
      <w:r w:rsidR="00D37BB7">
        <w:rPr>
          <w:rFonts w:eastAsia="Times New Roman" w:cstheme="minorHAnsi"/>
          <w:lang w:eastAsia="pl-PL"/>
        </w:rPr>
        <w:t>.</w:t>
      </w:r>
      <w:r w:rsidRPr="00362AFC">
        <w:rPr>
          <w:rFonts w:eastAsia="Times New Roman" w:cstheme="minorHAnsi"/>
          <w:lang w:eastAsia="pl-PL"/>
        </w:rPr>
        <w:t xml:space="preserve"> oraz </w:t>
      </w:r>
      <w:r w:rsidR="00094A50">
        <w:rPr>
          <w:rFonts w:eastAsia="Times New Roman" w:cstheme="minorHAnsi"/>
          <w:lang w:eastAsia="pl-PL"/>
        </w:rPr>
        <w:t xml:space="preserve">CO </w:t>
      </w:r>
      <w:r w:rsidRPr="00362AFC">
        <w:rPr>
          <w:rFonts w:eastAsia="Times New Roman" w:cstheme="minorHAnsi"/>
          <w:lang w:eastAsia="pl-PL"/>
        </w:rPr>
        <w:t>1.2</w:t>
      </w:r>
      <w:r w:rsidR="00D37BB7">
        <w:rPr>
          <w:rFonts w:eastAsia="Times New Roman" w:cstheme="minorHAnsi"/>
          <w:lang w:eastAsia="pl-PL"/>
        </w:rPr>
        <w:t>.</w:t>
      </w:r>
      <w:r w:rsidRPr="00362AFC">
        <w:rPr>
          <w:rFonts w:eastAsia="Times New Roman" w:cstheme="minorHAnsi"/>
          <w:lang w:eastAsia="pl-PL"/>
        </w:rPr>
        <w:t xml:space="preserve"> realizowane są poprzez działania podejmowane przez ZWP w ramach </w:t>
      </w:r>
      <w:r w:rsidRPr="00A53999">
        <w:rPr>
          <w:rFonts w:eastAsia="Times New Roman" w:cstheme="minorHAnsi"/>
          <w:b/>
          <w:lang w:eastAsia="pl-PL"/>
        </w:rPr>
        <w:t>RPS w zakresie bezpieczeństwa środowiskowego i energetycznego</w:t>
      </w:r>
      <w:r w:rsidRPr="00362AFC">
        <w:rPr>
          <w:rFonts w:eastAsia="Times New Roman" w:cstheme="minorHAnsi"/>
          <w:lang w:eastAsia="pl-PL"/>
        </w:rPr>
        <w:t>. CO 1.3</w:t>
      </w:r>
      <w:r w:rsidR="00D37BB7">
        <w:rPr>
          <w:rFonts w:eastAsia="Times New Roman" w:cstheme="minorHAnsi"/>
          <w:lang w:eastAsia="pl-PL"/>
        </w:rPr>
        <w:t>.</w:t>
      </w:r>
      <w:r w:rsidRPr="00362AFC">
        <w:rPr>
          <w:rFonts w:eastAsia="Times New Roman" w:cstheme="minorHAnsi"/>
          <w:lang w:eastAsia="pl-PL"/>
        </w:rPr>
        <w:t xml:space="preserve"> realizowany jest w ramach </w:t>
      </w:r>
      <w:r w:rsidRPr="00A53999">
        <w:rPr>
          <w:rFonts w:eastAsia="Times New Roman" w:cstheme="minorHAnsi"/>
          <w:b/>
          <w:lang w:eastAsia="pl-PL"/>
        </w:rPr>
        <w:t>RPS w zakresie bezpieczeństwa zdrowotnego i wrażliwości społecznej</w:t>
      </w:r>
      <w:r w:rsidRPr="00362AFC">
        <w:rPr>
          <w:rFonts w:eastAsia="Times New Roman" w:cstheme="minorHAnsi"/>
          <w:lang w:eastAsia="pl-PL"/>
        </w:rPr>
        <w:t xml:space="preserve">, a CO 1.4. w ramach </w:t>
      </w:r>
      <w:r w:rsidRPr="00A53999">
        <w:rPr>
          <w:rFonts w:eastAsia="Times New Roman" w:cstheme="minorHAnsi"/>
          <w:b/>
          <w:lang w:eastAsia="pl-PL"/>
        </w:rPr>
        <w:t>RPS w zakresie mobilności i komunikacji</w:t>
      </w:r>
      <w:r w:rsidRPr="00362AFC">
        <w:rPr>
          <w:rFonts w:eastAsia="Times New Roman" w:cstheme="minorHAnsi"/>
          <w:lang w:eastAsia="pl-PL"/>
        </w:rPr>
        <w:t>.</w:t>
      </w:r>
    </w:p>
    <w:p w14:paraId="00901C3C" w14:textId="75086BFD" w:rsidR="007D271A" w:rsidRPr="007D271A" w:rsidRDefault="007D271A" w:rsidP="00DD5675">
      <w:pPr>
        <w:rPr>
          <w:rFonts w:eastAsia="Times New Roman" w:cstheme="minorHAnsi"/>
          <w:b/>
          <w:color w:val="2F5496" w:themeColor="accent5" w:themeShade="BF"/>
          <w:sz w:val="24"/>
          <w:lang w:eastAsia="pl-PL"/>
        </w:rPr>
      </w:pPr>
      <w:r w:rsidRPr="007D271A">
        <w:rPr>
          <w:rFonts w:eastAsia="Times New Roman" w:cstheme="minorHAnsi"/>
          <w:b/>
          <w:color w:val="2F5496" w:themeColor="accent5" w:themeShade="BF"/>
          <w:sz w:val="24"/>
          <w:lang w:eastAsia="pl-PL"/>
        </w:rPr>
        <w:t>Plany i programy</w:t>
      </w:r>
      <w:r w:rsidR="00BE396C">
        <w:rPr>
          <w:rFonts w:eastAsia="Times New Roman" w:cstheme="minorHAnsi"/>
          <w:b/>
          <w:color w:val="2F5496" w:themeColor="accent5" w:themeShade="BF"/>
          <w:sz w:val="24"/>
          <w:lang w:eastAsia="pl-PL"/>
        </w:rPr>
        <w:t xml:space="preserve"> </w:t>
      </w:r>
      <w:r w:rsidRPr="007D271A">
        <w:rPr>
          <w:rFonts w:eastAsia="Times New Roman" w:cstheme="minorHAnsi"/>
          <w:b/>
          <w:color w:val="2F5496" w:themeColor="accent5" w:themeShade="BF"/>
          <w:sz w:val="24"/>
          <w:lang w:eastAsia="pl-PL"/>
        </w:rPr>
        <w:t>wynikające z obowiązujących przepisów prawa</w:t>
      </w:r>
    </w:p>
    <w:p w14:paraId="2526957E" w14:textId="4DC965A3" w:rsidR="00362AFC" w:rsidRDefault="00362AFC" w:rsidP="00362AFC">
      <w:pPr>
        <w:spacing w:before="80" w:after="80"/>
        <w:rPr>
          <w:rFonts w:cstheme="minorHAnsi"/>
          <w:color w:val="000000" w:themeColor="text1"/>
        </w:rPr>
      </w:pPr>
      <w:r w:rsidRPr="007D271A">
        <w:rPr>
          <w:rFonts w:cstheme="minorHAnsi"/>
          <w:color w:val="000000" w:themeColor="text1"/>
        </w:rPr>
        <w:t xml:space="preserve">CS 1. realizowany jest </w:t>
      </w:r>
      <w:r w:rsidR="007D271A" w:rsidRPr="007D271A">
        <w:rPr>
          <w:rFonts w:cstheme="minorHAnsi"/>
          <w:color w:val="000000" w:themeColor="text1"/>
        </w:rPr>
        <w:t xml:space="preserve">również </w:t>
      </w:r>
      <w:r w:rsidRPr="007D271A">
        <w:rPr>
          <w:rFonts w:cstheme="minorHAnsi"/>
          <w:color w:val="000000" w:themeColor="text1"/>
        </w:rPr>
        <w:t>poprzez plany i programy wynikające z obowiązujących przepisów prawa</w:t>
      </w:r>
      <w:r>
        <w:rPr>
          <w:rFonts w:cstheme="minorHAnsi"/>
          <w:color w:val="000000" w:themeColor="text1"/>
        </w:rPr>
        <w:t xml:space="preserve">, tj.: </w:t>
      </w:r>
    </w:p>
    <w:p w14:paraId="5441C71C" w14:textId="438BD978" w:rsidR="00362AFC" w:rsidRDefault="00362AFC" w:rsidP="00241387">
      <w:pPr>
        <w:numPr>
          <w:ilvl w:val="0"/>
          <w:numId w:val="8"/>
        </w:numPr>
        <w:spacing w:before="80" w:after="80"/>
        <w:ind w:left="280" w:hanging="266"/>
        <w:rPr>
          <w:rFonts w:eastAsia="Times New Roman" w:cstheme="minorHAnsi"/>
          <w:color w:val="000000" w:themeColor="text1"/>
          <w:lang w:eastAsia="pl-PL"/>
        </w:rPr>
      </w:pPr>
      <w:r>
        <w:rPr>
          <w:rFonts w:eastAsia="Times New Roman" w:cstheme="minorHAnsi"/>
          <w:color w:val="000000" w:themeColor="text1"/>
          <w:lang w:eastAsia="pl-PL"/>
        </w:rPr>
        <w:t>CO 1.1</w:t>
      </w:r>
      <w:r w:rsidR="00D37BB7">
        <w:rPr>
          <w:rFonts w:eastAsia="Times New Roman" w:cstheme="minorHAnsi"/>
          <w:color w:val="000000" w:themeColor="text1"/>
          <w:lang w:eastAsia="pl-PL"/>
        </w:rPr>
        <w:t>.</w:t>
      </w:r>
      <w:r>
        <w:rPr>
          <w:rFonts w:eastAsia="Times New Roman" w:cstheme="minorHAnsi"/>
          <w:color w:val="000000" w:themeColor="text1"/>
          <w:lang w:eastAsia="pl-PL"/>
        </w:rPr>
        <w:t xml:space="preserve">: </w:t>
      </w:r>
    </w:p>
    <w:p w14:paraId="2BE1CF3D" w14:textId="77777777" w:rsidR="003033D3" w:rsidRPr="003033D3" w:rsidRDefault="00805E69" w:rsidP="007F6218">
      <w:pPr>
        <w:numPr>
          <w:ilvl w:val="0"/>
          <w:numId w:val="9"/>
        </w:numPr>
        <w:tabs>
          <w:tab w:val="left" w:pos="284"/>
          <w:tab w:val="left" w:pos="567"/>
        </w:tabs>
        <w:spacing w:before="80" w:after="80"/>
        <w:ind w:left="533" w:hanging="227"/>
        <w:rPr>
          <w:rFonts w:eastAsia="Times New Roman" w:cstheme="minorHAnsi"/>
          <w:lang w:eastAsia="pl-PL"/>
        </w:rPr>
      </w:pPr>
      <w:r w:rsidRPr="00805E69">
        <w:rPr>
          <w:rFonts w:cstheme="minorHAnsi"/>
        </w:rPr>
        <w:t>Plan Gospodarki Odpadami dla Województwa Pomorskiego 2022</w:t>
      </w:r>
      <w:r w:rsidR="003033D3">
        <w:rPr>
          <w:rFonts w:cstheme="minorHAnsi"/>
        </w:rPr>
        <w:t>,</w:t>
      </w:r>
    </w:p>
    <w:p w14:paraId="5A22E437" w14:textId="779874DA" w:rsidR="00805E69" w:rsidRPr="00805E69" w:rsidRDefault="003033D3" w:rsidP="007F6218">
      <w:pPr>
        <w:numPr>
          <w:ilvl w:val="0"/>
          <w:numId w:val="9"/>
        </w:numPr>
        <w:tabs>
          <w:tab w:val="left" w:pos="284"/>
          <w:tab w:val="left" w:pos="567"/>
        </w:tabs>
        <w:spacing w:before="80" w:after="80"/>
        <w:ind w:left="533" w:hanging="227"/>
        <w:rPr>
          <w:rFonts w:eastAsia="Times New Roman" w:cstheme="minorHAnsi"/>
          <w:lang w:eastAsia="pl-PL"/>
        </w:rPr>
      </w:pPr>
      <w:r w:rsidRPr="003C3A05">
        <w:t>Program Ochrony Środowiska Województwa Pomorskiego na lata 2018-2021 z perspektywą do roku 2025</w:t>
      </w:r>
      <w:r w:rsidR="002567B7">
        <w:t>;</w:t>
      </w:r>
      <w:r w:rsidR="00805E69" w:rsidRPr="00805E69">
        <w:rPr>
          <w:rFonts w:cstheme="minorHAnsi"/>
        </w:rPr>
        <w:t xml:space="preserve"> </w:t>
      </w:r>
    </w:p>
    <w:p w14:paraId="285632B6" w14:textId="6722A6D6" w:rsidR="00362AFC" w:rsidRDefault="00362AFC" w:rsidP="00241387">
      <w:pPr>
        <w:numPr>
          <w:ilvl w:val="0"/>
          <w:numId w:val="8"/>
        </w:numPr>
        <w:spacing w:before="80" w:after="80"/>
        <w:ind w:left="280" w:hanging="266"/>
        <w:rPr>
          <w:rFonts w:eastAsia="Times New Roman" w:cstheme="minorHAnsi"/>
          <w:color w:val="000000" w:themeColor="text1"/>
          <w:lang w:eastAsia="pl-PL"/>
        </w:rPr>
      </w:pPr>
      <w:r>
        <w:rPr>
          <w:rFonts w:eastAsia="Times New Roman" w:cstheme="minorHAnsi"/>
          <w:color w:val="000000" w:themeColor="text1"/>
          <w:lang w:eastAsia="pl-PL"/>
        </w:rPr>
        <w:t>CO 1.2</w:t>
      </w:r>
      <w:r w:rsidR="00D37BB7">
        <w:rPr>
          <w:rFonts w:eastAsia="Times New Roman" w:cstheme="minorHAnsi"/>
          <w:color w:val="000000" w:themeColor="text1"/>
          <w:lang w:eastAsia="pl-PL"/>
        </w:rPr>
        <w:t>.</w:t>
      </w:r>
      <w:r>
        <w:rPr>
          <w:rFonts w:eastAsia="Times New Roman" w:cstheme="minorHAnsi"/>
          <w:color w:val="000000" w:themeColor="text1"/>
          <w:lang w:eastAsia="pl-PL"/>
        </w:rPr>
        <w:t xml:space="preserve">: </w:t>
      </w:r>
    </w:p>
    <w:p w14:paraId="57A79A8C" w14:textId="77777777" w:rsidR="00805E69" w:rsidRPr="00805E69" w:rsidRDefault="00805E69" w:rsidP="007F6218">
      <w:pPr>
        <w:numPr>
          <w:ilvl w:val="0"/>
          <w:numId w:val="9"/>
        </w:numPr>
        <w:tabs>
          <w:tab w:val="left" w:pos="284"/>
          <w:tab w:val="left" w:pos="567"/>
        </w:tabs>
        <w:spacing w:before="80" w:after="80"/>
        <w:ind w:left="533" w:hanging="227"/>
        <w:rPr>
          <w:rFonts w:eastAsia="Times New Roman" w:cstheme="minorHAnsi"/>
          <w:lang w:eastAsia="pl-PL"/>
        </w:rPr>
      </w:pPr>
      <w:r w:rsidRPr="00805E69">
        <w:rPr>
          <w:rFonts w:eastAsia="Times New Roman" w:cstheme="minorHAnsi"/>
          <w:lang w:eastAsia="pl-PL"/>
        </w:rPr>
        <w:t xml:space="preserve">Program ochrony powietrza dla strefy aglomeracji trójmiejskiej, w której został przekroczony poziom dopuszczalny pyłu zawieszonego PM10 oraz poziom docelowy </w:t>
      </w:r>
      <w:proofErr w:type="spellStart"/>
      <w:r w:rsidRPr="00805E69">
        <w:rPr>
          <w:rFonts w:eastAsia="Times New Roman" w:cstheme="minorHAnsi"/>
          <w:lang w:eastAsia="pl-PL"/>
        </w:rPr>
        <w:t>benzo</w:t>
      </w:r>
      <w:proofErr w:type="spellEnd"/>
      <w:r w:rsidRPr="00805E69">
        <w:rPr>
          <w:rFonts w:eastAsia="Times New Roman" w:cstheme="minorHAnsi"/>
          <w:lang w:eastAsia="pl-PL"/>
        </w:rPr>
        <w:t>(a)</w:t>
      </w:r>
      <w:proofErr w:type="spellStart"/>
      <w:r w:rsidRPr="00805E69">
        <w:rPr>
          <w:rFonts w:eastAsia="Times New Roman" w:cstheme="minorHAnsi"/>
          <w:lang w:eastAsia="pl-PL"/>
        </w:rPr>
        <w:t>pirenu</w:t>
      </w:r>
      <w:proofErr w:type="spellEnd"/>
      <w:r w:rsidRPr="00805E69">
        <w:rPr>
          <w:rFonts w:eastAsia="Times New Roman" w:cstheme="minorHAnsi"/>
          <w:lang w:eastAsia="pl-PL"/>
        </w:rPr>
        <w:t>,</w:t>
      </w:r>
    </w:p>
    <w:p w14:paraId="60856061" w14:textId="77777777" w:rsidR="00805E69" w:rsidRPr="00805E69" w:rsidRDefault="00805E69" w:rsidP="007F6218">
      <w:pPr>
        <w:numPr>
          <w:ilvl w:val="0"/>
          <w:numId w:val="9"/>
        </w:numPr>
        <w:tabs>
          <w:tab w:val="left" w:pos="284"/>
          <w:tab w:val="left" w:pos="567"/>
        </w:tabs>
        <w:spacing w:before="80" w:after="80"/>
        <w:ind w:left="533" w:hanging="227"/>
        <w:rPr>
          <w:rFonts w:eastAsia="Times New Roman" w:cstheme="minorHAnsi"/>
          <w:lang w:eastAsia="pl-PL"/>
        </w:rPr>
      </w:pPr>
      <w:r w:rsidRPr="00805E69">
        <w:rPr>
          <w:rFonts w:eastAsia="Times New Roman" w:cstheme="minorHAnsi"/>
          <w:lang w:eastAsia="pl-PL"/>
        </w:rPr>
        <w:t xml:space="preserve">Program ochrony powietrza dla strefy pomorskiej, w której został przekroczony poziom dopuszczalny pyłu zawieszonego PM10 oraz poziom docelowy </w:t>
      </w:r>
      <w:proofErr w:type="spellStart"/>
      <w:r w:rsidRPr="00805E69">
        <w:rPr>
          <w:rFonts w:eastAsia="Times New Roman" w:cstheme="minorHAnsi"/>
          <w:lang w:eastAsia="pl-PL"/>
        </w:rPr>
        <w:t>benzo</w:t>
      </w:r>
      <w:proofErr w:type="spellEnd"/>
      <w:r w:rsidRPr="00805E69">
        <w:rPr>
          <w:rFonts w:eastAsia="Times New Roman" w:cstheme="minorHAnsi"/>
          <w:lang w:eastAsia="pl-PL"/>
        </w:rPr>
        <w:t>(a)</w:t>
      </w:r>
      <w:proofErr w:type="spellStart"/>
      <w:r w:rsidRPr="00805E69">
        <w:rPr>
          <w:rFonts w:eastAsia="Times New Roman" w:cstheme="minorHAnsi"/>
          <w:lang w:eastAsia="pl-PL"/>
        </w:rPr>
        <w:t>pirenu</w:t>
      </w:r>
      <w:proofErr w:type="spellEnd"/>
      <w:r w:rsidRPr="00805E69">
        <w:rPr>
          <w:rFonts w:eastAsia="Times New Roman" w:cstheme="minorHAnsi"/>
          <w:lang w:eastAsia="pl-PL"/>
        </w:rPr>
        <w:t>,</w:t>
      </w:r>
    </w:p>
    <w:p w14:paraId="208641D1" w14:textId="1DB2BE04" w:rsidR="00805E69" w:rsidRPr="00805E69" w:rsidRDefault="00805E69" w:rsidP="007F6218">
      <w:pPr>
        <w:numPr>
          <w:ilvl w:val="0"/>
          <w:numId w:val="9"/>
        </w:numPr>
        <w:tabs>
          <w:tab w:val="left" w:pos="284"/>
          <w:tab w:val="left" w:pos="567"/>
        </w:tabs>
        <w:spacing w:before="80" w:after="80"/>
        <w:ind w:left="533" w:hanging="227"/>
        <w:rPr>
          <w:rFonts w:eastAsia="Times New Roman" w:cstheme="minorHAnsi"/>
          <w:lang w:eastAsia="pl-PL"/>
        </w:rPr>
      </w:pPr>
      <w:r w:rsidRPr="00805E69">
        <w:rPr>
          <w:rFonts w:eastAsia="Times New Roman" w:cstheme="minorHAnsi"/>
          <w:lang w:eastAsia="pl-PL"/>
        </w:rPr>
        <w:t>3 tzw. „Uchwały antysmogowe”</w:t>
      </w:r>
      <w:r w:rsidR="00CF05C6">
        <w:rPr>
          <w:rFonts w:eastAsia="Times New Roman" w:cstheme="minorHAnsi"/>
          <w:lang w:eastAsia="pl-PL"/>
        </w:rPr>
        <w:t xml:space="preserve"> – </w:t>
      </w:r>
      <w:r w:rsidRPr="00805E69">
        <w:rPr>
          <w:rFonts w:eastAsia="Times New Roman" w:cstheme="minorHAnsi"/>
          <w:lang w:eastAsia="pl-PL"/>
        </w:rPr>
        <w:t>dla Miasta Sopotu, dla obszaru miast województwa pomorskiego z wyłączeniem Sopotu oraz dla pozostałych obszarów</w:t>
      </w:r>
      <w:r w:rsidR="002567B7">
        <w:rPr>
          <w:rFonts w:eastAsia="Times New Roman" w:cstheme="minorHAnsi"/>
          <w:lang w:eastAsia="pl-PL"/>
        </w:rPr>
        <w:t>;</w:t>
      </w:r>
    </w:p>
    <w:p w14:paraId="07162EC9" w14:textId="7EBBDEA7" w:rsidR="00362AFC" w:rsidRDefault="00362AFC" w:rsidP="00241387">
      <w:pPr>
        <w:numPr>
          <w:ilvl w:val="0"/>
          <w:numId w:val="8"/>
        </w:numPr>
        <w:spacing w:before="80" w:after="80"/>
        <w:ind w:left="280" w:hanging="266"/>
        <w:rPr>
          <w:rFonts w:eastAsia="Times New Roman" w:cstheme="minorHAnsi"/>
          <w:lang w:eastAsia="pl-PL"/>
        </w:rPr>
      </w:pPr>
      <w:r w:rsidRPr="004200F4">
        <w:rPr>
          <w:rFonts w:eastAsia="Times New Roman" w:cstheme="minorHAnsi"/>
          <w:lang w:eastAsia="pl-PL"/>
        </w:rPr>
        <w:t>CO 1.3</w:t>
      </w:r>
      <w:r w:rsidR="00D37BB7">
        <w:rPr>
          <w:rFonts w:eastAsia="Times New Roman" w:cstheme="minorHAnsi"/>
          <w:lang w:eastAsia="pl-PL"/>
        </w:rPr>
        <w:t>.</w:t>
      </w:r>
      <w:r w:rsidRPr="004200F4">
        <w:rPr>
          <w:rFonts w:eastAsia="Times New Roman" w:cstheme="minorHAnsi"/>
          <w:lang w:eastAsia="pl-PL"/>
        </w:rPr>
        <w:t xml:space="preserve">: </w:t>
      </w:r>
    </w:p>
    <w:p w14:paraId="73525871" w14:textId="3A81034A" w:rsidR="00D8773D" w:rsidRPr="00F3739B" w:rsidRDefault="00D8773D" w:rsidP="00D8773D">
      <w:pPr>
        <w:numPr>
          <w:ilvl w:val="0"/>
          <w:numId w:val="9"/>
        </w:numPr>
        <w:tabs>
          <w:tab w:val="left" w:pos="284"/>
          <w:tab w:val="left" w:pos="567"/>
        </w:tabs>
        <w:spacing w:before="80" w:after="80"/>
        <w:ind w:left="533" w:hanging="227"/>
        <w:rPr>
          <w:rFonts w:eastAsia="Times New Roman" w:cstheme="minorHAnsi"/>
          <w:lang w:eastAsia="pl-PL"/>
        </w:rPr>
      </w:pPr>
      <w:r>
        <w:rPr>
          <w:rFonts w:cstheme="minorHAnsi"/>
        </w:rPr>
        <w:t>P</w:t>
      </w:r>
      <w:r w:rsidRPr="00F3739B">
        <w:rPr>
          <w:rFonts w:eastAsia="Times New Roman" w:cstheme="minorHAnsi"/>
          <w:lang w:eastAsia="pl-PL"/>
        </w:rPr>
        <w:t>rogram „Wolontariat szpitalny”</w:t>
      </w:r>
      <w:r w:rsidR="00384639">
        <w:rPr>
          <w:rFonts w:eastAsia="Times New Roman" w:cstheme="minorHAnsi"/>
          <w:lang w:eastAsia="pl-PL"/>
        </w:rPr>
        <w:t>,</w:t>
      </w:r>
    </w:p>
    <w:p w14:paraId="3917E861" w14:textId="6DB91657" w:rsidR="00D8773D" w:rsidRPr="00D8773D" w:rsidRDefault="00D8773D" w:rsidP="00D8773D">
      <w:pPr>
        <w:numPr>
          <w:ilvl w:val="0"/>
          <w:numId w:val="9"/>
        </w:numPr>
        <w:tabs>
          <w:tab w:val="left" w:pos="284"/>
          <w:tab w:val="left" w:pos="567"/>
        </w:tabs>
        <w:spacing w:before="80" w:after="80"/>
        <w:ind w:left="533" w:hanging="227"/>
        <w:rPr>
          <w:rFonts w:cstheme="minorHAnsi"/>
        </w:rPr>
      </w:pPr>
      <w:r w:rsidRPr="00D8773D">
        <w:rPr>
          <w:rFonts w:cstheme="minorHAnsi"/>
        </w:rPr>
        <w:t>Program doskonalenia jakości w jednostkach wykonujących działalność lecznicą, dla których podmiotem tworzącym lub właścicielem jest Województwo Pomorskie</w:t>
      </w:r>
      <w:r w:rsidR="00384639">
        <w:rPr>
          <w:rFonts w:cstheme="minorHAnsi"/>
        </w:rPr>
        <w:t>,</w:t>
      </w:r>
    </w:p>
    <w:p w14:paraId="653A987E" w14:textId="68A75C49" w:rsidR="00D8773D" w:rsidRPr="00D8773D" w:rsidRDefault="00D8773D" w:rsidP="00D8773D">
      <w:pPr>
        <w:numPr>
          <w:ilvl w:val="0"/>
          <w:numId w:val="9"/>
        </w:numPr>
        <w:tabs>
          <w:tab w:val="left" w:pos="284"/>
          <w:tab w:val="left" w:pos="567"/>
        </w:tabs>
        <w:spacing w:before="80" w:after="80"/>
        <w:ind w:left="533" w:hanging="227"/>
        <w:rPr>
          <w:rFonts w:cstheme="minorHAnsi"/>
        </w:rPr>
      </w:pPr>
      <w:r w:rsidRPr="00D8773D">
        <w:rPr>
          <w:rFonts w:cstheme="minorHAnsi"/>
        </w:rPr>
        <w:t>Regionalny Program Polityki Zdrowotnej dotyczący prewencji cukrzycy typu 2</w:t>
      </w:r>
      <w:r w:rsidR="00384639">
        <w:rPr>
          <w:rFonts w:cstheme="minorHAnsi"/>
        </w:rPr>
        <w:t>,</w:t>
      </w:r>
    </w:p>
    <w:p w14:paraId="13F91003" w14:textId="73A21258" w:rsidR="00D8773D" w:rsidRPr="00D8773D" w:rsidRDefault="00D8773D" w:rsidP="00D8773D">
      <w:pPr>
        <w:numPr>
          <w:ilvl w:val="0"/>
          <w:numId w:val="9"/>
        </w:numPr>
        <w:tabs>
          <w:tab w:val="left" w:pos="284"/>
          <w:tab w:val="left" w:pos="567"/>
        </w:tabs>
        <w:spacing w:before="80" w:after="80"/>
        <w:ind w:left="533" w:hanging="227"/>
        <w:rPr>
          <w:rFonts w:cstheme="minorHAnsi"/>
        </w:rPr>
      </w:pPr>
      <w:r w:rsidRPr="00D8773D">
        <w:rPr>
          <w:rFonts w:cstheme="minorHAnsi"/>
        </w:rPr>
        <w:t>Regionalny Program Zdrowotny</w:t>
      </w:r>
      <w:r w:rsidR="00CF05C6">
        <w:rPr>
          <w:rFonts w:cstheme="minorHAnsi"/>
        </w:rPr>
        <w:t xml:space="preserve"> – </w:t>
      </w:r>
      <w:r w:rsidRPr="00D8773D">
        <w:rPr>
          <w:rFonts w:cstheme="minorHAnsi"/>
        </w:rPr>
        <w:t>Moduł Rehabilitacja Kardiologiczna</w:t>
      </w:r>
      <w:r w:rsidR="00384639">
        <w:rPr>
          <w:rFonts w:cstheme="minorHAnsi"/>
        </w:rPr>
        <w:t>,</w:t>
      </w:r>
    </w:p>
    <w:p w14:paraId="54E80EB1" w14:textId="33B19938" w:rsidR="00D8773D" w:rsidRDefault="00D8773D" w:rsidP="00D8773D">
      <w:pPr>
        <w:numPr>
          <w:ilvl w:val="0"/>
          <w:numId w:val="9"/>
        </w:numPr>
        <w:tabs>
          <w:tab w:val="left" w:pos="284"/>
          <w:tab w:val="left" w:pos="567"/>
        </w:tabs>
        <w:spacing w:before="80" w:after="80"/>
        <w:ind w:left="533" w:hanging="227"/>
        <w:rPr>
          <w:rFonts w:cstheme="minorHAnsi"/>
        </w:rPr>
      </w:pPr>
      <w:r w:rsidRPr="00D8773D">
        <w:rPr>
          <w:rFonts w:cstheme="minorHAnsi"/>
        </w:rPr>
        <w:lastRenderedPageBreak/>
        <w:t>Regionalny Program Polityki Zdrowotnej</w:t>
      </w:r>
      <w:r w:rsidR="00CF05C6">
        <w:rPr>
          <w:rFonts w:cstheme="minorHAnsi"/>
        </w:rPr>
        <w:t xml:space="preserve"> – </w:t>
      </w:r>
      <w:r w:rsidRPr="00D8773D">
        <w:rPr>
          <w:rFonts w:cstheme="minorHAnsi"/>
        </w:rPr>
        <w:t>szczepienia przeciw pneumokokom dla osób 65+ z grupy ryzyka</w:t>
      </w:r>
      <w:r w:rsidR="00384639">
        <w:rPr>
          <w:rFonts w:cstheme="minorHAnsi"/>
        </w:rPr>
        <w:t>,</w:t>
      </w:r>
    </w:p>
    <w:p w14:paraId="658880B4" w14:textId="42491306" w:rsidR="00D8773D" w:rsidRPr="00F3739B" w:rsidRDefault="00D8773D" w:rsidP="00D8773D">
      <w:pPr>
        <w:numPr>
          <w:ilvl w:val="0"/>
          <w:numId w:val="9"/>
        </w:numPr>
        <w:tabs>
          <w:tab w:val="left" w:pos="284"/>
          <w:tab w:val="left" w:pos="567"/>
        </w:tabs>
        <w:spacing w:before="80" w:after="80"/>
        <w:ind w:left="533" w:hanging="227"/>
        <w:rPr>
          <w:rFonts w:eastAsia="Times New Roman" w:cstheme="minorHAnsi"/>
          <w:lang w:eastAsia="pl-PL"/>
        </w:rPr>
      </w:pPr>
      <w:r w:rsidRPr="00D8773D">
        <w:rPr>
          <w:rFonts w:cstheme="minorHAnsi"/>
        </w:rPr>
        <w:t>Pomorski</w:t>
      </w:r>
      <w:r w:rsidRPr="00F3739B">
        <w:rPr>
          <w:rFonts w:eastAsia="Times New Roman" w:cstheme="minorHAnsi"/>
          <w:color w:val="000000" w:themeColor="text1"/>
          <w:lang w:eastAsia="pl-PL"/>
        </w:rPr>
        <w:t xml:space="preserve"> Program Ochrony Zdrowia Psychicznego</w:t>
      </w:r>
      <w:r w:rsidR="002567B7">
        <w:rPr>
          <w:rFonts w:eastAsia="Times New Roman" w:cstheme="minorHAnsi"/>
          <w:color w:val="000000" w:themeColor="text1"/>
          <w:lang w:eastAsia="pl-PL"/>
        </w:rPr>
        <w:t>.</w:t>
      </w:r>
    </w:p>
    <w:p w14:paraId="35B8F100" w14:textId="294BC319" w:rsidR="007D271A" w:rsidRPr="007D271A" w:rsidRDefault="007D271A" w:rsidP="007D271A">
      <w:pPr>
        <w:rPr>
          <w:rFonts w:eastAsia="Times New Roman" w:cstheme="minorHAnsi"/>
          <w:b/>
          <w:color w:val="2F5496" w:themeColor="accent5" w:themeShade="BF"/>
          <w:sz w:val="24"/>
          <w:lang w:eastAsia="pl-PL"/>
        </w:rPr>
      </w:pPr>
      <w:r w:rsidRPr="007D271A">
        <w:rPr>
          <w:rFonts w:eastAsia="Times New Roman" w:cstheme="minorHAnsi"/>
          <w:b/>
          <w:color w:val="2F5496" w:themeColor="accent5" w:themeShade="BF"/>
          <w:sz w:val="24"/>
          <w:lang w:eastAsia="pl-PL"/>
        </w:rPr>
        <w:t>Przedsięwzięcia strategiczne</w:t>
      </w:r>
    </w:p>
    <w:p w14:paraId="734770C5" w14:textId="7EDCE35B" w:rsidR="00362AFC" w:rsidRDefault="00362AFC" w:rsidP="00B07B11">
      <w:pPr>
        <w:spacing w:before="80" w:after="80"/>
        <w:rPr>
          <w:rFonts w:eastAsia="Times New Roman" w:cstheme="minorHAnsi"/>
          <w:lang w:eastAsia="pl-PL"/>
        </w:rPr>
      </w:pPr>
      <w:r>
        <w:rPr>
          <w:rFonts w:eastAsia="Times New Roman" w:cstheme="minorHAnsi"/>
          <w:lang w:eastAsia="pl-PL"/>
        </w:rPr>
        <w:t>W ramach CS 1. w 2021 r.</w:t>
      </w:r>
      <w:r w:rsidR="00B07B11">
        <w:rPr>
          <w:rFonts w:eastAsia="Times New Roman" w:cstheme="minorHAnsi"/>
          <w:lang w:eastAsia="pl-PL"/>
        </w:rPr>
        <w:t xml:space="preserve"> przewidziano do realizacji (i większość uruchomiono)</w:t>
      </w:r>
      <w:r w:rsidR="00942450">
        <w:rPr>
          <w:rFonts w:eastAsia="Times New Roman" w:cstheme="minorHAnsi"/>
          <w:lang w:eastAsia="pl-PL"/>
        </w:rPr>
        <w:t xml:space="preserve"> </w:t>
      </w:r>
      <w:r w:rsidR="00B07B11">
        <w:rPr>
          <w:rFonts w:eastAsia="Times New Roman" w:cstheme="minorHAnsi"/>
          <w:lang w:eastAsia="pl-PL"/>
        </w:rPr>
        <w:t>następujące przedsięwzięcia strategiczne</w:t>
      </w:r>
      <w:r w:rsidRPr="007D271A">
        <w:rPr>
          <w:rFonts w:eastAsia="Times New Roman" w:cstheme="minorHAnsi"/>
          <w:lang w:eastAsia="pl-PL"/>
        </w:rPr>
        <w:t>:</w:t>
      </w:r>
      <w:r>
        <w:rPr>
          <w:rFonts w:eastAsia="Times New Roman" w:cstheme="minorHAnsi"/>
          <w:lang w:eastAsia="pl-PL"/>
        </w:rPr>
        <w:t xml:space="preserve"> </w:t>
      </w:r>
    </w:p>
    <w:p w14:paraId="3917052D" w14:textId="5B7B4BD7" w:rsidR="003033D3" w:rsidRPr="003C3A05" w:rsidRDefault="003033D3" w:rsidP="003033D3">
      <w:pPr>
        <w:numPr>
          <w:ilvl w:val="0"/>
          <w:numId w:val="10"/>
        </w:numPr>
        <w:spacing w:before="80" w:after="80"/>
        <w:ind w:left="378" w:hanging="266"/>
        <w:rPr>
          <w:rFonts w:eastAsia="Times New Roman" w:cstheme="minorHAnsi"/>
          <w:lang w:eastAsia="pl-PL"/>
        </w:rPr>
      </w:pPr>
      <w:r w:rsidRPr="003C3A05">
        <w:rPr>
          <w:rFonts w:eastAsia="Times New Roman" w:cstheme="minorHAnsi"/>
          <w:lang w:eastAsia="pl-PL"/>
        </w:rPr>
        <w:t>Program Kompleksowe zabezpieczenie przeciwpowodziowe Żuław do roku 2030 (z uwzględnieniem etapu 2015)</w:t>
      </w:r>
      <w:r w:rsidR="003C6CB7">
        <w:rPr>
          <w:rFonts w:eastAsia="Times New Roman" w:cstheme="minorHAnsi"/>
          <w:lang w:eastAsia="pl-PL"/>
        </w:rPr>
        <w:t>,</w:t>
      </w:r>
    </w:p>
    <w:p w14:paraId="131D55FF" w14:textId="4754C473" w:rsidR="003033D3" w:rsidRDefault="003033D3" w:rsidP="003033D3">
      <w:pPr>
        <w:numPr>
          <w:ilvl w:val="0"/>
          <w:numId w:val="10"/>
        </w:numPr>
        <w:spacing w:before="80" w:after="80"/>
        <w:ind w:left="378" w:hanging="266"/>
        <w:rPr>
          <w:rFonts w:eastAsia="Times New Roman" w:cstheme="minorHAnsi"/>
          <w:lang w:eastAsia="pl-PL"/>
        </w:rPr>
      </w:pPr>
      <w:r w:rsidRPr="003C3A05">
        <w:rPr>
          <w:rFonts w:eastAsia="Times New Roman" w:cstheme="minorHAnsi"/>
          <w:lang w:eastAsia="pl-PL"/>
        </w:rPr>
        <w:t>Optymalizacja sieci obszarów chronionego krajobrazu w województwie pomorskim – etap II</w:t>
      </w:r>
      <w:r w:rsidR="003C6CB7">
        <w:rPr>
          <w:rFonts w:eastAsia="Times New Roman" w:cstheme="minorHAnsi"/>
          <w:lang w:eastAsia="pl-PL"/>
        </w:rPr>
        <w:t>,</w:t>
      </w:r>
    </w:p>
    <w:p w14:paraId="4D4E1322" w14:textId="4B799A32" w:rsidR="00362AFC" w:rsidRDefault="00362AFC" w:rsidP="003033D3">
      <w:pPr>
        <w:numPr>
          <w:ilvl w:val="0"/>
          <w:numId w:val="10"/>
        </w:numPr>
        <w:spacing w:before="80" w:after="80"/>
        <w:ind w:left="378" w:hanging="266"/>
        <w:rPr>
          <w:rFonts w:eastAsia="Times New Roman" w:cstheme="minorHAnsi"/>
          <w:lang w:eastAsia="pl-PL"/>
        </w:rPr>
      </w:pPr>
      <w:r w:rsidRPr="00390076">
        <w:rPr>
          <w:rFonts w:eastAsia="Times New Roman" w:cstheme="minorHAnsi"/>
          <w:lang w:eastAsia="pl-PL"/>
        </w:rPr>
        <w:t>Realizacja zapisów planów ochrony przyjętych dla parków krajobrazowych należących do Pomorskiego Zespołu Parków Krajobrazowych,</w:t>
      </w:r>
    </w:p>
    <w:p w14:paraId="4740D97D" w14:textId="4EA1B409" w:rsidR="00362AFC" w:rsidRPr="00617FCA" w:rsidRDefault="00362AFC" w:rsidP="00241387">
      <w:pPr>
        <w:numPr>
          <w:ilvl w:val="0"/>
          <w:numId w:val="10"/>
        </w:numPr>
        <w:spacing w:before="80" w:after="80"/>
        <w:ind w:left="378" w:hanging="266"/>
        <w:rPr>
          <w:rFonts w:eastAsia="Times New Roman" w:cstheme="minorHAnsi"/>
          <w:lang w:eastAsia="pl-PL"/>
        </w:rPr>
      </w:pPr>
      <w:r w:rsidRPr="00617FCA">
        <w:rPr>
          <w:rFonts w:eastAsia="Times New Roman" w:cstheme="minorHAnsi"/>
          <w:lang w:eastAsia="pl-PL"/>
        </w:rPr>
        <w:t>Budowa nowej instalacji unieszkodliwiania odpadów niebezpiecznych poprzez ich termiczne przekształcanie z wytwarzaniem energii w kogeneracji na terenie Szpitala Specjalistycznego im. J.K. Łukowicza w Chojnicach,</w:t>
      </w:r>
    </w:p>
    <w:p w14:paraId="1DE47DF5" w14:textId="77356CDD" w:rsidR="00362AFC" w:rsidRPr="000B2A58" w:rsidRDefault="00362AFC" w:rsidP="00241387">
      <w:pPr>
        <w:numPr>
          <w:ilvl w:val="0"/>
          <w:numId w:val="10"/>
        </w:numPr>
        <w:spacing w:before="80" w:after="80"/>
        <w:ind w:left="378" w:hanging="266"/>
        <w:rPr>
          <w:rFonts w:eastAsia="Times New Roman" w:cstheme="minorHAnsi"/>
          <w:lang w:eastAsia="pl-PL"/>
        </w:rPr>
      </w:pPr>
      <w:r w:rsidRPr="000B2A58">
        <w:rPr>
          <w:rFonts w:eastAsia="Times New Roman" w:cstheme="minorHAnsi"/>
          <w:lang w:eastAsia="pl-PL"/>
        </w:rPr>
        <w:t>Poprawa bezpieczeństwa ekosystemu rzeki Raduni poprzez budowę Kolektora Żuławskiego odprowadzającego ścieki komunalne z obszaru Miasta i Gminy Pruszcz Gdański do oczyszczalni Wschód,</w:t>
      </w:r>
    </w:p>
    <w:p w14:paraId="61C0E8E8" w14:textId="7C34E0D8" w:rsidR="00362AFC" w:rsidRPr="000B2A58" w:rsidRDefault="00362AFC" w:rsidP="00241387">
      <w:pPr>
        <w:numPr>
          <w:ilvl w:val="0"/>
          <w:numId w:val="10"/>
        </w:numPr>
        <w:spacing w:before="80" w:after="80"/>
        <w:ind w:left="378" w:hanging="266"/>
        <w:rPr>
          <w:rFonts w:eastAsia="Times New Roman" w:cstheme="minorHAnsi"/>
          <w:lang w:eastAsia="pl-PL"/>
        </w:rPr>
      </w:pPr>
      <w:r w:rsidRPr="000B2A58">
        <w:rPr>
          <w:rFonts w:eastAsia="Times New Roman" w:cstheme="minorHAnsi"/>
          <w:lang w:eastAsia="pl-PL"/>
        </w:rPr>
        <w:t>Budowa centralnej oczyszczalni ścieków dla aglomeracji Sztum w Subregionie Nadwiślańskim, zapewniającej spełnienie wymagań dyrektywy ściekowej, szczególnie podwyższonego usuwania biogenów,</w:t>
      </w:r>
    </w:p>
    <w:p w14:paraId="40B4025E" w14:textId="1384CEAB" w:rsidR="00362AFC" w:rsidRPr="000B2A58" w:rsidRDefault="00362AFC" w:rsidP="00241387">
      <w:pPr>
        <w:numPr>
          <w:ilvl w:val="0"/>
          <w:numId w:val="10"/>
        </w:numPr>
        <w:spacing w:before="80" w:after="80"/>
        <w:ind w:left="378" w:hanging="266"/>
        <w:rPr>
          <w:rFonts w:eastAsia="Times New Roman" w:cstheme="minorHAnsi"/>
          <w:lang w:eastAsia="pl-PL"/>
        </w:rPr>
      </w:pPr>
      <w:r w:rsidRPr="000B2A58">
        <w:rPr>
          <w:rFonts w:eastAsia="Times New Roman" w:cstheme="minorHAnsi"/>
          <w:lang w:eastAsia="pl-PL"/>
        </w:rPr>
        <w:t>Poprawa jakości oraz ograniczenie strat wody w Centralnym Wodociągu Żuławskim – etap II,</w:t>
      </w:r>
    </w:p>
    <w:p w14:paraId="54CBB42D" w14:textId="77777777" w:rsidR="00362AFC" w:rsidRPr="00FC3438" w:rsidRDefault="00362AFC" w:rsidP="00241387">
      <w:pPr>
        <w:numPr>
          <w:ilvl w:val="0"/>
          <w:numId w:val="10"/>
        </w:numPr>
        <w:spacing w:before="80" w:after="80"/>
        <w:ind w:left="378" w:hanging="266"/>
        <w:rPr>
          <w:rFonts w:eastAsia="Times New Roman" w:cstheme="minorHAnsi"/>
          <w:lang w:eastAsia="pl-PL"/>
        </w:rPr>
      </w:pPr>
      <w:r w:rsidRPr="00FC3438">
        <w:rPr>
          <w:rFonts w:eastAsia="Times New Roman" w:cstheme="minorHAnsi"/>
          <w:lang w:eastAsia="pl-PL"/>
        </w:rPr>
        <w:t>Pomorski Archipelag Wysp Energetycznych,</w:t>
      </w:r>
    </w:p>
    <w:p w14:paraId="25CC0EFF" w14:textId="77777777" w:rsidR="00362AFC" w:rsidRPr="00FC3438" w:rsidRDefault="00362AFC" w:rsidP="00241387">
      <w:pPr>
        <w:numPr>
          <w:ilvl w:val="0"/>
          <w:numId w:val="10"/>
        </w:numPr>
        <w:spacing w:before="80" w:after="80"/>
        <w:ind w:left="378" w:hanging="266"/>
        <w:rPr>
          <w:rFonts w:eastAsia="Times New Roman" w:cstheme="minorHAnsi"/>
          <w:lang w:eastAsia="pl-PL"/>
        </w:rPr>
      </w:pPr>
      <w:r w:rsidRPr="00FC3438">
        <w:rPr>
          <w:rFonts w:eastAsia="Times New Roman" w:cstheme="minorHAnsi"/>
          <w:lang w:eastAsia="pl-PL"/>
        </w:rPr>
        <w:t>Pomorska Dolina Wodorowa,</w:t>
      </w:r>
    </w:p>
    <w:p w14:paraId="20680EA7" w14:textId="77777777" w:rsidR="00362AFC" w:rsidRPr="00FC3438" w:rsidRDefault="00362AFC" w:rsidP="00241387">
      <w:pPr>
        <w:numPr>
          <w:ilvl w:val="0"/>
          <w:numId w:val="10"/>
        </w:numPr>
        <w:tabs>
          <w:tab w:val="left" w:pos="426"/>
        </w:tabs>
        <w:spacing w:before="80" w:after="80"/>
        <w:ind w:left="378" w:hanging="378"/>
        <w:rPr>
          <w:rFonts w:eastAsia="Times New Roman" w:cstheme="minorHAnsi"/>
          <w:lang w:eastAsia="pl-PL"/>
        </w:rPr>
      </w:pPr>
      <w:r w:rsidRPr="00FC3438">
        <w:rPr>
          <w:rFonts w:eastAsia="Times New Roman" w:cstheme="minorHAnsi"/>
          <w:lang w:eastAsia="pl-PL"/>
        </w:rPr>
        <w:t xml:space="preserve">Pomorski Fundusz Antysmogowy – wsparcie samorządów we wdrażaniu postanowień uchwał antysmogowych dla województwa pomorskiego, </w:t>
      </w:r>
    </w:p>
    <w:p w14:paraId="5306D11E" w14:textId="41AB34FE" w:rsidR="00362AFC" w:rsidRDefault="00362AFC" w:rsidP="00241387">
      <w:pPr>
        <w:numPr>
          <w:ilvl w:val="0"/>
          <w:numId w:val="10"/>
        </w:numPr>
        <w:tabs>
          <w:tab w:val="left" w:pos="284"/>
          <w:tab w:val="left" w:pos="426"/>
        </w:tabs>
        <w:spacing w:before="80" w:after="80"/>
        <w:ind w:left="378" w:hanging="378"/>
        <w:rPr>
          <w:rFonts w:eastAsia="Times New Roman" w:cstheme="minorHAnsi"/>
          <w:lang w:eastAsia="pl-PL"/>
        </w:rPr>
      </w:pPr>
      <w:r w:rsidRPr="00147293">
        <w:rPr>
          <w:rFonts w:eastAsia="Times New Roman" w:cstheme="minorHAnsi"/>
          <w:lang w:eastAsia="pl-PL"/>
        </w:rPr>
        <w:t>Jakość i bezpieczeństwo w podmiotach leczniczych</w:t>
      </w:r>
      <w:r w:rsidR="006C5595">
        <w:rPr>
          <w:rFonts w:eastAsia="Times New Roman" w:cstheme="minorHAnsi"/>
          <w:lang w:eastAsia="pl-PL"/>
        </w:rPr>
        <w:t>,</w:t>
      </w:r>
    </w:p>
    <w:p w14:paraId="78631A56" w14:textId="2F1C36A7" w:rsidR="00FC3438" w:rsidRPr="0033270E" w:rsidRDefault="00FC3438" w:rsidP="00FC3438">
      <w:pPr>
        <w:numPr>
          <w:ilvl w:val="0"/>
          <w:numId w:val="10"/>
        </w:numPr>
        <w:tabs>
          <w:tab w:val="left" w:pos="284"/>
          <w:tab w:val="left" w:pos="426"/>
        </w:tabs>
        <w:spacing w:before="80" w:after="80"/>
        <w:ind w:left="378" w:hanging="378"/>
        <w:rPr>
          <w:rFonts w:eastAsia="Times New Roman" w:cstheme="minorHAnsi"/>
          <w:lang w:eastAsia="pl-PL"/>
        </w:rPr>
      </w:pPr>
      <w:r w:rsidRPr="0033270E">
        <w:t>Pomorski Węzeł Informacji Przestrzennej</w:t>
      </w:r>
      <w:r w:rsidR="006C5595" w:rsidRPr="0033270E">
        <w:t>,</w:t>
      </w:r>
    </w:p>
    <w:p w14:paraId="0CF6463D" w14:textId="0B7B933C" w:rsidR="00FC3438" w:rsidRPr="0033270E" w:rsidRDefault="00FC3438" w:rsidP="00FC3438">
      <w:pPr>
        <w:numPr>
          <w:ilvl w:val="0"/>
          <w:numId w:val="10"/>
        </w:numPr>
        <w:tabs>
          <w:tab w:val="left" w:pos="284"/>
          <w:tab w:val="left" w:pos="426"/>
        </w:tabs>
        <w:spacing w:before="80" w:after="80"/>
        <w:ind w:left="378" w:hanging="378"/>
        <w:rPr>
          <w:rFonts w:eastAsia="Times New Roman" w:cstheme="minorHAnsi"/>
          <w:lang w:eastAsia="pl-PL"/>
        </w:rPr>
      </w:pPr>
      <w:r w:rsidRPr="0033270E">
        <w:t>Pomorskie e-Zdrowie 2030</w:t>
      </w:r>
      <w:r w:rsidR="006C5595" w:rsidRPr="0033270E">
        <w:t>,</w:t>
      </w:r>
    </w:p>
    <w:p w14:paraId="1C107738" w14:textId="5EF14256" w:rsidR="00FC3438" w:rsidRPr="0033270E" w:rsidRDefault="00FC3438" w:rsidP="00FC3438">
      <w:pPr>
        <w:numPr>
          <w:ilvl w:val="0"/>
          <w:numId w:val="10"/>
        </w:numPr>
        <w:tabs>
          <w:tab w:val="left" w:pos="284"/>
          <w:tab w:val="left" w:pos="426"/>
        </w:tabs>
        <w:spacing w:before="80" w:after="80"/>
        <w:ind w:left="378" w:hanging="378"/>
        <w:rPr>
          <w:rFonts w:eastAsia="Times New Roman" w:cstheme="minorHAnsi"/>
          <w:lang w:eastAsia="pl-PL"/>
        </w:rPr>
      </w:pPr>
      <w:proofErr w:type="spellStart"/>
      <w:r w:rsidRPr="0033270E">
        <w:t>Cyber</w:t>
      </w:r>
      <w:proofErr w:type="spellEnd"/>
      <w:r w:rsidRPr="0033270E">
        <w:t>-Pomorze 2030</w:t>
      </w:r>
      <w:r w:rsidRPr="0033270E">
        <w:rPr>
          <w:rFonts w:eastAsia="Times New Roman" w:cstheme="minorHAnsi"/>
          <w:lang w:eastAsia="pl-PL"/>
        </w:rPr>
        <w:t>.</w:t>
      </w:r>
    </w:p>
    <w:p w14:paraId="3141F95D" w14:textId="5AB7558F" w:rsidR="00A672A7" w:rsidRPr="00F64E95" w:rsidRDefault="00510D93" w:rsidP="007C365C">
      <w:pPr>
        <w:pStyle w:val="Nagwek4"/>
        <w:spacing w:before="240" w:after="240"/>
        <w:rPr>
          <w:rFonts w:asciiTheme="minorHAnsi" w:eastAsia="Times New Roman" w:hAnsiTheme="minorHAnsi" w:cstheme="minorHAnsi"/>
          <w:b/>
          <w:i w:val="0"/>
          <w:color w:val="2F5496" w:themeColor="accent5" w:themeShade="BF"/>
          <w:sz w:val="26"/>
          <w:szCs w:val="26"/>
          <w:lang w:eastAsia="pl-PL"/>
        </w:rPr>
      </w:pPr>
      <w:r w:rsidRPr="00F64E95">
        <w:rPr>
          <w:rFonts w:asciiTheme="minorHAnsi" w:eastAsia="Times New Roman" w:hAnsiTheme="minorHAnsi" w:cstheme="minorHAnsi"/>
          <w:b/>
          <w:i w:val="0"/>
          <w:color w:val="2F5496" w:themeColor="accent5" w:themeShade="BF"/>
          <w:sz w:val="26"/>
          <w:szCs w:val="26"/>
          <w:lang w:eastAsia="pl-PL"/>
        </w:rPr>
        <w:t xml:space="preserve">CO 1.1. </w:t>
      </w:r>
      <w:r w:rsidR="0042442B" w:rsidRPr="00F64E95">
        <w:rPr>
          <w:rFonts w:asciiTheme="minorHAnsi" w:eastAsia="Times New Roman" w:hAnsiTheme="minorHAnsi" w:cstheme="minorHAnsi"/>
          <w:b/>
          <w:i w:val="0"/>
          <w:color w:val="2F5496" w:themeColor="accent5" w:themeShade="BF"/>
          <w:sz w:val="26"/>
          <w:szCs w:val="26"/>
          <w:lang w:eastAsia="pl-PL"/>
        </w:rPr>
        <w:t>Bezpieczeństwo środowiskowe</w:t>
      </w:r>
    </w:p>
    <w:p w14:paraId="42F6E896" w14:textId="77777777" w:rsidR="00FC3438" w:rsidRPr="00FC3438" w:rsidRDefault="00FC3438" w:rsidP="005370E1">
      <w:pPr>
        <w:rPr>
          <w:rFonts w:eastAsia="Times New Roman" w:cstheme="minorHAnsi"/>
          <w:lang w:eastAsia="pl-PL"/>
        </w:rPr>
      </w:pPr>
      <w:r w:rsidRPr="00FC3438">
        <w:rPr>
          <w:rFonts w:eastAsia="Times New Roman" w:cstheme="minorHAnsi"/>
          <w:lang w:eastAsia="pl-PL"/>
        </w:rPr>
        <w:t xml:space="preserve">CO 1.1. realizowany jest w ramach CS 1. Bezpieczeństwo środowiskowe </w:t>
      </w:r>
      <w:r w:rsidRPr="00FC3438">
        <w:rPr>
          <w:rFonts w:eastAsia="Times New Roman" w:cstheme="minorHAnsi"/>
          <w:b/>
          <w:lang w:eastAsia="pl-PL"/>
        </w:rPr>
        <w:t>RPS w zakresie bezpieczeństwa środowiskowego i energetycznego</w:t>
      </w:r>
      <w:r w:rsidRPr="00FC3438">
        <w:rPr>
          <w:rFonts w:eastAsia="Times New Roman" w:cstheme="minorHAnsi"/>
          <w:lang w:eastAsia="pl-PL"/>
        </w:rPr>
        <w:t>. Realizując zadania RPS odpowiadające zakresowi tematycznemu Strategii podjęto szereg działań.</w:t>
      </w:r>
    </w:p>
    <w:p w14:paraId="0F16F8BF" w14:textId="298FE021" w:rsidR="00FC3438" w:rsidRPr="009F1304" w:rsidRDefault="00FC3438" w:rsidP="005370E1">
      <w:pPr>
        <w:rPr>
          <w:rFonts w:eastAsia="Calibri" w:cstheme="minorHAnsi"/>
          <w:b/>
          <w:color w:val="2F5496" w:themeColor="accent5" w:themeShade="BF"/>
          <w:sz w:val="24"/>
        </w:rPr>
      </w:pPr>
      <w:r w:rsidRPr="009F1304">
        <w:rPr>
          <w:rFonts w:eastAsia="Calibri" w:cstheme="minorHAnsi"/>
          <w:b/>
          <w:color w:val="2F5496" w:themeColor="accent5" w:themeShade="BF"/>
          <w:sz w:val="24"/>
        </w:rPr>
        <w:t>Adaptacja do zmian klimatu</w:t>
      </w:r>
    </w:p>
    <w:p w14:paraId="50D76F01" w14:textId="11A4910E" w:rsidR="00863311" w:rsidRPr="009A6D95" w:rsidRDefault="00FC3438" w:rsidP="00BF7DD4">
      <w:pPr>
        <w:rPr>
          <w:rFonts w:ascii="Calibri" w:eastAsia="Calibri" w:hAnsi="Calibri" w:cs="Calibri"/>
          <w:lang w:eastAsia="pl-PL"/>
        </w:rPr>
      </w:pPr>
      <w:r w:rsidRPr="00FC3438">
        <w:rPr>
          <w:rFonts w:ascii="Calibri" w:eastAsia="Calibri" w:hAnsi="Calibri" w:cs="Calibri"/>
          <w:lang w:eastAsia="pl-PL"/>
        </w:rPr>
        <w:t>W ramach adaptacji do zmian klimatu kontynuowano realizację przedsięwzięcia strategicznego „</w:t>
      </w:r>
      <w:r w:rsidRPr="00FC3438">
        <w:rPr>
          <w:rFonts w:ascii="Calibri" w:eastAsia="Calibri" w:hAnsi="Calibri" w:cs="Calibri"/>
          <w:b/>
          <w:lang w:eastAsia="pl-PL"/>
        </w:rPr>
        <w:t xml:space="preserve">Program Kompleksowe zabezpieczenie przeciwpowodziowe Żuław do roku 2030 (z </w:t>
      </w:r>
      <w:r w:rsidRPr="009A6D95">
        <w:rPr>
          <w:rFonts w:ascii="Calibri" w:eastAsia="Calibri" w:hAnsi="Calibri" w:cs="Calibri"/>
          <w:b/>
          <w:lang w:eastAsia="pl-PL"/>
        </w:rPr>
        <w:t>uwzględnieniem etapu 2015</w:t>
      </w:r>
      <w:r w:rsidRPr="009A6D95">
        <w:rPr>
          <w:rFonts w:ascii="Calibri" w:eastAsia="Calibri" w:hAnsi="Calibri" w:cs="Calibri"/>
          <w:lang w:eastAsia="pl-PL"/>
        </w:rPr>
        <w:t>)”.</w:t>
      </w:r>
      <w:r w:rsidR="009A6D95" w:rsidRPr="009A6D95">
        <w:rPr>
          <w:rFonts w:ascii="Calibri" w:eastAsia="Calibri" w:hAnsi="Calibri" w:cs="Calibri"/>
          <w:lang w:eastAsia="pl-PL"/>
        </w:rPr>
        <w:t xml:space="preserve"> </w:t>
      </w:r>
      <w:r w:rsidR="00863311" w:rsidRPr="009A6D95">
        <w:rPr>
          <w:rFonts w:ascii="Calibri" w:eastAsia="Calibri" w:hAnsi="Calibri" w:cs="Calibri"/>
          <w:lang w:eastAsia="pl-PL"/>
        </w:rPr>
        <w:t xml:space="preserve">Państwowe Gospodarstwo Wodne Wody Polskie kontynuowało realizację </w:t>
      </w:r>
      <w:r w:rsidR="00863311" w:rsidRPr="000361FC">
        <w:rPr>
          <w:rFonts w:ascii="Calibri" w:eastAsia="Calibri" w:hAnsi="Calibri" w:cs="Calibri"/>
          <w:lang w:eastAsia="pl-PL"/>
        </w:rPr>
        <w:t xml:space="preserve">zadania: </w:t>
      </w:r>
      <w:r w:rsidR="00863311" w:rsidRPr="000361FC">
        <w:rPr>
          <w:rFonts w:eastAsia="Calibri" w:cstheme="minorHAnsi"/>
          <w:lang w:eastAsia="pl-PL"/>
        </w:rPr>
        <w:t>„</w:t>
      </w:r>
      <w:r w:rsidR="00863311" w:rsidRPr="000361FC">
        <w:rPr>
          <w:rFonts w:cstheme="minorHAnsi"/>
        </w:rPr>
        <w:t>Budowa lodołamaczy dla RZGW Gdańsk</w:t>
      </w:r>
      <w:r w:rsidR="00863311" w:rsidRPr="000361FC">
        <w:rPr>
          <w:rFonts w:ascii="Calibri" w:eastAsia="Calibri" w:hAnsi="Calibri" w:cs="Calibri"/>
          <w:lang w:eastAsia="pl-PL"/>
        </w:rPr>
        <w:t>”,</w:t>
      </w:r>
      <w:r w:rsidR="00863311" w:rsidRPr="009A6D95">
        <w:rPr>
          <w:rFonts w:ascii="Calibri" w:eastAsia="Calibri" w:hAnsi="Calibri" w:cs="Calibri"/>
          <w:lang w:eastAsia="pl-PL"/>
        </w:rPr>
        <w:t xml:space="preserve"> realizowane</w:t>
      </w:r>
      <w:r w:rsidR="009A6D95" w:rsidRPr="009A6D95">
        <w:rPr>
          <w:rFonts w:ascii="Calibri" w:eastAsia="Calibri" w:hAnsi="Calibri" w:cs="Calibri"/>
          <w:lang w:eastAsia="pl-PL"/>
        </w:rPr>
        <w:t>go</w:t>
      </w:r>
      <w:r w:rsidR="00863311" w:rsidRPr="009A6D95">
        <w:rPr>
          <w:rFonts w:ascii="Calibri" w:eastAsia="Calibri" w:hAnsi="Calibri" w:cs="Calibri"/>
          <w:lang w:eastAsia="pl-PL"/>
        </w:rPr>
        <w:t xml:space="preserve"> przy wsparciu środków </w:t>
      </w:r>
      <w:r w:rsidR="00863311" w:rsidRPr="009A6D95">
        <w:rPr>
          <w:rFonts w:ascii="Calibri" w:eastAsia="Calibri" w:hAnsi="Calibri" w:cs="Calibri"/>
          <w:lang w:eastAsia="pl-PL"/>
        </w:rPr>
        <w:lastRenderedPageBreak/>
        <w:t>UE, w ramach perspektywy finansowej 2014-2020 – obejmujące</w:t>
      </w:r>
      <w:r w:rsidR="009A6D95" w:rsidRPr="009A6D95">
        <w:rPr>
          <w:rFonts w:ascii="Calibri" w:eastAsia="Calibri" w:hAnsi="Calibri" w:cs="Calibri"/>
          <w:lang w:eastAsia="pl-PL"/>
        </w:rPr>
        <w:t>go</w:t>
      </w:r>
      <w:r w:rsidR="00863311" w:rsidRPr="009A6D95">
        <w:rPr>
          <w:rFonts w:ascii="Calibri" w:eastAsia="Calibri" w:hAnsi="Calibri" w:cs="Calibri"/>
          <w:lang w:eastAsia="pl-PL"/>
        </w:rPr>
        <w:t xml:space="preserve"> budowę czterech lodołamaczy. W 2021 r. dokonano odbioru ostatnich dwóch lodołamaczy: Nerpy i Manata (Puma i Narwal</w:t>
      </w:r>
      <w:r w:rsidR="00845420">
        <w:rPr>
          <w:rFonts w:ascii="Calibri" w:eastAsia="Calibri" w:hAnsi="Calibri" w:cs="Calibri"/>
          <w:lang w:eastAsia="pl-PL"/>
        </w:rPr>
        <w:t xml:space="preserve"> – </w:t>
      </w:r>
      <w:r w:rsidR="00863311" w:rsidRPr="009A6D95">
        <w:rPr>
          <w:rFonts w:ascii="Calibri" w:eastAsia="Calibri" w:hAnsi="Calibri" w:cs="Calibri"/>
          <w:lang w:eastAsia="pl-PL"/>
        </w:rPr>
        <w:t>oddano do użytkowania w 2020 r.).</w:t>
      </w:r>
    </w:p>
    <w:p w14:paraId="73CA5200" w14:textId="6B8203BB" w:rsidR="00863311" w:rsidRPr="009A6D95" w:rsidRDefault="00863311" w:rsidP="00BF7DD4">
      <w:pPr>
        <w:shd w:val="clear" w:color="auto" w:fill="FFFFFF"/>
        <w:rPr>
          <w:rFonts w:eastAsia="Times New Roman" w:cstheme="minorHAnsi"/>
          <w:lang w:eastAsia="pl-PL"/>
        </w:rPr>
      </w:pPr>
      <w:r w:rsidRPr="009A6D95">
        <w:rPr>
          <w:rFonts w:eastAsia="Times New Roman" w:cstheme="minorHAnsi"/>
          <w:bCs/>
          <w:lang w:eastAsia="pl-PL"/>
        </w:rPr>
        <w:t xml:space="preserve">Kontynuowana była </w:t>
      </w:r>
      <w:r w:rsidR="009A6D95" w:rsidRPr="009A6D95">
        <w:rPr>
          <w:rFonts w:eastAsia="Times New Roman" w:cstheme="minorHAnsi"/>
          <w:bCs/>
          <w:lang w:eastAsia="pl-PL"/>
        </w:rPr>
        <w:t xml:space="preserve">również </w:t>
      </w:r>
      <w:r w:rsidRPr="009A6D95">
        <w:rPr>
          <w:rFonts w:eastAsia="Times New Roman" w:cstheme="minorHAnsi"/>
          <w:bCs/>
          <w:lang w:eastAsia="pl-PL"/>
        </w:rPr>
        <w:t>realizacja projektu "Kompleksowe Zabezpieczenie Przeciwpowodziowe Żuław – Etap II – Regionalny Zarząd Gospodarki Wodnej w Gdańsku" obejmującego 5 zadań z zakresu odbudowy i modernizacji systemu ochrony przeciwpowodziowej Żuław.</w:t>
      </w:r>
      <w:r w:rsidRPr="009A6D95">
        <w:rPr>
          <w:rFonts w:eastAsia="Times New Roman" w:cstheme="minorHAnsi"/>
          <w:b/>
          <w:bCs/>
          <w:lang w:eastAsia="pl-PL"/>
        </w:rPr>
        <w:t> </w:t>
      </w:r>
      <w:r w:rsidRPr="009A6D95">
        <w:rPr>
          <w:rFonts w:eastAsia="Times New Roman" w:cstheme="minorHAnsi"/>
          <w:lang w:eastAsia="pl-PL"/>
        </w:rPr>
        <w:t>Projekt ten jest kolejnym elementem realizacji Programu „Kompleksowe zabezpieczenie przeciwpowodziowe Żuław – do roku 2030 (z uwzględnieniem etapu 2015)” zwanego „Programem Żuławskim – 2030”. </w:t>
      </w:r>
    </w:p>
    <w:p w14:paraId="33B8C5A2" w14:textId="0060838A" w:rsidR="00863311" w:rsidRPr="009A6D95" w:rsidRDefault="00863311" w:rsidP="00BF7DD4">
      <w:pPr>
        <w:shd w:val="clear" w:color="auto" w:fill="FFFFFF"/>
        <w:spacing w:before="0" w:after="0"/>
        <w:rPr>
          <w:rFonts w:eastAsia="Times New Roman" w:cstheme="minorHAnsi"/>
          <w:lang w:eastAsia="pl-PL"/>
        </w:rPr>
      </w:pPr>
      <w:r w:rsidRPr="009A6D95">
        <w:rPr>
          <w:rFonts w:eastAsia="Times New Roman" w:cstheme="minorHAnsi"/>
          <w:lang w:eastAsia="pl-PL"/>
        </w:rPr>
        <w:t xml:space="preserve">W 2021 </w:t>
      </w:r>
      <w:r w:rsidR="00187D9F" w:rsidRPr="009A6D95">
        <w:rPr>
          <w:rFonts w:eastAsia="Times New Roman" w:cstheme="minorHAnsi"/>
          <w:lang w:eastAsia="pl-PL"/>
        </w:rPr>
        <w:t xml:space="preserve">r. </w:t>
      </w:r>
      <w:r w:rsidRPr="009A6D95">
        <w:rPr>
          <w:rFonts w:eastAsia="Times New Roman" w:cstheme="minorHAnsi"/>
          <w:lang w:eastAsia="pl-PL"/>
        </w:rPr>
        <w:t>kontynuowano:</w:t>
      </w:r>
    </w:p>
    <w:p w14:paraId="5282A69A" w14:textId="093B45AC" w:rsidR="00863311" w:rsidRPr="009A6D95" w:rsidRDefault="00863311" w:rsidP="00BF7DD4">
      <w:pPr>
        <w:pStyle w:val="Akapitzlist"/>
        <w:numPr>
          <w:ilvl w:val="0"/>
          <w:numId w:val="43"/>
        </w:numPr>
        <w:shd w:val="clear" w:color="auto" w:fill="FFFFFF"/>
        <w:spacing w:before="0" w:line="276" w:lineRule="auto"/>
        <w:ind w:left="238" w:hanging="238"/>
        <w:rPr>
          <w:rFonts w:cstheme="minorHAnsi"/>
        </w:rPr>
      </w:pPr>
      <w:r w:rsidRPr="009A6D95">
        <w:rPr>
          <w:rFonts w:cstheme="minorHAnsi"/>
        </w:rPr>
        <w:t xml:space="preserve">badania batymetryczne ujścia Wisły </w:t>
      </w:r>
      <w:r w:rsidR="00187D9F" w:rsidRPr="009A6D95">
        <w:rPr>
          <w:rFonts w:cstheme="minorHAnsi"/>
        </w:rPr>
        <w:t>(</w:t>
      </w:r>
      <w:r w:rsidRPr="009A6D95">
        <w:rPr>
          <w:rFonts w:cstheme="minorHAnsi"/>
        </w:rPr>
        <w:t>zadanie nr 2)</w:t>
      </w:r>
      <w:r w:rsidR="00187D9F" w:rsidRPr="009A6D95">
        <w:rPr>
          <w:rFonts w:cstheme="minorHAnsi"/>
        </w:rPr>
        <w:t>,</w:t>
      </w:r>
    </w:p>
    <w:p w14:paraId="115D02DF" w14:textId="1C11B964" w:rsidR="00187D9F" w:rsidRPr="009A6D95" w:rsidRDefault="00863311" w:rsidP="00BF7DD4">
      <w:pPr>
        <w:pStyle w:val="Akapitzlist"/>
        <w:numPr>
          <w:ilvl w:val="0"/>
          <w:numId w:val="43"/>
        </w:numPr>
        <w:shd w:val="clear" w:color="auto" w:fill="FFFFFF"/>
        <w:spacing w:after="120" w:line="276" w:lineRule="auto"/>
        <w:ind w:left="238" w:hanging="238"/>
        <w:rPr>
          <w:rFonts w:cstheme="minorHAnsi"/>
        </w:rPr>
      </w:pPr>
      <w:r w:rsidRPr="009A6D95">
        <w:rPr>
          <w:rFonts w:cstheme="minorHAnsi"/>
        </w:rPr>
        <w:t xml:space="preserve">prace budowalne przy budowie nowych wrót przeciwsztormowych na rzece </w:t>
      </w:r>
      <w:proofErr w:type="spellStart"/>
      <w:r w:rsidRPr="009A6D95">
        <w:rPr>
          <w:rFonts w:cstheme="minorHAnsi"/>
        </w:rPr>
        <w:t>Tudze</w:t>
      </w:r>
      <w:proofErr w:type="spellEnd"/>
      <w:r w:rsidRPr="009A6D95">
        <w:rPr>
          <w:rFonts w:cstheme="minorHAnsi"/>
        </w:rPr>
        <w:t xml:space="preserve"> (zadanie nr 3 </w:t>
      </w:r>
      <w:r w:rsidR="00187D9F" w:rsidRPr="009A6D95">
        <w:rPr>
          <w:rFonts w:cstheme="minorHAnsi"/>
        </w:rPr>
        <w:t>–</w:t>
      </w:r>
    </w:p>
    <w:p w14:paraId="793E381C" w14:textId="073E1CC5" w:rsidR="00863311" w:rsidRPr="009A6D95" w:rsidRDefault="00863311" w:rsidP="00BF7DD4">
      <w:pPr>
        <w:pStyle w:val="Akapitzlist"/>
        <w:shd w:val="clear" w:color="auto" w:fill="FFFFFF"/>
        <w:spacing w:after="120" w:line="276" w:lineRule="auto"/>
        <w:ind w:left="238"/>
        <w:rPr>
          <w:rFonts w:cstheme="minorHAnsi"/>
        </w:rPr>
      </w:pPr>
      <w:r w:rsidRPr="009A6D95">
        <w:rPr>
          <w:rFonts w:cstheme="minorHAnsi"/>
        </w:rPr>
        <w:t xml:space="preserve">umowa podpisana </w:t>
      </w:r>
      <w:r w:rsidR="009A6D95" w:rsidRPr="009A6D95">
        <w:rPr>
          <w:rFonts w:cstheme="minorHAnsi"/>
        </w:rPr>
        <w:t xml:space="preserve">była </w:t>
      </w:r>
      <w:r w:rsidRPr="009A6D95">
        <w:rPr>
          <w:rFonts w:cstheme="minorHAnsi"/>
        </w:rPr>
        <w:t>w lipcu 2020 r.)</w:t>
      </w:r>
      <w:r w:rsidR="00187D9F" w:rsidRPr="009A6D95">
        <w:rPr>
          <w:rFonts w:cstheme="minorHAnsi"/>
        </w:rPr>
        <w:t>,</w:t>
      </w:r>
    </w:p>
    <w:p w14:paraId="62FB8607" w14:textId="42690449" w:rsidR="00863311" w:rsidRPr="009A6D95" w:rsidRDefault="00863311" w:rsidP="00BF7DD4">
      <w:pPr>
        <w:pStyle w:val="Akapitzlist"/>
        <w:numPr>
          <w:ilvl w:val="0"/>
          <w:numId w:val="43"/>
        </w:numPr>
        <w:shd w:val="clear" w:color="auto" w:fill="FFFFFF"/>
        <w:spacing w:before="0" w:line="276" w:lineRule="auto"/>
        <w:ind w:left="238" w:hanging="238"/>
        <w:rPr>
          <w:rFonts w:cstheme="minorHAnsi"/>
        </w:rPr>
      </w:pPr>
      <w:r w:rsidRPr="009A6D95">
        <w:rPr>
          <w:rFonts w:cstheme="minorHAnsi"/>
        </w:rPr>
        <w:t xml:space="preserve">przebudowę stopnia wodnego </w:t>
      </w:r>
      <w:proofErr w:type="spellStart"/>
      <w:r w:rsidRPr="009A6D95">
        <w:rPr>
          <w:rFonts w:cstheme="minorHAnsi"/>
        </w:rPr>
        <w:t>Przegalina</w:t>
      </w:r>
      <w:proofErr w:type="spellEnd"/>
      <w:r w:rsidRPr="009A6D95">
        <w:rPr>
          <w:rFonts w:cstheme="minorHAnsi"/>
        </w:rPr>
        <w:t xml:space="preserve"> na Martwej Wiśle (zadanie nr 4) – zakończono przebudowę śluzy południowej i śluzy północnej</w:t>
      </w:r>
      <w:r w:rsidR="00187D9F" w:rsidRPr="009A6D95">
        <w:rPr>
          <w:rFonts w:cstheme="minorHAnsi"/>
        </w:rPr>
        <w:t>,</w:t>
      </w:r>
    </w:p>
    <w:p w14:paraId="66519E1F" w14:textId="23CBED74" w:rsidR="00863311" w:rsidRPr="009A6D95" w:rsidRDefault="00187D9F" w:rsidP="00BF7DD4">
      <w:pPr>
        <w:shd w:val="clear" w:color="auto" w:fill="FFFFFF"/>
        <w:spacing w:before="0" w:after="0"/>
        <w:rPr>
          <w:rFonts w:eastAsia="Times New Roman" w:cstheme="minorHAnsi"/>
          <w:lang w:eastAsia="pl-PL"/>
        </w:rPr>
      </w:pPr>
      <w:r w:rsidRPr="009A6D95">
        <w:rPr>
          <w:rFonts w:eastAsia="Times New Roman" w:cstheme="minorHAnsi"/>
          <w:lang w:eastAsia="pl-PL"/>
        </w:rPr>
        <w:t>oraz</w:t>
      </w:r>
      <w:r w:rsidR="00863311" w:rsidRPr="009A6D95">
        <w:rPr>
          <w:rFonts w:eastAsia="Times New Roman" w:cstheme="minorHAnsi"/>
          <w:lang w:eastAsia="pl-PL"/>
        </w:rPr>
        <w:t xml:space="preserve"> rozpoczęto prace w ramach zadania nr 5, związane z: „Rozbudową systemu pozyskiwania informacji o zagrożeniach powodziowych”. </w:t>
      </w:r>
    </w:p>
    <w:p w14:paraId="4866DD58" w14:textId="2CB65F5C" w:rsidR="00FC3438" w:rsidRPr="00187D9F" w:rsidRDefault="00FC3438" w:rsidP="005370E1">
      <w:pPr>
        <w:rPr>
          <w:rFonts w:eastAsia="Calibri" w:cstheme="minorHAnsi"/>
          <w:b/>
          <w:color w:val="2F5496" w:themeColor="accent5" w:themeShade="BF"/>
          <w:sz w:val="24"/>
        </w:rPr>
      </w:pPr>
      <w:r w:rsidRPr="00187D9F">
        <w:rPr>
          <w:rFonts w:eastAsia="Calibri" w:cstheme="minorHAnsi"/>
          <w:b/>
          <w:color w:val="2F5496" w:themeColor="accent5" w:themeShade="BF"/>
          <w:sz w:val="24"/>
        </w:rPr>
        <w:t>Ochrona i poprawa stanu zasobów przyrodniczo-krajobrazowych</w:t>
      </w:r>
    </w:p>
    <w:p w14:paraId="2BD2EBCF" w14:textId="1FC0F43F" w:rsidR="00FC3438" w:rsidRPr="00FC3438" w:rsidRDefault="00FC3438" w:rsidP="005370E1">
      <w:r w:rsidRPr="00FC3438">
        <w:rPr>
          <w:rFonts w:ascii="Calibri" w:eastAsia="Calibri" w:hAnsi="Calibri" w:cs="Calibri"/>
        </w:rPr>
        <w:t>W celu ochrony i poprawy stanu zasobów przyrodniczo-krajobrazowych</w:t>
      </w:r>
      <w:r w:rsidRPr="00FC3438">
        <w:t xml:space="preserve"> </w:t>
      </w:r>
      <w:r w:rsidRPr="00FC3438">
        <w:rPr>
          <w:rFonts w:ascii="Calibri" w:eastAsia="Calibri" w:hAnsi="Calibri" w:cs="Calibri"/>
        </w:rPr>
        <w:t>za</w:t>
      </w:r>
      <w:r w:rsidRPr="00FC3438">
        <w:t>planowano realizację dwóch przedsięwzięć strategicznych:</w:t>
      </w:r>
    </w:p>
    <w:p w14:paraId="70B6685F" w14:textId="0288480E" w:rsidR="00FC3438" w:rsidRPr="00A63F9D" w:rsidRDefault="00FC3438" w:rsidP="00A63F9D">
      <w:pPr>
        <w:numPr>
          <w:ilvl w:val="0"/>
          <w:numId w:val="39"/>
        </w:numPr>
        <w:ind w:left="284" w:hanging="284"/>
        <w:rPr>
          <w:rFonts w:eastAsia="Times New Roman" w:cs="Times New Roman"/>
          <w:szCs w:val="24"/>
          <w:lang w:eastAsia="pl-PL"/>
        </w:rPr>
      </w:pPr>
      <w:r w:rsidRPr="005370E1">
        <w:rPr>
          <w:rFonts w:eastAsia="Times New Roman" w:cs="Times New Roman"/>
          <w:szCs w:val="24"/>
          <w:lang w:eastAsia="pl-PL"/>
        </w:rPr>
        <w:t>„</w:t>
      </w:r>
      <w:r w:rsidRPr="00FC3438">
        <w:rPr>
          <w:rFonts w:eastAsia="Times New Roman" w:cs="Times New Roman"/>
          <w:b/>
          <w:szCs w:val="24"/>
          <w:lang w:eastAsia="pl-PL"/>
        </w:rPr>
        <w:t>Optymalizacja sieci obszarów chronionego krajobrazu w województwie pomorskim – etap II</w:t>
      </w:r>
      <w:r w:rsidRPr="005370E1">
        <w:rPr>
          <w:rFonts w:eastAsia="Times New Roman" w:cs="Times New Roman"/>
          <w:szCs w:val="24"/>
          <w:lang w:eastAsia="pl-PL"/>
        </w:rPr>
        <w:t xml:space="preserve">” </w:t>
      </w:r>
      <w:r w:rsidRPr="00FC3438">
        <w:rPr>
          <w:rFonts w:eastAsia="Times New Roman" w:cs="Times New Roman"/>
          <w:szCs w:val="24"/>
          <w:lang w:eastAsia="pl-PL"/>
        </w:rPr>
        <w:t xml:space="preserve">Przedsięwzięcie nie zostało </w:t>
      </w:r>
      <w:r w:rsidR="009A6D95" w:rsidRPr="00FC3438">
        <w:rPr>
          <w:rFonts w:eastAsia="Times New Roman" w:cs="Times New Roman"/>
          <w:szCs w:val="24"/>
          <w:lang w:eastAsia="pl-PL"/>
        </w:rPr>
        <w:t xml:space="preserve">jeszcze </w:t>
      </w:r>
      <w:r w:rsidRPr="00FC3438">
        <w:rPr>
          <w:rFonts w:eastAsia="Times New Roman" w:cs="Times New Roman"/>
          <w:szCs w:val="24"/>
          <w:lang w:eastAsia="pl-PL"/>
        </w:rPr>
        <w:t xml:space="preserve">uruchomione ze względu na niezakończone prace nad </w:t>
      </w:r>
      <w:r w:rsidR="009A6D95" w:rsidRPr="00FC3438">
        <w:rPr>
          <w:rFonts w:eastAsia="Times New Roman" w:cs="Times New Roman"/>
          <w:szCs w:val="24"/>
          <w:lang w:eastAsia="pl-PL"/>
        </w:rPr>
        <w:t xml:space="preserve">jego </w:t>
      </w:r>
      <w:r w:rsidRPr="00FC3438">
        <w:rPr>
          <w:rFonts w:eastAsia="Times New Roman" w:cs="Times New Roman"/>
          <w:szCs w:val="24"/>
          <w:lang w:eastAsia="pl-PL"/>
        </w:rPr>
        <w:t>pierwszym etapem</w:t>
      </w:r>
      <w:r w:rsidR="009A6D95">
        <w:rPr>
          <w:rFonts w:eastAsia="Times New Roman" w:cs="Times New Roman"/>
          <w:szCs w:val="24"/>
          <w:lang w:eastAsia="pl-PL"/>
        </w:rPr>
        <w:t>.</w:t>
      </w:r>
      <w:r w:rsidR="00A24809">
        <w:rPr>
          <w:rFonts w:eastAsia="Times New Roman" w:cs="Times New Roman"/>
          <w:szCs w:val="24"/>
          <w:lang w:eastAsia="pl-PL"/>
        </w:rPr>
        <w:t xml:space="preserve"> </w:t>
      </w:r>
      <w:r w:rsidR="009A6D95">
        <w:rPr>
          <w:rFonts w:eastAsia="Times New Roman" w:cs="Times New Roman"/>
          <w:szCs w:val="24"/>
          <w:lang w:eastAsia="pl-PL"/>
        </w:rPr>
        <w:t>E</w:t>
      </w:r>
      <w:r w:rsidRPr="00FC3438">
        <w:rPr>
          <w:rFonts w:eastAsia="Times New Roman" w:cs="Times New Roman"/>
          <w:szCs w:val="24"/>
          <w:lang w:eastAsia="pl-PL"/>
        </w:rPr>
        <w:t xml:space="preserve">tap I przewidziany na lata 2015-2023 </w:t>
      </w:r>
      <w:r w:rsidR="00A63F9D">
        <w:rPr>
          <w:rFonts w:eastAsia="Times New Roman" w:cs="Times New Roman"/>
          <w:szCs w:val="24"/>
          <w:lang w:eastAsia="pl-PL"/>
        </w:rPr>
        <w:t>objął</w:t>
      </w:r>
      <w:r w:rsidRPr="00FC3438">
        <w:rPr>
          <w:rFonts w:eastAsia="Times New Roman" w:cs="Times New Roman"/>
          <w:szCs w:val="24"/>
          <w:lang w:eastAsia="pl-PL"/>
        </w:rPr>
        <w:t xml:space="preserve"> 21</w:t>
      </w:r>
      <w:r w:rsidR="00A24809">
        <w:rPr>
          <w:rFonts w:eastAsia="Times New Roman" w:cs="Times New Roman"/>
          <w:szCs w:val="24"/>
          <w:lang w:eastAsia="pl-PL"/>
        </w:rPr>
        <w:t xml:space="preserve"> z </w:t>
      </w:r>
      <w:r w:rsidRPr="00FC3438">
        <w:rPr>
          <w:rFonts w:eastAsia="Times New Roman" w:cs="Times New Roman"/>
          <w:szCs w:val="24"/>
          <w:lang w:eastAsia="pl-PL"/>
        </w:rPr>
        <w:t>44 O</w:t>
      </w:r>
      <w:r w:rsidR="00A24809">
        <w:rPr>
          <w:rFonts w:eastAsia="Times New Roman" w:cs="Times New Roman"/>
          <w:szCs w:val="24"/>
          <w:lang w:eastAsia="pl-PL"/>
        </w:rPr>
        <w:t xml:space="preserve">bszarów </w:t>
      </w:r>
      <w:r w:rsidRPr="00FC3438">
        <w:rPr>
          <w:rFonts w:eastAsia="Times New Roman" w:cs="Times New Roman"/>
          <w:szCs w:val="24"/>
          <w:lang w:eastAsia="pl-PL"/>
        </w:rPr>
        <w:t>Ch</w:t>
      </w:r>
      <w:r w:rsidR="00A24809">
        <w:rPr>
          <w:rFonts w:eastAsia="Times New Roman" w:cs="Times New Roman"/>
          <w:szCs w:val="24"/>
          <w:lang w:eastAsia="pl-PL"/>
        </w:rPr>
        <w:t xml:space="preserve">ronionego </w:t>
      </w:r>
      <w:r w:rsidRPr="00FC3438">
        <w:rPr>
          <w:rFonts w:eastAsia="Times New Roman" w:cs="Times New Roman"/>
          <w:szCs w:val="24"/>
          <w:lang w:eastAsia="pl-PL"/>
        </w:rPr>
        <w:t>K</w:t>
      </w:r>
      <w:r w:rsidR="00A24809">
        <w:rPr>
          <w:rFonts w:eastAsia="Times New Roman" w:cs="Times New Roman"/>
          <w:szCs w:val="24"/>
          <w:lang w:eastAsia="pl-PL"/>
        </w:rPr>
        <w:t>rajobrazu (</w:t>
      </w:r>
      <w:proofErr w:type="spellStart"/>
      <w:r w:rsidR="00A24809">
        <w:rPr>
          <w:rFonts w:eastAsia="Times New Roman" w:cs="Times New Roman"/>
          <w:szCs w:val="24"/>
          <w:lang w:eastAsia="pl-PL"/>
        </w:rPr>
        <w:t>OChK</w:t>
      </w:r>
      <w:proofErr w:type="spellEnd"/>
      <w:r w:rsidRPr="00FC3438">
        <w:rPr>
          <w:rFonts w:eastAsia="Times New Roman" w:cs="Times New Roman"/>
          <w:szCs w:val="24"/>
          <w:lang w:eastAsia="pl-PL"/>
        </w:rPr>
        <w:t xml:space="preserve">). </w:t>
      </w:r>
      <w:r w:rsidRPr="00FC3438">
        <w:t xml:space="preserve">W latach 2019-2021 wyznaczono 10 </w:t>
      </w:r>
      <w:proofErr w:type="spellStart"/>
      <w:r w:rsidRPr="00FC3438">
        <w:t>OChK</w:t>
      </w:r>
      <w:proofErr w:type="spellEnd"/>
      <w:r w:rsidRPr="00FC3438">
        <w:rPr>
          <w:rFonts w:asciiTheme="majorHAnsi" w:hAnsiTheme="majorHAnsi"/>
          <w:vertAlign w:val="superscript"/>
        </w:rPr>
        <w:footnoteReference w:id="99"/>
      </w:r>
      <w:r w:rsidR="00A63F9D">
        <w:t>, a w</w:t>
      </w:r>
      <w:r w:rsidRPr="00FC3438">
        <w:t xml:space="preserve"> ramach kontynuacji prac w 2021</w:t>
      </w:r>
      <w:r w:rsidR="005370E1">
        <w:t xml:space="preserve"> </w:t>
      </w:r>
      <w:r w:rsidRPr="00FC3438">
        <w:t>r.:</w:t>
      </w:r>
    </w:p>
    <w:p w14:paraId="20CF0B29" w14:textId="2CEC533B" w:rsidR="00FC3438" w:rsidRPr="00FC3438" w:rsidRDefault="00FC3438" w:rsidP="005370E1">
      <w:pPr>
        <w:numPr>
          <w:ilvl w:val="0"/>
          <w:numId w:val="38"/>
        </w:numPr>
        <w:ind w:left="567" w:hanging="283"/>
        <w:contextualSpacing/>
        <w:rPr>
          <w:rFonts w:eastAsia="Times New Roman" w:cstheme="minorHAnsi"/>
          <w:szCs w:val="24"/>
          <w:lang w:eastAsia="pl-PL"/>
        </w:rPr>
      </w:pPr>
      <w:r w:rsidRPr="00FC3438">
        <w:rPr>
          <w:rFonts w:eastAsia="Times New Roman" w:cs="Times New Roman"/>
          <w:szCs w:val="24"/>
          <w:lang w:eastAsia="pl-PL"/>
        </w:rPr>
        <w:t>S</w:t>
      </w:r>
      <w:r w:rsidR="00FD3665">
        <w:rPr>
          <w:rFonts w:eastAsia="Times New Roman" w:cs="Times New Roman"/>
          <w:szCs w:val="24"/>
          <w:lang w:eastAsia="pl-PL"/>
        </w:rPr>
        <w:t>ejmik Województwa Pomorskiego</w:t>
      </w:r>
      <w:r w:rsidRPr="00FC3438">
        <w:rPr>
          <w:rFonts w:eastAsia="Times New Roman" w:cs="Times New Roman"/>
          <w:szCs w:val="24"/>
          <w:lang w:eastAsia="pl-PL"/>
        </w:rPr>
        <w:t xml:space="preserve"> przyjął 2 nowe uchwały w sprawie wyznaczenia </w:t>
      </w:r>
      <w:proofErr w:type="spellStart"/>
      <w:r w:rsidR="00A63F9D">
        <w:rPr>
          <w:rFonts w:eastAsia="Times New Roman" w:cs="Times New Roman"/>
          <w:szCs w:val="24"/>
          <w:lang w:eastAsia="pl-PL"/>
        </w:rPr>
        <w:t>OChK</w:t>
      </w:r>
      <w:proofErr w:type="spellEnd"/>
      <w:r w:rsidRPr="00FC3438">
        <w:rPr>
          <w:rFonts w:eastAsia="Times New Roman" w:cs="Times New Roman"/>
          <w:szCs w:val="24"/>
          <w:lang w:eastAsia="pl-PL"/>
        </w:rPr>
        <w:t xml:space="preserve">: w sprawie Bielawskiego </w:t>
      </w:r>
      <w:proofErr w:type="spellStart"/>
      <w:r w:rsidR="00A63F9D">
        <w:rPr>
          <w:rFonts w:eastAsia="Times New Roman" w:cs="Times New Roman"/>
          <w:szCs w:val="24"/>
          <w:lang w:eastAsia="pl-PL"/>
        </w:rPr>
        <w:t>OChK</w:t>
      </w:r>
      <w:proofErr w:type="spellEnd"/>
      <w:r w:rsidRPr="00FC3438">
        <w:rPr>
          <w:rFonts w:asciiTheme="majorHAnsi" w:eastAsia="Times New Roman" w:hAnsiTheme="majorHAnsi" w:cs="Times New Roman"/>
          <w:szCs w:val="24"/>
          <w:vertAlign w:val="superscript"/>
          <w:lang w:eastAsia="pl-PL"/>
        </w:rPr>
        <w:footnoteReference w:id="100"/>
      </w:r>
      <w:r w:rsidRPr="00FC3438">
        <w:rPr>
          <w:rFonts w:eastAsia="Times New Roman" w:cs="Times New Roman"/>
          <w:szCs w:val="24"/>
          <w:lang w:eastAsia="pl-PL"/>
        </w:rPr>
        <w:t xml:space="preserve"> oraz w sprawie </w:t>
      </w:r>
      <w:proofErr w:type="spellStart"/>
      <w:r w:rsidR="00A63F9D">
        <w:rPr>
          <w:rFonts w:eastAsia="Times New Roman" w:cs="Times New Roman"/>
          <w:szCs w:val="24"/>
          <w:lang w:eastAsia="pl-PL"/>
        </w:rPr>
        <w:t>OChK</w:t>
      </w:r>
      <w:proofErr w:type="spellEnd"/>
      <w:r w:rsidRPr="00FC3438">
        <w:rPr>
          <w:rFonts w:eastAsia="Times New Roman" w:cs="Times New Roman"/>
          <w:szCs w:val="24"/>
          <w:lang w:eastAsia="pl-PL"/>
        </w:rPr>
        <w:t xml:space="preserve"> Doliny Rzeki </w:t>
      </w:r>
      <w:proofErr w:type="spellStart"/>
      <w:r w:rsidRPr="00FC3438">
        <w:rPr>
          <w:rFonts w:eastAsia="Times New Roman" w:cs="Times New Roman"/>
          <w:szCs w:val="24"/>
          <w:lang w:eastAsia="pl-PL"/>
        </w:rPr>
        <w:t>Płutnicy</w:t>
      </w:r>
      <w:proofErr w:type="spellEnd"/>
      <w:r w:rsidRPr="00FC3438">
        <w:rPr>
          <w:rFonts w:asciiTheme="majorHAnsi" w:eastAsia="Times New Roman" w:hAnsiTheme="majorHAnsi" w:cs="Times New Roman"/>
          <w:szCs w:val="24"/>
          <w:vertAlign w:val="superscript"/>
          <w:lang w:eastAsia="pl-PL"/>
        </w:rPr>
        <w:footnoteReference w:id="101"/>
      </w:r>
      <w:r w:rsidRPr="00FC3438">
        <w:rPr>
          <w:rFonts w:eastAsia="Times New Roman" w:cs="Times New Roman"/>
          <w:szCs w:val="24"/>
          <w:lang w:eastAsia="pl-PL"/>
        </w:rPr>
        <w:t>,</w:t>
      </w:r>
    </w:p>
    <w:p w14:paraId="41EBE71B" w14:textId="1470940B" w:rsidR="00FC3438" w:rsidRPr="00FC3438" w:rsidRDefault="00FC3438" w:rsidP="005370E1">
      <w:pPr>
        <w:numPr>
          <w:ilvl w:val="0"/>
          <w:numId w:val="38"/>
        </w:numPr>
        <w:ind w:left="567" w:hanging="283"/>
        <w:contextualSpacing/>
        <w:rPr>
          <w:rFonts w:eastAsia="Times New Roman" w:cstheme="minorHAnsi"/>
          <w:szCs w:val="24"/>
          <w:lang w:eastAsia="pl-PL"/>
        </w:rPr>
      </w:pPr>
      <w:r w:rsidRPr="00FC3438">
        <w:rPr>
          <w:rFonts w:eastAsia="Times New Roman" w:cs="Times New Roman"/>
          <w:szCs w:val="24"/>
          <w:lang w:eastAsia="pl-PL"/>
        </w:rPr>
        <w:t xml:space="preserve">przygotowano projekty uchwał dla dwóch </w:t>
      </w:r>
      <w:proofErr w:type="spellStart"/>
      <w:r w:rsidR="00A63F9D">
        <w:rPr>
          <w:rFonts w:eastAsia="Times New Roman" w:cs="Times New Roman"/>
          <w:szCs w:val="24"/>
          <w:lang w:eastAsia="pl-PL"/>
        </w:rPr>
        <w:t>OChK</w:t>
      </w:r>
      <w:proofErr w:type="spellEnd"/>
      <w:r w:rsidRPr="00FC3438">
        <w:rPr>
          <w:rFonts w:eastAsia="Times New Roman" w:cs="Times New Roman"/>
          <w:szCs w:val="24"/>
          <w:lang w:eastAsia="pl-PL"/>
        </w:rPr>
        <w:t>,</w:t>
      </w:r>
    </w:p>
    <w:p w14:paraId="120DCE07" w14:textId="77777777" w:rsidR="00FC3438" w:rsidRPr="00FC3438" w:rsidRDefault="00FC3438" w:rsidP="005370E1">
      <w:pPr>
        <w:numPr>
          <w:ilvl w:val="0"/>
          <w:numId w:val="38"/>
        </w:numPr>
        <w:ind w:left="567" w:hanging="283"/>
        <w:contextualSpacing/>
        <w:rPr>
          <w:rFonts w:eastAsia="Times New Roman" w:cstheme="minorHAnsi"/>
          <w:szCs w:val="24"/>
          <w:lang w:eastAsia="pl-PL"/>
        </w:rPr>
      </w:pPr>
      <w:r w:rsidRPr="00FC3438">
        <w:rPr>
          <w:rFonts w:eastAsia="Times New Roman" w:cs="Times New Roman"/>
          <w:szCs w:val="24"/>
          <w:lang w:eastAsia="pl-PL"/>
        </w:rPr>
        <w:t xml:space="preserve">przygotowano dokumentację dla kolejnych dwóch </w:t>
      </w:r>
      <w:proofErr w:type="spellStart"/>
      <w:r w:rsidRPr="00FC3438">
        <w:rPr>
          <w:rFonts w:eastAsia="Times New Roman" w:cs="Times New Roman"/>
          <w:szCs w:val="24"/>
          <w:lang w:eastAsia="pl-PL"/>
        </w:rPr>
        <w:t>OChK</w:t>
      </w:r>
      <w:proofErr w:type="spellEnd"/>
      <w:r w:rsidRPr="00FC3438">
        <w:rPr>
          <w:rFonts w:eastAsia="Times New Roman" w:cs="Times New Roman"/>
          <w:szCs w:val="24"/>
          <w:lang w:eastAsia="pl-PL"/>
        </w:rPr>
        <w:t>,</w:t>
      </w:r>
    </w:p>
    <w:p w14:paraId="36A5A681" w14:textId="77777777" w:rsidR="00FC3438" w:rsidRPr="00FC3438" w:rsidRDefault="00FC3438" w:rsidP="005370E1">
      <w:pPr>
        <w:numPr>
          <w:ilvl w:val="0"/>
          <w:numId w:val="38"/>
        </w:numPr>
        <w:ind w:left="567" w:hanging="283"/>
        <w:contextualSpacing/>
        <w:rPr>
          <w:rFonts w:eastAsia="Times New Roman" w:cstheme="minorHAnsi"/>
          <w:szCs w:val="24"/>
          <w:lang w:eastAsia="pl-PL"/>
        </w:rPr>
      </w:pPr>
      <w:r w:rsidRPr="00FC3438">
        <w:rPr>
          <w:rFonts w:eastAsia="Times New Roman" w:cs="Times New Roman"/>
          <w:szCs w:val="24"/>
          <w:lang w:eastAsia="pl-PL"/>
        </w:rPr>
        <w:t xml:space="preserve">zaawansowano przygotowanie dokumentacji jednego </w:t>
      </w:r>
      <w:proofErr w:type="spellStart"/>
      <w:r w:rsidRPr="00FC3438">
        <w:rPr>
          <w:rFonts w:eastAsia="Times New Roman" w:cs="Times New Roman"/>
          <w:szCs w:val="24"/>
          <w:lang w:eastAsia="pl-PL"/>
        </w:rPr>
        <w:t>OChK</w:t>
      </w:r>
      <w:proofErr w:type="spellEnd"/>
      <w:r w:rsidRPr="00FC3438">
        <w:rPr>
          <w:rFonts w:eastAsia="Times New Roman" w:cs="Times New Roman"/>
          <w:szCs w:val="24"/>
          <w:lang w:eastAsia="pl-PL"/>
        </w:rPr>
        <w:t>.</w:t>
      </w:r>
    </w:p>
    <w:p w14:paraId="0BF1730A" w14:textId="77777777" w:rsidR="00FC3438" w:rsidRPr="00FC3438" w:rsidRDefault="00FC3438" w:rsidP="00ED4F08">
      <w:pPr>
        <w:ind w:left="284"/>
      </w:pPr>
      <w:r w:rsidRPr="00FC3438">
        <w:t xml:space="preserve">Kolejne uchwały zostaną podjęte w 2022 r. </w:t>
      </w:r>
    </w:p>
    <w:p w14:paraId="48D707BF" w14:textId="2B8EC282" w:rsidR="00FC3438" w:rsidRPr="00FC3438" w:rsidRDefault="00FC3438" w:rsidP="005370E1">
      <w:pPr>
        <w:numPr>
          <w:ilvl w:val="0"/>
          <w:numId w:val="39"/>
        </w:numPr>
        <w:ind w:left="284" w:hanging="284"/>
        <w:contextualSpacing/>
        <w:rPr>
          <w:rFonts w:eastAsia="Times New Roman" w:cstheme="minorHAnsi"/>
          <w:szCs w:val="24"/>
          <w:lang w:eastAsia="pl-PL"/>
        </w:rPr>
      </w:pPr>
      <w:r w:rsidRPr="00A8279F">
        <w:rPr>
          <w:rFonts w:eastAsia="Times New Roman" w:cstheme="minorHAnsi"/>
          <w:szCs w:val="24"/>
          <w:lang w:eastAsia="pl-PL"/>
        </w:rPr>
        <w:t>„</w:t>
      </w:r>
      <w:r w:rsidRPr="00FC3438">
        <w:rPr>
          <w:rFonts w:eastAsia="Times New Roman" w:cstheme="minorHAnsi"/>
          <w:b/>
          <w:szCs w:val="24"/>
          <w:lang w:eastAsia="pl-PL"/>
        </w:rPr>
        <w:t>Realizacja zapisów planów ochrony przyjętych dla parków krajobrazowych należących do Pomorskiego Zespołu Parków Krajobrazowych</w:t>
      </w:r>
      <w:r w:rsidRPr="00A8279F">
        <w:rPr>
          <w:rFonts w:eastAsia="Times New Roman" w:cstheme="minorHAnsi"/>
          <w:szCs w:val="24"/>
          <w:lang w:eastAsia="pl-PL"/>
        </w:rPr>
        <w:t xml:space="preserve">” </w:t>
      </w:r>
    </w:p>
    <w:p w14:paraId="7C50FE4E" w14:textId="3DBF4D5C" w:rsidR="00FC3438" w:rsidRPr="00FC3438" w:rsidRDefault="00FC3438" w:rsidP="005370E1">
      <w:pPr>
        <w:ind w:left="284"/>
        <w:rPr>
          <w:rFonts w:cstheme="minorHAnsi"/>
        </w:rPr>
      </w:pPr>
      <w:r w:rsidRPr="00FC3438">
        <w:rPr>
          <w:rFonts w:cstheme="minorHAnsi"/>
        </w:rPr>
        <w:t xml:space="preserve">Przedsięwzięcie jeszcze nie zostało uruchomione ze względu na trwające prace nad opracowaniem planów ochrony dla poszczególnych parków krajobrazowych (PK) położonych w całości na terenie województwa pomorskiego, tj.: PK „Dolina Słupi”, Trójmiejski PK, Kaszubski PK, Wdzydzki PK, Nadmorski PK, Zaborski PK, PK „Mierzeja Wiślana”. Prace prowadzone są w ramach </w:t>
      </w:r>
      <w:r w:rsidRPr="00FC3438">
        <w:rPr>
          <w:rFonts w:cstheme="minorHAnsi"/>
        </w:rPr>
        <w:lastRenderedPageBreak/>
        <w:t>projektu realizowanego z RPO WP 2014-2020, OP 11. Środowisko, działanie: 11.4 Ochrona różnorodności biologicznej.</w:t>
      </w:r>
    </w:p>
    <w:p w14:paraId="4A38E0F5" w14:textId="4BB88D11" w:rsidR="00FC3438" w:rsidRPr="00FC3438" w:rsidRDefault="00FC3438" w:rsidP="005370E1">
      <w:pPr>
        <w:ind w:left="284"/>
        <w:rPr>
          <w:rFonts w:eastAsia="Times New Roman" w:cstheme="minorHAnsi"/>
          <w:lang w:eastAsia="pl-PL"/>
        </w:rPr>
      </w:pPr>
      <w:r w:rsidRPr="00FC3438">
        <w:rPr>
          <w:rFonts w:eastAsia="Times New Roman" w:cstheme="minorHAnsi"/>
          <w:lang w:eastAsia="pl-PL"/>
        </w:rPr>
        <w:t>Zakończono prace nad projektami planów ochrony dla 2 PK: Trójmiejskiego i Nadmorskiego. Projekty planów ochrony są uzgodnione z Regionalnym Dyrektorem Ochrony Środowiska oraz uzyskały pozytywną opinię Wojewódzkiego Konserwatora Zabytków i wkrótce zostaną przekazane do D</w:t>
      </w:r>
      <w:r w:rsidR="000E08B4">
        <w:rPr>
          <w:rFonts w:eastAsia="Times New Roman" w:cstheme="minorHAnsi"/>
          <w:lang w:eastAsia="pl-PL"/>
        </w:rPr>
        <w:t>epartament</w:t>
      </w:r>
      <w:r w:rsidR="00722BE2">
        <w:rPr>
          <w:rFonts w:eastAsia="Times New Roman" w:cstheme="minorHAnsi"/>
          <w:lang w:eastAsia="pl-PL"/>
        </w:rPr>
        <w:t>u</w:t>
      </w:r>
      <w:r w:rsidR="000E08B4">
        <w:rPr>
          <w:rFonts w:eastAsia="Times New Roman" w:cstheme="minorHAnsi"/>
          <w:lang w:eastAsia="pl-PL"/>
        </w:rPr>
        <w:t xml:space="preserve"> Środowiska i Rolnictwa UMWP</w:t>
      </w:r>
      <w:r w:rsidR="00B038FE">
        <w:rPr>
          <w:rFonts w:eastAsia="Times New Roman" w:cstheme="minorHAnsi"/>
          <w:lang w:eastAsia="pl-PL"/>
        </w:rPr>
        <w:t xml:space="preserve"> </w:t>
      </w:r>
      <w:r w:rsidRPr="00FC3438">
        <w:rPr>
          <w:rFonts w:eastAsia="Times New Roman" w:cstheme="minorHAnsi"/>
          <w:lang w:eastAsia="pl-PL"/>
        </w:rPr>
        <w:t>w celu dalszego procedowania do uchwały S</w:t>
      </w:r>
      <w:r w:rsidR="00D55C8F">
        <w:rPr>
          <w:rFonts w:eastAsia="Times New Roman" w:cstheme="minorHAnsi"/>
          <w:lang w:eastAsia="pl-PL"/>
        </w:rPr>
        <w:t xml:space="preserve">ejmiku </w:t>
      </w:r>
      <w:r w:rsidRPr="00FC3438">
        <w:rPr>
          <w:rFonts w:eastAsia="Times New Roman" w:cstheme="minorHAnsi"/>
          <w:lang w:eastAsia="pl-PL"/>
        </w:rPr>
        <w:t>W</w:t>
      </w:r>
      <w:r w:rsidR="00D55C8F">
        <w:rPr>
          <w:rFonts w:eastAsia="Times New Roman" w:cstheme="minorHAnsi"/>
          <w:lang w:eastAsia="pl-PL"/>
        </w:rPr>
        <w:t xml:space="preserve">ojewództwa </w:t>
      </w:r>
      <w:r w:rsidRPr="00FC3438">
        <w:rPr>
          <w:rFonts w:eastAsia="Times New Roman" w:cstheme="minorHAnsi"/>
          <w:lang w:eastAsia="pl-PL"/>
        </w:rPr>
        <w:t>P</w:t>
      </w:r>
      <w:r w:rsidR="00D55C8F">
        <w:rPr>
          <w:rFonts w:eastAsia="Times New Roman" w:cstheme="minorHAnsi"/>
          <w:lang w:eastAsia="pl-PL"/>
        </w:rPr>
        <w:t>omorskiego</w:t>
      </w:r>
      <w:r w:rsidRPr="00FC3438">
        <w:rPr>
          <w:rFonts w:eastAsia="Times New Roman" w:cstheme="minorHAnsi"/>
          <w:lang w:eastAsia="pl-PL"/>
        </w:rPr>
        <w:t xml:space="preserve">. </w:t>
      </w:r>
    </w:p>
    <w:p w14:paraId="031B0321" w14:textId="77777777" w:rsidR="00FC3438" w:rsidRPr="00FC3438" w:rsidRDefault="00FC3438" w:rsidP="005370E1">
      <w:pPr>
        <w:ind w:left="284"/>
        <w:rPr>
          <w:rFonts w:eastAsia="Times New Roman" w:cstheme="minorHAnsi"/>
          <w:lang w:eastAsia="pl-PL"/>
        </w:rPr>
      </w:pPr>
      <w:r w:rsidRPr="00FC3438">
        <w:rPr>
          <w:rFonts w:eastAsia="Times New Roman" w:cstheme="minorHAnsi"/>
          <w:lang w:eastAsia="pl-PL"/>
        </w:rPr>
        <w:t>Prace nad dokumentacją planu ochrony zostały zakończone dla 3 PK: Wdzydzkiego, Kaszubskiego i PK „Dolina Słupi” (jednakże nie przeprowadzono jeszcze ich konsultacji społecznych, brak jest też uzgodnień Regionalnego Dyrektora Ochrony Środowiska oraz Wojewódzkiego Konserwatora Zabytków).</w:t>
      </w:r>
    </w:p>
    <w:p w14:paraId="3E53C096" w14:textId="77777777" w:rsidR="00FC3438" w:rsidRPr="00FC3438" w:rsidRDefault="00FC3438" w:rsidP="005370E1">
      <w:pPr>
        <w:ind w:left="284"/>
      </w:pPr>
      <w:r w:rsidRPr="00FC3438">
        <w:rPr>
          <w:rFonts w:eastAsia="Times New Roman" w:cstheme="minorHAnsi"/>
          <w:lang w:eastAsia="pl-PL"/>
        </w:rPr>
        <w:t>Nadal są prowadzone prace nad dokumentacją dla 2 PK: Zaborskiego i PK „Mierzeja Wiślana”.</w:t>
      </w:r>
    </w:p>
    <w:p w14:paraId="7C9D0C55" w14:textId="1EE0087C" w:rsidR="00FC3438" w:rsidRPr="009F1304" w:rsidRDefault="00FC3438" w:rsidP="005370E1">
      <w:pPr>
        <w:rPr>
          <w:rFonts w:eastAsia="Calibri" w:cstheme="minorHAnsi"/>
          <w:b/>
          <w:color w:val="2F5496" w:themeColor="accent5" w:themeShade="BF"/>
          <w:sz w:val="24"/>
        </w:rPr>
      </w:pPr>
      <w:r w:rsidRPr="009F1304">
        <w:rPr>
          <w:rFonts w:eastAsia="Calibri" w:cstheme="minorHAnsi"/>
          <w:b/>
          <w:color w:val="2F5496" w:themeColor="accent5" w:themeShade="BF"/>
          <w:sz w:val="24"/>
        </w:rPr>
        <w:t>Gospodarka odpadami</w:t>
      </w:r>
    </w:p>
    <w:p w14:paraId="2E100BCB" w14:textId="1BBABBEE" w:rsidR="00FC3438" w:rsidRPr="00FC3438" w:rsidRDefault="00FC3438" w:rsidP="005370E1">
      <w:pPr>
        <w:rPr>
          <w:rFonts w:ascii="Calibri" w:eastAsia="Calibri" w:hAnsi="Calibri" w:cs="Calibri"/>
        </w:rPr>
      </w:pPr>
      <w:r w:rsidRPr="00FC3438">
        <w:rPr>
          <w:rFonts w:ascii="Calibri" w:eastAsia="Calibri" w:hAnsi="Calibri" w:cs="Calibri"/>
        </w:rPr>
        <w:t xml:space="preserve">W ramach gospodarki odpadami, w tym zagospodarowania odpadów medycznych i weterynaryjnych, a także innych niebezpiecznych rozpoczęto przygotowania do realizacji przedsięwzięcia strategicznego </w:t>
      </w:r>
      <w:r w:rsidRPr="00565070">
        <w:rPr>
          <w:rFonts w:ascii="Calibri" w:eastAsia="Calibri" w:hAnsi="Calibri" w:cs="Calibri"/>
        </w:rPr>
        <w:t>„</w:t>
      </w:r>
      <w:r w:rsidRPr="00FC3438">
        <w:rPr>
          <w:rFonts w:ascii="Calibri" w:eastAsia="Calibri" w:hAnsi="Calibri" w:cs="Calibri"/>
          <w:b/>
        </w:rPr>
        <w:t>Budowa nowej instalacji unieszkodliwiania odpadów niebezpiecznych poprzez ich termiczne przekształcanie z wytwarzaniem energii w kogeneracji na terenie Szpitala Specjalistycznego im. J.K. Łukowicza w Chojnicach</w:t>
      </w:r>
      <w:r w:rsidRPr="00565070">
        <w:rPr>
          <w:rFonts w:ascii="Calibri" w:eastAsia="Calibri" w:hAnsi="Calibri" w:cs="Calibri"/>
        </w:rPr>
        <w:t>”</w:t>
      </w:r>
      <w:r w:rsidRPr="00FC3438">
        <w:rPr>
          <w:rFonts w:ascii="Calibri" w:eastAsia="Calibri" w:hAnsi="Calibri" w:cs="Calibri"/>
        </w:rPr>
        <w:t xml:space="preserve">. Szpital uzyskał decyzję środowiskową oraz decyzję o warunkach zabudowy dla ww. przedsięwzięcia. W 2021 </w:t>
      </w:r>
      <w:r w:rsidR="00565070">
        <w:rPr>
          <w:rFonts w:ascii="Calibri" w:eastAsia="Calibri" w:hAnsi="Calibri" w:cs="Calibri"/>
        </w:rPr>
        <w:t xml:space="preserve">r. </w:t>
      </w:r>
      <w:r w:rsidRPr="00FC3438">
        <w:rPr>
          <w:rFonts w:ascii="Calibri" w:eastAsia="Calibri" w:hAnsi="Calibri" w:cs="Calibri"/>
        </w:rPr>
        <w:t>złożono w Narodowym Funduszu Ochrony Środowiska i Gospodarki Wodnej wniosek o dotację i pożyczkę. Pod koniec listopada 2021</w:t>
      </w:r>
      <w:r w:rsidR="00565070">
        <w:rPr>
          <w:rFonts w:ascii="Calibri" w:eastAsia="Calibri" w:hAnsi="Calibri" w:cs="Calibri"/>
        </w:rPr>
        <w:t xml:space="preserve"> r.</w:t>
      </w:r>
      <w:r w:rsidRPr="00FC3438">
        <w:rPr>
          <w:rFonts w:ascii="Calibri" w:eastAsia="Calibri" w:hAnsi="Calibri" w:cs="Calibri"/>
        </w:rPr>
        <w:t xml:space="preserve"> wniosek o dofinansowanie uzyskał pozytywną ocenę pod względem formalnym i oczekuje na ocenę merytoryczną.</w:t>
      </w:r>
    </w:p>
    <w:p w14:paraId="4A54148F" w14:textId="53A8BF9F" w:rsidR="00FC3438" w:rsidRPr="009F1304" w:rsidRDefault="00FC3438" w:rsidP="005370E1">
      <w:pPr>
        <w:rPr>
          <w:rFonts w:eastAsia="Calibri" w:cstheme="minorHAnsi"/>
          <w:b/>
          <w:color w:val="2F5496" w:themeColor="accent5" w:themeShade="BF"/>
          <w:sz w:val="24"/>
        </w:rPr>
      </w:pPr>
      <w:r w:rsidRPr="009F1304">
        <w:rPr>
          <w:rFonts w:eastAsia="Calibri" w:cstheme="minorHAnsi"/>
          <w:b/>
          <w:color w:val="2F5496" w:themeColor="accent5" w:themeShade="BF"/>
          <w:sz w:val="24"/>
        </w:rPr>
        <w:t>Zapewnienie dobrej jakości wody pitnej i gospodarki ściekowej</w:t>
      </w:r>
    </w:p>
    <w:p w14:paraId="38A1384C" w14:textId="20F0A0C3" w:rsidR="00FC3438" w:rsidRPr="00FC3438" w:rsidRDefault="00FC3438" w:rsidP="005370E1">
      <w:r w:rsidRPr="00FC3438">
        <w:rPr>
          <w:rFonts w:ascii="Calibri" w:eastAsia="Calibri" w:hAnsi="Calibri" w:cs="Calibri"/>
        </w:rPr>
        <w:t>W celu zapewnienia dobrej jakości wody pitnej i gospodarki ściekowej zaplanowano 3 przedsięwzięcia strategiczne</w:t>
      </w:r>
      <w:r w:rsidRPr="00FC3438">
        <w:t>:</w:t>
      </w:r>
    </w:p>
    <w:p w14:paraId="1BF99560" w14:textId="77777777" w:rsidR="00FC3438" w:rsidRPr="00FC3438" w:rsidRDefault="00FC3438" w:rsidP="005370E1">
      <w:pPr>
        <w:numPr>
          <w:ilvl w:val="0"/>
          <w:numId w:val="39"/>
        </w:numPr>
        <w:ind w:left="284" w:hanging="284"/>
        <w:rPr>
          <w:rFonts w:ascii="Calibri" w:eastAsia="Calibri" w:hAnsi="Calibri" w:cs="Calibri"/>
          <w:b/>
          <w:szCs w:val="24"/>
          <w:lang w:eastAsia="pl-PL"/>
        </w:rPr>
      </w:pPr>
      <w:r w:rsidRPr="00624820">
        <w:rPr>
          <w:rFonts w:eastAsia="Times New Roman" w:cs="Times New Roman"/>
          <w:szCs w:val="24"/>
          <w:lang w:eastAsia="pl-PL"/>
        </w:rPr>
        <w:t>„</w:t>
      </w:r>
      <w:r w:rsidRPr="00FC3438">
        <w:rPr>
          <w:rFonts w:ascii="Calibri" w:eastAsia="Calibri" w:hAnsi="Calibri" w:cs="Calibri"/>
          <w:b/>
          <w:szCs w:val="24"/>
          <w:lang w:eastAsia="pl-PL"/>
        </w:rPr>
        <w:t>Poprawa bezpieczeństwa ekosystemu rzeki Raduni poprzez budowę Kolektora Żuławskiego odprowadzającego ścieki komunalne z obszaru Miasta i Gminy Pruszcz Gdański do oczyszczalni Wschód</w:t>
      </w:r>
      <w:r w:rsidRPr="00624820">
        <w:rPr>
          <w:rFonts w:ascii="Calibri" w:eastAsia="Calibri" w:hAnsi="Calibri" w:cs="Calibri"/>
          <w:szCs w:val="24"/>
          <w:lang w:eastAsia="pl-PL"/>
        </w:rPr>
        <w:t xml:space="preserve">”, </w:t>
      </w:r>
    </w:p>
    <w:p w14:paraId="50E44E94" w14:textId="6B330E42" w:rsidR="00FC3438" w:rsidRPr="00FC3438" w:rsidRDefault="00FC3438" w:rsidP="005370E1">
      <w:pPr>
        <w:numPr>
          <w:ilvl w:val="0"/>
          <w:numId w:val="39"/>
        </w:numPr>
        <w:ind w:left="284" w:hanging="284"/>
        <w:rPr>
          <w:rFonts w:ascii="Calibri" w:eastAsia="Calibri" w:hAnsi="Calibri" w:cs="Calibri"/>
          <w:szCs w:val="24"/>
          <w:lang w:eastAsia="pl-PL"/>
        </w:rPr>
      </w:pPr>
      <w:r w:rsidRPr="00624820">
        <w:rPr>
          <w:rFonts w:ascii="Calibri" w:eastAsia="Calibri" w:hAnsi="Calibri" w:cs="Calibri"/>
          <w:szCs w:val="24"/>
          <w:lang w:eastAsia="pl-PL"/>
        </w:rPr>
        <w:t>„</w:t>
      </w:r>
      <w:r w:rsidRPr="00FC3438">
        <w:rPr>
          <w:rFonts w:ascii="Calibri" w:eastAsia="Calibri" w:hAnsi="Calibri" w:cs="Calibri"/>
          <w:b/>
          <w:szCs w:val="24"/>
          <w:lang w:eastAsia="pl-PL"/>
        </w:rPr>
        <w:t>Budowa centralnej oczyszczalni ścieków dla aglomeracji Sztum w Subregionie Nadwiślańskim, zapewniającej spełnienie wymagań dyrektywy ściekowej, szczególnie podwyższonego usuwania biogenów</w:t>
      </w:r>
      <w:r w:rsidRPr="00624820">
        <w:rPr>
          <w:rFonts w:ascii="Calibri" w:eastAsia="Calibri" w:hAnsi="Calibri" w:cs="Calibri"/>
          <w:szCs w:val="24"/>
          <w:lang w:eastAsia="pl-PL"/>
        </w:rPr>
        <w:t>”</w:t>
      </w:r>
      <w:r w:rsidRPr="00FC3438">
        <w:rPr>
          <w:rFonts w:ascii="Calibri" w:eastAsia="Calibri" w:hAnsi="Calibri" w:cs="Calibri"/>
          <w:szCs w:val="24"/>
          <w:lang w:eastAsia="pl-PL"/>
        </w:rPr>
        <w:t xml:space="preserve"> oraz</w:t>
      </w:r>
    </w:p>
    <w:p w14:paraId="61A76146" w14:textId="77777777" w:rsidR="00FC3438" w:rsidRPr="00FC3438" w:rsidRDefault="00FC3438" w:rsidP="005370E1">
      <w:pPr>
        <w:numPr>
          <w:ilvl w:val="0"/>
          <w:numId w:val="39"/>
        </w:numPr>
        <w:ind w:left="284" w:hanging="284"/>
        <w:rPr>
          <w:rFonts w:ascii="Calibri" w:eastAsia="Calibri" w:hAnsi="Calibri" w:cs="Calibri"/>
          <w:b/>
          <w:szCs w:val="24"/>
          <w:lang w:eastAsia="pl-PL"/>
        </w:rPr>
      </w:pPr>
      <w:r w:rsidRPr="00624820">
        <w:rPr>
          <w:rFonts w:ascii="Calibri" w:eastAsia="Calibri" w:hAnsi="Calibri" w:cs="Calibri"/>
          <w:szCs w:val="24"/>
          <w:lang w:eastAsia="pl-PL"/>
        </w:rPr>
        <w:t>„</w:t>
      </w:r>
      <w:r w:rsidRPr="00FC3438">
        <w:rPr>
          <w:rFonts w:ascii="Calibri" w:eastAsia="Calibri" w:hAnsi="Calibri" w:cs="Calibri"/>
          <w:b/>
          <w:szCs w:val="24"/>
          <w:lang w:eastAsia="pl-PL"/>
        </w:rPr>
        <w:t>Poprawa jakości oraz ograniczenie strat wody w Centralnym Wodociągu Żuławskim – etap II</w:t>
      </w:r>
      <w:r w:rsidRPr="00624820">
        <w:rPr>
          <w:rFonts w:ascii="Calibri" w:eastAsia="Calibri" w:hAnsi="Calibri" w:cs="Calibri"/>
          <w:szCs w:val="24"/>
          <w:lang w:eastAsia="pl-PL"/>
        </w:rPr>
        <w:t xml:space="preserve">”. </w:t>
      </w:r>
    </w:p>
    <w:p w14:paraId="6D4BAEA4" w14:textId="77777777" w:rsidR="00FC3438" w:rsidRPr="00FC3438" w:rsidRDefault="00FC3438" w:rsidP="005370E1">
      <w:pPr>
        <w:rPr>
          <w:rFonts w:ascii="Calibri" w:eastAsia="Calibri" w:hAnsi="Calibri" w:cs="Calibri"/>
        </w:rPr>
      </w:pPr>
      <w:r w:rsidRPr="00FC3438">
        <w:rPr>
          <w:rFonts w:ascii="Calibri" w:eastAsia="Calibri" w:hAnsi="Calibri" w:cs="Calibri"/>
        </w:rPr>
        <w:t>Ich realizacja została</w:t>
      </w:r>
      <w:r w:rsidRPr="00FC3438">
        <w:rPr>
          <w:rFonts w:cstheme="minorHAnsi"/>
          <w:color w:val="00B050"/>
        </w:rPr>
        <w:t xml:space="preserve"> </w:t>
      </w:r>
      <w:r w:rsidRPr="00FC3438">
        <w:rPr>
          <w:rFonts w:cstheme="minorHAnsi"/>
        </w:rPr>
        <w:t>przewidziana ze środków UE w perspektywie finansowej 2021-2027.</w:t>
      </w:r>
    </w:p>
    <w:p w14:paraId="23BD6E99" w14:textId="5219D73D" w:rsidR="00FC3438" w:rsidRPr="009F1304" w:rsidRDefault="00FC3438" w:rsidP="005370E1">
      <w:pPr>
        <w:rPr>
          <w:rFonts w:eastAsia="Calibri" w:cstheme="minorHAnsi"/>
          <w:b/>
          <w:color w:val="2F5496" w:themeColor="accent5" w:themeShade="BF"/>
          <w:sz w:val="24"/>
        </w:rPr>
      </w:pPr>
      <w:r w:rsidRPr="009F1304">
        <w:rPr>
          <w:rFonts w:eastAsia="Calibri" w:cstheme="minorHAnsi"/>
          <w:b/>
          <w:color w:val="2F5496" w:themeColor="accent5" w:themeShade="BF"/>
          <w:sz w:val="24"/>
        </w:rPr>
        <w:t>Doskonalenie narzędzi monitorowania środowiska i redukcja presji działalności gospodarczej</w:t>
      </w:r>
    </w:p>
    <w:p w14:paraId="6C6C3BF0" w14:textId="7B98588F" w:rsidR="00BA667D" w:rsidRPr="00014C55" w:rsidRDefault="00FC3438" w:rsidP="005370E1">
      <w:pPr>
        <w:rPr>
          <w:rFonts w:ascii="Calibri" w:eastAsia="Calibri" w:hAnsi="Calibri" w:cs="Calibri"/>
        </w:rPr>
      </w:pPr>
      <w:r w:rsidRPr="00FC3438">
        <w:rPr>
          <w:rFonts w:ascii="Calibri" w:eastAsia="Calibri" w:hAnsi="Calibri" w:cs="Calibri"/>
        </w:rPr>
        <w:t xml:space="preserve">W 2021 r. nie podjęto działań dotyczących doskonalenia narzędzi monitorowania stanu środowiska oraz redukcji presji działalności gospodarczej i sieci </w:t>
      </w:r>
      <w:r w:rsidRPr="00014C55">
        <w:rPr>
          <w:rFonts w:ascii="Calibri" w:eastAsia="Calibri" w:hAnsi="Calibri" w:cs="Calibri"/>
        </w:rPr>
        <w:t>osadniczej na środowisko</w:t>
      </w:r>
      <w:r w:rsidR="00A63F9D" w:rsidRPr="00014C55">
        <w:rPr>
          <w:rFonts w:ascii="Calibri" w:eastAsia="Calibri" w:hAnsi="Calibri" w:cs="Calibri"/>
        </w:rPr>
        <w:t>, gdyż zadania te zostały przewidziane do realizacji w nowej perspektywie finansowej</w:t>
      </w:r>
      <w:r w:rsidR="0067083A" w:rsidRPr="00014C55">
        <w:rPr>
          <w:rFonts w:ascii="Calibri" w:eastAsia="Calibri" w:hAnsi="Calibri" w:cs="Calibri"/>
        </w:rPr>
        <w:t xml:space="preserve"> UE</w:t>
      </w:r>
      <w:r w:rsidR="00A63F9D" w:rsidRPr="00014C55">
        <w:rPr>
          <w:rFonts w:ascii="Calibri" w:eastAsia="Calibri" w:hAnsi="Calibri" w:cs="Calibri"/>
        </w:rPr>
        <w:t>.</w:t>
      </w:r>
    </w:p>
    <w:p w14:paraId="4B94ABEA" w14:textId="3DC0313D" w:rsidR="00B22048" w:rsidRPr="00F64E95" w:rsidRDefault="00B22048" w:rsidP="005370E1">
      <w:pPr>
        <w:pStyle w:val="Nagwek4"/>
        <w:spacing w:before="240" w:after="240"/>
        <w:rPr>
          <w:rFonts w:asciiTheme="minorHAnsi" w:eastAsia="Times New Roman" w:hAnsiTheme="minorHAnsi" w:cstheme="minorHAnsi"/>
          <w:b/>
          <w:i w:val="0"/>
          <w:color w:val="2F5496" w:themeColor="accent5" w:themeShade="BF"/>
          <w:sz w:val="26"/>
          <w:szCs w:val="26"/>
          <w:lang w:eastAsia="pl-PL"/>
        </w:rPr>
      </w:pPr>
      <w:r w:rsidRPr="00F64E95">
        <w:rPr>
          <w:rFonts w:asciiTheme="minorHAnsi" w:eastAsia="Times New Roman" w:hAnsiTheme="minorHAnsi" w:cstheme="minorHAnsi"/>
          <w:b/>
          <w:i w:val="0"/>
          <w:color w:val="2F5496" w:themeColor="accent5" w:themeShade="BF"/>
          <w:sz w:val="26"/>
          <w:szCs w:val="26"/>
          <w:lang w:eastAsia="pl-PL"/>
        </w:rPr>
        <w:lastRenderedPageBreak/>
        <w:t xml:space="preserve">CO 1.2. </w:t>
      </w:r>
      <w:r w:rsidR="0042442B" w:rsidRPr="00F64E95">
        <w:rPr>
          <w:rFonts w:asciiTheme="minorHAnsi" w:eastAsia="Times New Roman" w:hAnsiTheme="minorHAnsi" w:cstheme="minorHAnsi"/>
          <w:b/>
          <w:i w:val="0"/>
          <w:color w:val="2F5496" w:themeColor="accent5" w:themeShade="BF"/>
          <w:sz w:val="26"/>
          <w:szCs w:val="26"/>
          <w:lang w:eastAsia="pl-PL"/>
        </w:rPr>
        <w:t>Bezpieczeństwo energetyczne</w:t>
      </w:r>
    </w:p>
    <w:p w14:paraId="40EEA9AB" w14:textId="77777777" w:rsidR="00FC3438" w:rsidRPr="00FC3438" w:rsidRDefault="00FC3438" w:rsidP="005370E1">
      <w:pPr>
        <w:rPr>
          <w:rFonts w:eastAsia="Times New Roman" w:cstheme="minorHAnsi"/>
          <w:lang w:eastAsia="pl-PL"/>
        </w:rPr>
      </w:pPr>
      <w:r w:rsidRPr="00FC3438">
        <w:rPr>
          <w:rFonts w:eastAsia="Times New Roman" w:cstheme="minorHAnsi"/>
          <w:lang w:eastAsia="pl-PL"/>
        </w:rPr>
        <w:t xml:space="preserve">CO 1.2. realizowany jest w ramach CS 2. Bezpieczeństwo energetyczne </w:t>
      </w:r>
      <w:r w:rsidRPr="00FC3438">
        <w:rPr>
          <w:rFonts w:eastAsia="Times New Roman" w:cstheme="minorHAnsi"/>
          <w:b/>
          <w:lang w:eastAsia="pl-PL"/>
        </w:rPr>
        <w:t>RPS w zakresie bezpieczeństwa środowiskowego i energetycznego</w:t>
      </w:r>
      <w:r w:rsidRPr="00FC3438">
        <w:rPr>
          <w:rFonts w:eastAsia="Times New Roman" w:cstheme="minorHAnsi"/>
          <w:lang w:eastAsia="pl-PL"/>
        </w:rPr>
        <w:t>. Realizując zadania RPS odpowiadające zakresowi tematycznemu Strategii podjęto szereg działań.</w:t>
      </w:r>
    </w:p>
    <w:p w14:paraId="14B90053" w14:textId="3E4FC798" w:rsidR="00866A79" w:rsidRPr="009F1304" w:rsidRDefault="00866A79" w:rsidP="005370E1">
      <w:pPr>
        <w:rPr>
          <w:rFonts w:eastAsia="Calibri" w:cstheme="minorHAnsi"/>
          <w:b/>
          <w:color w:val="2F5496" w:themeColor="accent5" w:themeShade="BF"/>
          <w:sz w:val="24"/>
        </w:rPr>
      </w:pPr>
      <w:r w:rsidRPr="009F1304">
        <w:rPr>
          <w:rFonts w:eastAsia="Calibri" w:cstheme="minorHAnsi"/>
          <w:b/>
          <w:color w:val="2F5496" w:themeColor="accent5" w:themeShade="BF"/>
          <w:sz w:val="24"/>
        </w:rPr>
        <w:t xml:space="preserve">Rozwój OZE i efektywnych, energooszczędnych oraz inteligentnych systemów zarządzania, dystrybucji, magazynowania i </w:t>
      </w:r>
      <w:proofErr w:type="spellStart"/>
      <w:r w:rsidRPr="009F1304">
        <w:rPr>
          <w:rFonts w:eastAsia="Calibri" w:cstheme="minorHAnsi"/>
          <w:b/>
          <w:color w:val="2F5496" w:themeColor="accent5" w:themeShade="BF"/>
          <w:sz w:val="24"/>
        </w:rPr>
        <w:t>przesyłu</w:t>
      </w:r>
      <w:proofErr w:type="spellEnd"/>
      <w:r w:rsidRPr="009F1304">
        <w:rPr>
          <w:rFonts w:eastAsia="Calibri" w:cstheme="minorHAnsi"/>
          <w:b/>
          <w:color w:val="2F5496" w:themeColor="accent5" w:themeShade="BF"/>
          <w:sz w:val="24"/>
        </w:rPr>
        <w:t xml:space="preserve"> energii</w:t>
      </w:r>
    </w:p>
    <w:p w14:paraId="1EEFCB7B" w14:textId="06F1B9D2" w:rsidR="00FC3438" w:rsidRPr="00FC3438" w:rsidRDefault="00FC3438" w:rsidP="005370E1">
      <w:pPr>
        <w:rPr>
          <w:rFonts w:ascii="Calibri" w:eastAsia="Calibri" w:hAnsi="Calibri" w:cs="Calibri"/>
          <w:lang w:eastAsia="pl-PL"/>
        </w:rPr>
      </w:pPr>
      <w:r w:rsidRPr="00FC3438">
        <w:rPr>
          <w:rFonts w:eastAsia="Times New Roman" w:cstheme="minorHAnsi"/>
          <w:lang w:eastAsia="pl-PL"/>
        </w:rPr>
        <w:t>W zakresie</w:t>
      </w:r>
      <w:r w:rsidRPr="00FC3438">
        <w:rPr>
          <w:rFonts w:ascii="Calibri" w:eastAsia="Calibri" w:hAnsi="Calibri" w:cs="Calibri"/>
          <w:lang w:eastAsia="pl-PL"/>
        </w:rPr>
        <w:t xml:space="preserve"> rozwoju OZE, m.in. poprzez wzmacnianie energetyki obywatelskiej</w:t>
      </w:r>
      <w:r w:rsidR="00F70D3D">
        <w:rPr>
          <w:rFonts w:ascii="Calibri" w:eastAsia="Calibri" w:hAnsi="Calibri" w:cs="Calibri"/>
          <w:lang w:eastAsia="pl-PL"/>
        </w:rPr>
        <w:t xml:space="preserve"> (</w:t>
      </w:r>
      <w:r w:rsidRPr="00FC3438">
        <w:rPr>
          <w:rFonts w:ascii="Calibri" w:eastAsia="Calibri" w:hAnsi="Calibri" w:cs="Calibri"/>
          <w:lang w:eastAsia="pl-PL"/>
        </w:rPr>
        <w:t>w tym w połączeniu z likwidacją źródeł tzw. niskiej emisji</w:t>
      </w:r>
      <w:r w:rsidR="00F70D3D">
        <w:rPr>
          <w:rFonts w:ascii="Calibri" w:eastAsia="Calibri" w:hAnsi="Calibri" w:cs="Calibri"/>
          <w:lang w:eastAsia="pl-PL"/>
        </w:rPr>
        <w:t>)</w:t>
      </w:r>
      <w:r w:rsidRPr="00FC3438">
        <w:rPr>
          <w:rFonts w:ascii="Calibri" w:eastAsia="Calibri" w:hAnsi="Calibri" w:cs="Calibri"/>
          <w:lang w:eastAsia="pl-PL"/>
        </w:rPr>
        <w:t xml:space="preserve">, a także tworzenie wysp energetycznych, klastrów energii </w:t>
      </w:r>
      <w:r w:rsidR="00B33C7A">
        <w:rPr>
          <w:rFonts w:ascii="Calibri" w:eastAsia="Calibri" w:hAnsi="Calibri" w:cs="Calibri"/>
          <w:lang w:eastAsia="pl-PL"/>
        </w:rPr>
        <w:t>i</w:t>
      </w:r>
      <w:r w:rsidRPr="00FC3438">
        <w:rPr>
          <w:rFonts w:ascii="Calibri" w:eastAsia="Calibri" w:hAnsi="Calibri" w:cs="Calibri"/>
          <w:lang w:eastAsia="pl-PL"/>
        </w:rPr>
        <w:t xml:space="preserve"> spółdzielni energetycznych oraz </w:t>
      </w:r>
      <w:r w:rsidRPr="00FC3438">
        <w:rPr>
          <w:rFonts w:ascii="Calibri" w:eastAsia="Calibri" w:hAnsi="Calibri" w:cs="Calibri"/>
        </w:rPr>
        <w:t>rozwoju efektywnych, energooszczędnych oraz inteligentnych</w:t>
      </w:r>
      <w:r w:rsidRPr="00FC3438">
        <w:rPr>
          <w:rFonts w:ascii="Calibri" w:eastAsia="Calibri" w:hAnsi="Calibri" w:cs="Calibri"/>
          <w:b/>
        </w:rPr>
        <w:t xml:space="preserve"> </w:t>
      </w:r>
      <w:r w:rsidRPr="00FC3438">
        <w:rPr>
          <w:rFonts w:ascii="Calibri" w:eastAsia="Calibri" w:hAnsi="Calibri" w:cs="Calibri"/>
        </w:rPr>
        <w:t>systemów</w:t>
      </w:r>
      <w:r w:rsidRPr="00FC3438">
        <w:rPr>
          <w:rFonts w:ascii="Calibri" w:eastAsia="Calibri" w:hAnsi="Calibri" w:cs="Calibri"/>
          <w:b/>
        </w:rPr>
        <w:t xml:space="preserve"> </w:t>
      </w:r>
      <w:r w:rsidRPr="00FC3438">
        <w:rPr>
          <w:rFonts w:ascii="Calibri" w:eastAsia="Calibri" w:hAnsi="Calibri" w:cs="Calibri"/>
        </w:rPr>
        <w:t xml:space="preserve">zarządzania, dystrybucji, magazynowania i </w:t>
      </w:r>
      <w:proofErr w:type="spellStart"/>
      <w:r w:rsidRPr="00FC3438">
        <w:rPr>
          <w:rFonts w:ascii="Calibri" w:eastAsia="Calibri" w:hAnsi="Calibri" w:cs="Calibri"/>
        </w:rPr>
        <w:t>przesyłu</w:t>
      </w:r>
      <w:proofErr w:type="spellEnd"/>
      <w:r w:rsidRPr="00FC3438">
        <w:rPr>
          <w:rFonts w:ascii="Calibri" w:eastAsia="Calibri" w:hAnsi="Calibri" w:cs="Calibri"/>
        </w:rPr>
        <w:t xml:space="preserve"> energii</w:t>
      </w:r>
      <w:r w:rsidR="00B3514C">
        <w:rPr>
          <w:rFonts w:ascii="Calibri" w:eastAsia="Calibri" w:hAnsi="Calibri" w:cs="Calibri"/>
        </w:rPr>
        <w:t>,</w:t>
      </w:r>
      <w:r w:rsidRPr="00FC3438">
        <w:rPr>
          <w:rFonts w:ascii="Calibri" w:eastAsia="Calibri" w:hAnsi="Calibri" w:cs="Calibri"/>
        </w:rPr>
        <w:t xml:space="preserve"> u</w:t>
      </w:r>
      <w:r w:rsidRPr="00FC3438">
        <w:rPr>
          <w:rFonts w:ascii="Calibri" w:eastAsia="Calibri" w:hAnsi="Calibri" w:cs="Calibri"/>
          <w:lang w:eastAsia="pl-PL"/>
        </w:rPr>
        <w:t>tworzono sieć dialogu i wypracowano partnerską współpracę interesariuszy zainteresowanych powstaniem morskich farm wiatrowych, w tym</w:t>
      </w:r>
      <w:r w:rsidRPr="00FC3438">
        <w:rPr>
          <w:rFonts w:ascii="Calibri" w:eastAsia="Calibri" w:hAnsi="Calibri" w:cs="Calibri"/>
        </w:rPr>
        <w:t xml:space="preserve"> powołano Pomorską Platformę Rozwoju Morskiej Energetyki Wiatrowej na Bałtyku (Platforma </w:t>
      </w:r>
      <w:proofErr w:type="spellStart"/>
      <w:r w:rsidRPr="00FC3438">
        <w:rPr>
          <w:rFonts w:ascii="Calibri" w:eastAsia="Calibri" w:hAnsi="Calibri" w:cs="Calibri"/>
        </w:rPr>
        <w:t>Offshore</w:t>
      </w:r>
      <w:proofErr w:type="spellEnd"/>
      <w:r w:rsidRPr="00FC3438">
        <w:rPr>
          <w:rFonts w:ascii="Calibri" w:eastAsia="Calibri" w:hAnsi="Calibri" w:cs="Calibri"/>
        </w:rPr>
        <w:t>)</w:t>
      </w:r>
      <w:r w:rsidRPr="00FC3438">
        <w:rPr>
          <w:rFonts w:asciiTheme="majorHAnsi" w:eastAsia="Calibri" w:hAnsiTheme="majorHAnsi" w:cs="Calibri"/>
          <w:vertAlign w:val="superscript"/>
        </w:rPr>
        <w:footnoteReference w:id="102"/>
      </w:r>
      <w:r w:rsidRPr="00FC3438">
        <w:rPr>
          <w:rFonts w:ascii="Calibri" w:eastAsia="Calibri" w:hAnsi="Calibri" w:cs="Calibri"/>
        </w:rPr>
        <w:t xml:space="preserve"> jako oddolną inicjatywę, której funkcjonowanie ma pozwalać na:</w:t>
      </w:r>
    </w:p>
    <w:p w14:paraId="705DF6A9" w14:textId="6C4F2B40" w:rsidR="00FC3438" w:rsidRPr="00FC3438" w:rsidRDefault="00FC3438" w:rsidP="00B33C7A">
      <w:pPr>
        <w:numPr>
          <w:ilvl w:val="3"/>
          <w:numId w:val="40"/>
        </w:numPr>
        <w:spacing w:before="0" w:after="0"/>
        <w:ind w:left="284" w:hanging="284"/>
        <w:rPr>
          <w:rFonts w:ascii="Calibri" w:eastAsia="Calibri" w:hAnsi="Calibri" w:cs="Calibri"/>
          <w:lang w:eastAsia="pl-PL"/>
        </w:rPr>
      </w:pPr>
      <w:r w:rsidRPr="00FC3438">
        <w:rPr>
          <w:rFonts w:ascii="Calibri" w:eastAsia="Calibri" w:hAnsi="Calibri" w:cs="Calibri"/>
        </w:rPr>
        <w:t>rozwijanie kontaktów gospodarczych ułatwiających wymianę doświadczeń oraz transfer dobrych praktyk z uwzględnieniem zaangażowania podmiotów regionalnych</w:t>
      </w:r>
      <w:r w:rsidR="00B33C7A">
        <w:rPr>
          <w:rFonts w:ascii="Calibri" w:eastAsia="Calibri" w:hAnsi="Calibri" w:cs="Calibri"/>
        </w:rPr>
        <w:t xml:space="preserve"> </w:t>
      </w:r>
      <w:r w:rsidRPr="00FC3438">
        <w:rPr>
          <w:rFonts w:ascii="Calibri" w:eastAsia="Calibri" w:hAnsi="Calibri" w:cs="Calibri"/>
        </w:rPr>
        <w:t>/</w:t>
      </w:r>
      <w:r w:rsidR="00B33C7A">
        <w:rPr>
          <w:rFonts w:ascii="Calibri" w:eastAsia="Calibri" w:hAnsi="Calibri" w:cs="Calibri"/>
        </w:rPr>
        <w:t xml:space="preserve"> </w:t>
      </w:r>
      <w:r w:rsidRPr="00FC3438">
        <w:rPr>
          <w:rFonts w:ascii="Calibri" w:eastAsia="Calibri" w:hAnsi="Calibri" w:cs="Calibri"/>
        </w:rPr>
        <w:t xml:space="preserve">lokalnych, które mogą uczestniczyć w łańcuchu dostaw tworząc tzw. </w:t>
      </w:r>
      <w:proofErr w:type="spellStart"/>
      <w:r w:rsidRPr="00FC3438">
        <w:rPr>
          <w:rFonts w:ascii="Calibri" w:eastAsia="Calibri" w:hAnsi="Calibri" w:cs="Calibri"/>
        </w:rPr>
        <w:t>local</w:t>
      </w:r>
      <w:proofErr w:type="spellEnd"/>
      <w:r w:rsidRPr="00FC3438">
        <w:rPr>
          <w:rFonts w:ascii="Calibri" w:eastAsia="Calibri" w:hAnsi="Calibri" w:cs="Calibri"/>
        </w:rPr>
        <w:t xml:space="preserve"> </w:t>
      </w:r>
      <w:proofErr w:type="spellStart"/>
      <w:r w:rsidRPr="00FC3438">
        <w:rPr>
          <w:rFonts w:ascii="Calibri" w:eastAsia="Calibri" w:hAnsi="Calibri" w:cs="Calibri"/>
        </w:rPr>
        <w:t>content</w:t>
      </w:r>
      <w:proofErr w:type="spellEnd"/>
      <w:r w:rsidR="00B33C7A">
        <w:rPr>
          <w:rFonts w:ascii="Calibri" w:eastAsia="Calibri" w:hAnsi="Calibri" w:cs="Calibri"/>
        </w:rPr>
        <w:t>,</w:t>
      </w:r>
    </w:p>
    <w:p w14:paraId="5FCCAE73" w14:textId="7D2E3AC4" w:rsidR="00FC3438" w:rsidRPr="00FC3438" w:rsidRDefault="00FC3438" w:rsidP="00B33C7A">
      <w:pPr>
        <w:numPr>
          <w:ilvl w:val="3"/>
          <w:numId w:val="40"/>
        </w:numPr>
        <w:spacing w:before="0" w:after="0"/>
        <w:ind w:left="284" w:hanging="284"/>
        <w:rPr>
          <w:rFonts w:ascii="Calibri" w:eastAsia="Calibri" w:hAnsi="Calibri" w:cs="Calibri"/>
          <w:lang w:eastAsia="pl-PL"/>
        </w:rPr>
      </w:pPr>
      <w:r w:rsidRPr="00FC3438">
        <w:rPr>
          <w:rFonts w:ascii="Calibri" w:eastAsia="Calibri" w:hAnsi="Calibri" w:cs="Calibri"/>
        </w:rPr>
        <w:t>przygotowanie kadr dla podmiotów uczestniczących w inwestycjach, w szczególności poprzez wspieranie działalności edukacyjnej i szkoleniowej wzmacniającej odpowiednie kompetencje</w:t>
      </w:r>
      <w:r w:rsidR="00B33C7A">
        <w:rPr>
          <w:rFonts w:ascii="Calibri" w:eastAsia="Calibri" w:hAnsi="Calibri" w:cs="Calibri"/>
        </w:rPr>
        <w:t>,</w:t>
      </w:r>
    </w:p>
    <w:p w14:paraId="4A4D51C3" w14:textId="226B0986" w:rsidR="00FC3438" w:rsidRPr="00FC3438" w:rsidRDefault="00FC3438" w:rsidP="00B33C7A">
      <w:pPr>
        <w:numPr>
          <w:ilvl w:val="3"/>
          <w:numId w:val="40"/>
        </w:numPr>
        <w:spacing w:before="0" w:after="0"/>
        <w:ind w:left="284" w:hanging="284"/>
        <w:rPr>
          <w:rFonts w:ascii="Calibri" w:eastAsia="Calibri" w:hAnsi="Calibri" w:cs="Calibri"/>
          <w:lang w:eastAsia="pl-PL"/>
        </w:rPr>
      </w:pPr>
      <w:r w:rsidRPr="00FC3438">
        <w:rPr>
          <w:rFonts w:ascii="Calibri" w:eastAsia="Calibri" w:hAnsi="Calibri" w:cs="Calibri"/>
        </w:rPr>
        <w:t>wspieranie rozwijania i wykorzystania regionalnego potencjału badawczo-rozwojowego dla działań związanych z budową i utrzymaniem morskich farm wiatrowych</w:t>
      </w:r>
      <w:r w:rsidR="00B33C7A">
        <w:rPr>
          <w:rFonts w:ascii="Calibri" w:eastAsia="Calibri" w:hAnsi="Calibri" w:cs="Calibri"/>
        </w:rPr>
        <w:t>,</w:t>
      </w:r>
    </w:p>
    <w:p w14:paraId="13467378" w14:textId="0DC63351" w:rsidR="00FC3438" w:rsidRPr="00FC3438" w:rsidRDefault="00FC3438" w:rsidP="00B33C7A">
      <w:pPr>
        <w:numPr>
          <w:ilvl w:val="3"/>
          <w:numId w:val="40"/>
        </w:numPr>
        <w:spacing w:before="0" w:after="0"/>
        <w:ind w:left="284" w:hanging="284"/>
        <w:rPr>
          <w:rFonts w:ascii="Calibri" w:eastAsia="Calibri" w:hAnsi="Calibri" w:cs="Calibri"/>
          <w:szCs w:val="24"/>
          <w:lang w:eastAsia="pl-PL"/>
        </w:rPr>
      </w:pPr>
      <w:r w:rsidRPr="00FC3438">
        <w:rPr>
          <w:rFonts w:ascii="Calibri" w:eastAsia="Calibri" w:hAnsi="Calibri" w:cs="Calibri"/>
          <w:szCs w:val="24"/>
          <w:lang w:eastAsia="pl-PL"/>
        </w:rPr>
        <w:t>prowadzenie działań informacyjnych przede wszystkim dla podmiotów, które mogą uczestniczyć w łańcuchu dostaw dla inwestycji w morskie farmy wiatrowe</w:t>
      </w:r>
      <w:r w:rsidR="00B33C7A">
        <w:rPr>
          <w:rFonts w:ascii="Calibri" w:eastAsia="Calibri" w:hAnsi="Calibri" w:cs="Calibri"/>
          <w:szCs w:val="24"/>
          <w:lang w:eastAsia="pl-PL"/>
        </w:rPr>
        <w:t>,</w:t>
      </w:r>
    </w:p>
    <w:p w14:paraId="10C87CF7" w14:textId="442AD476" w:rsidR="00FC3438" w:rsidRPr="00FC3438" w:rsidRDefault="00FC3438" w:rsidP="00B33C7A">
      <w:pPr>
        <w:numPr>
          <w:ilvl w:val="3"/>
          <w:numId w:val="40"/>
        </w:numPr>
        <w:spacing w:before="0" w:after="0"/>
        <w:ind w:left="284" w:hanging="284"/>
        <w:rPr>
          <w:rFonts w:ascii="Calibri" w:eastAsia="Calibri" w:hAnsi="Calibri" w:cs="Calibri"/>
          <w:szCs w:val="24"/>
          <w:lang w:eastAsia="pl-PL"/>
        </w:rPr>
      </w:pPr>
      <w:r w:rsidRPr="00FC3438">
        <w:rPr>
          <w:rFonts w:ascii="Calibri" w:eastAsia="Calibri" w:hAnsi="Calibri" w:cs="Calibri"/>
          <w:szCs w:val="24"/>
          <w:lang w:eastAsia="pl-PL"/>
        </w:rPr>
        <w:t>wspieranie budowania świadomości społecznej związanej ze skalą realizowanych inwestycji ze szczególnym podkreśleniem wynikających z tego konsekwencji dla regionu.</w:t>
      </w:r>
    </w:p>
    <w:p w14:paraId="766ED64F" w14:textId="52FB3FFB" w:rsidR="00FC3438" w:rsidRPr="00FC3438" w:rsidRDefault="00FC3438" w:rsidP="005370E1">
      <w:pPr>
        <w:rPr>
          <w:rFonts w:ascii="Calibri" w:eastAsia="Calibri" w:hAnsi="Calibri" w:cs="Calibri"/>
          <w:lang w:eastAsia="pl-PL"/>
        </w:rPr>
      </w:pPr>
      <w:r w:rsidRPr="00FC3438">
        <w:rPr>
          <w:rFonts w:ascii="Calibri" w:eastAsia="Calibri" w:hAnsi="Calibri" w:cs="Calibri"/>
        </w:rPr>
        <w:t xml:space="preserve">W ramach działań dotyczących rozwoju OZE opracowano raport pt. „Analiza dotycząca roli małych i średnich portów morskich województwa pomorskiego w realizacji funkcji serwisowych względem farm wiatrowych”. Opracowano także założenia do agendy innowacyjności </w:t>
      </w:r>
      <w:r w:rsidR="001F3523">
        <w:rPr>
          <w:rFonts w:ascii="Calibri" w:eastAsia="Calibri" w:hAnsi="Calibri" w:cs="Calibri"/>
        </w:rPr>
        <w:t>„</w:t>
      </w:r>
      <w:proofErr w:type="spellStart"/>
      <w:r w:rsidRPr="001F3523">
        <w:rPr>
          <w:rFonts w:ascii="Calibri" w:eastAsia="Calibri" w:hAnsi="Calibri" w:cs="Calibri"/>
        </w:rPr>
        <w:t>offshore</w:t>
      </w:r>
      <w:proofErr w:type="spellEnd"/>
      <w:r w:rsidRPr="001F3523">
        <w:rPr>
          <w:rFonts w:ascii="Calibri" w:eastAsia="Calibri" w:hAnsi="Calibri" w:cs="Calibri"/>
        </w:rPr>
        <w:t xml:space="preserve"> wind</w:t>
      </w:r>
      <w:r w:rsidR="001F3523">
        <w:rPr>
          <w:rFonts w:ascii="Calibri" w:eastAsia="Calibri" w:hAnsi="Calibri" w:cs="Calibri"/>
        </w:rPr>
        <w:t>”</w:t>
      </w:r>
      <w:r w:rsidRPr="00B33C7A">
        <w:rPr>
          <w:rFonts w:ascii="Calibri" w:eastAsia="Calibri" w:hAnsi="Calibri" w:cs="Calibri"/>
          <w:i/>
        </w:rPr>
        <w:t xml:space="preserve"> </w:t>
      </w:r>
      <w:r w:rsidRPr="00FC3438">
        <w:rPr>
          <w:rFonts w:ascii="Calibri" w:eastAsia="Calibri" w:hAnsi="Calibri" w:cs="Calibri"/>
        </w:rPr>
        <w:t>województwa pomorskiego</w:t>
      </w:r>
      <w:r w:rsidR="00CF05C6">
        <w:rPr>
          <w:rFonts w:ascii="Calibri" w:eastAsia="Calibri" w:hAnsi="Calibri" w:cs="Calibri"/>
        </w:rPr>
        <w:t xml:space="preserve"> – </w:t>
      </w:r>
      <w:r w:rsidRPr="00FC3438">
        <w:rPr>
          <w:rFonts w:ascii="Calibri" w:eastAsia="Calibri" w:hAnsi="Calibri" w:cs="Calibri"/>
        </w:rPr>
        <w:t xml:space="preserve">budowa potencjału łańcucha dostaw w oparciu o innowacyjność, a także przygotowano założenia dla utworzenia Pomorskiego Centrum Kompetencji Morskiej Energetyki Odnawialnej (działania związane z tym przedsięwzięciem strategicznym opisane zostały w </w:t>
      </w:r>
      <w:r w:rsidR="00B33C7A">
        <w:rPr>
          <w:rFonts w:ascii="Calibri" w:eastAsia="Calibri" w:hAnsi="Calibri" w:cs="Calibri"/>
        </w:rPr>
        <w:t>części Raportu dot.</w:t>
      </w:r>
      <w:r w:rsidRPr="00FC3438">
        <w:rPr>
          <w:rFonts w:ascii="Calibri" w:eastAsia="Calibri" w:hAnsi="Calibri" w:cs="Calibri"/>
        </w:rPr>
        <w:t xml:space="preserve"> CO 3.2. Rynek Pracy).</w:t>
      </w:r>
    </w:p>
    <w:p w14:paraId="152098F3" w14:textId="77777777" w:rsidR="00FC3438" w:rsidRPr="00FC3438" w:rsidRDefault="00FC3438" w:rsidP="005370E1">
      <w:pPr>
        <w:rPr>
          <w:rFonts w:ascii="Calibri" w:eastAsia="Calibri" w:hAnsi="Calibri" w:cs="Calibri"/>
          <w:lang w:eastAsia="pl-PL"/>
        </w:rPr>
      </w:pPr>
      <w:r w:rsidRPr="00FC3438">
        <w:rPr>
          <w:rFonts w:ascii="Calibri" w:eastAsia="Calibri" w:hAnsi="Calibri" w:cs="Calibri"/>
        </w:rPr>
        <w:lastRenderedPageBreak/>
        <w:t xml:space="preserve">Region angażuje się również w inicjatywy ogólnopolskie, ponieważ przystąpiono do </w:t>
      </w:r>
      <w:r w:rsidRPr="00492AEC">
        <w:rPr>
          <w:rFonts w:ascii="Calibri" w:eastAsia="Calibri" w:hAnsi="Calibri" w:cs="Calibri"/>
          <w:b/>
        </w:rPr>
        <w:t>porozumienia sektorowego</w:t>
      </w:r>
      <w:r w:rsidRPr="00FC3438">
        <w:rPr>
          <w:rFonts w:ascii="Calibri" w:eastAsia="Calibri" w:hAnsi="Calibri" w:cs="Calibri"/>
        </w:rPr>
        <w:t xml:space="preserve"> na rzecz rozwoju </w:t>
      </w:r>
      <w:r w:rsidRPr="00492AEC">
        <w:rPr>
          <w:rFonts w:ascii="Calibri" w:eastAsia="Calibri" w:hAnsi="Calibri" w:cs="Calibri"/>
          <w:b/>
        </w:rPr>
        <w:t>morskiej energetyki wiatrowej</w:t>
      </w:r>
      <w:r w:rsidRPr="00FC3438">
        <w:rPr>
          <w:rFonts w:ascii="Calibri" w:eastAsia="Calibri" w:hAnsi="Calibri" w:cs="Calibri"/>
        </w:rPr>
        <w:t xml:space="preserve"> w Polsce, zainicjowanego przez Ministerstwo Klimatu i Środowiska.</w:t>
      </w:r>
    </w:p>
    <w:p w14:paraId="1E986CAF" w14:textId="05E15F06" w:rsidR="00FC3438" w:rsidRPr="00FC3438" w:rsidRDefault="00FC3438" w:rsidP="005370E1">
      <w:pPr>
        <w:rPr>
          <w:rFonts w:ascii="Calibri" w:eastAsia="Calibri" w:hAnsi="Calibri" w:cs="Calibri"/>
          <w:lang w:eastAsia="pl-PL"/>
        </w:rPr>
      </w:pPr>
      <w:r w:rsidRPr="00FC3438">
        <w:rPr>
          <w:rFonts w:ascii="Calibri" w:eastAsia="Calibri" w:hAnsi="Calibri" w:cs="Calibri"/>
          <w:lang w:eastAsia="pl-PL"/>
        </w:rPr>
        <w:t xml:space="preserve">W ramach przedsięwzięcia </w:t>
      </w:r>
      <w:r w:rsidRPr="00F007B7">
        <w:rPr>
          <w:rFonts w:ascii="Calibri" w:eastAsia="Calibri" w:hAnsi="Calibri" w:cs="Calibri"/>
          <w:lang w:eastAsia="pl-PL"/>
        </w:rPr>
        <w:t>strategicznego „</w:t>
      </w:r>
      <w:r w:rsidRPr="00FC3438">
        <w:rPr>
          <w:rFonts w:ascii="Calibri" w:eastAsia="Calibri" w:hAnsi="Calibri" w:cs="Calibri"/>
          <w:b/>
          <w:lang w:eastAsia="pl-PL"/>
        </w:rPr>
        <w:t>Pomorski Archipelag Wysp Energetycznych</w:t>
      </w:r>
      <w:r w:rsidRPr="00F007B7">
        <w:rPr>
          <w:rFonts w:ascii="Calibri" w:eastAsia="Calibri" w:hAnsi="Calibri" w:cs="Calibri"/>
          <w:lang w:eastAsia="pl-PL"/>
        </w:rPr>
        <w:t xml:space="preserve">”, </w:t>
      </w:r>
      <w:r w:rsidRPr="00FC3438">
        <w:rPr>
          <w:rFonts w:ascii="Calibri" w:eastAsia="Calibri" w:hAnsi="Calibri" w:cs="Calibri"/>
          <w:lang w:eastAsia="pl-PL"/>
        </w:rPr>
        <w:t xml:space="preserve">dokonano analizy potencjału energetycznego gmin województwa pomorskiego w kontekście możliwości budowy wysp energetycznych, w szczególności pod kątem dostępności energetycznych zasobów odnawialnych lub odpadowych do produkcji energii elektrycznej i ciepła (chłodu) w ramach wysp energetycznych i wykorzystania ich na potrzeby lokalne wraz ze wskazaniem obszarów najlepszych potencjalnych lokalizacji. Raport został zaprezentowany na spotkaniu przedstawicieli gmin województwa pomorskiego, na którym omawiano </w:t>
      </w:r>
      <w:r w:rsidR="007B4182">
        <w:rPr>
          <w:rFonts w:ascii="Calibri" w:eastAsia="Calibri" w:hAnsi="Calibri" w:cs="Calibri"/>
          <w:lang w:eastAsia="pl-PL"/>
        </w:rPr>
        <w:t>również</w:t>
      </w:r>
      <w:r w:rsidRPr="00FC3438">
        <w:rPr>
          <w:rFonts w:ascii="Calibri" w:eastAsia="Calibri" w:hAnsi="Calibri" w:cs="Calibri"/>
          <w:lang w:eastAsia="pl-PL"/>
        </w:rPr>
        <w:t xml:space="preserve"> możliwości finansowania </w:t>
      </w:r>
      <w:r w:rsidR="00492AEC">
        <w:rPr>
          <w:rFonts w:ascii="Calibri" w:eastAsia="Calibri" w:hAnsi="Calibri" w:cs="Calibri"/>
          <w:lang w:eastAsia="pl-PL"/>
        </w:rPr>
        <w:t xml:space="preserve">wsparcia </w:t>
      </w:r>
      <w:r w:rsidRPr="00FC3438">
        <w:rPr>
          <w:rFonts w:ascii="Calibri" w:eastAsia="Calibri" w:hAnsi="Calibri" w:cs="Calibri"/>
          <w:lang w:eastAsia="pl-PL"/>
        </w:rPr>
        <w:t xml:space="preserve">efektywności energetycznej i OZE, </w:t>
      </w:r>
      <w:r w:rsidR="00492AEC">
        <w:rPr>
          <w:rFonts w:ascii="Calibri" w:eastAsia="Calibri" w:hAnsi="Calibri" w:cs="Calibri"/>
          <w:lang w:eastAsia="pl-PL"/>
        </w:rPr>
        <w:t xml:space="preserve">podano </w:t>
      </w:r>
      <w:r w:rsidRPr="00FC3438">
        <w:rPr>
          <w:rFonts w:ascii="Calibri" w:eastAsia="Calibri" w:hAnsi="Calibri" w:cs="Calibri"/>
          <w:lang w:eastAsia="pl-PL"/>
        </w:rPr>
        <w:t xml:space="preserve">przykłady wysp energetycznych w Europie, </w:t>
      </w:r>
      <w:r w:rsidR="00492AEC">
        <w:rPr>
          <w:rFonts w:ascii="Calibri" w:eastAsia="Calibri" w:hAnsi="Calibri" w:cs="Calibri"/>
          <w:lang w:eastAsia="pl-PL"/>
        </w:rPr>
        <w:t xml:space="preserve">omówiono </w:t>
      </w:r>
      <w:r w:rsidRPr="00FC3438">
        <w:rPr>
          <w:rFonts w:ascii="Calibri" w:eastAsia="Calibri" w:hAnsi="Calibri" w:cs="Calibri"/>
          <w:lang w:eastAsia="pl-PL"/>
        </w:rPr>
        <w:t>uwarunkowania współpracy wysp energetycznych z systemem elektroenergetycznym oraz aktualny stan prawny dla wysp energetycznych, potencjalny model wyspy i wyniki konsultacji z gminami.</w:t>
      </w:r>
    </w:p>
    <w:p w14:paraId="588E3736" w14:textId="0CEAE178" w:rsidR="00FC3438" w:rsidRPr="00FC3438" w:rsidRDefault="00FC3438" w:rsidP="005370E1">
      <w:pPr>
        <w:rPr>
          <w:rFonts w:ascii="Calibri" w:eastAsia="Calibri" w:hAnsi="Calibri" w:cs="Calibri"/>
          <w:lang w:eastAsia="pl-PL"/>
        </w:rPr>
      </w:pPr>
      <w:r w:rsidRPr="00FC3438">
        <w:rPr>
          <w:rFonts w:ascii="Calibri" w:eastAsia="Calibri" w:hAnsi="Calibri" w:cs="Calibri"/>
          <w:lang w:eastAsia="pl-PL"/>
        </w:rPr>
        <w:t>Uczestniczono również w pracach zespołu zadaniowego do spraw procesu transformacji energetycznej podmiotów leczniczych (lider Departament Zdrowia</w:t>
      </w:r>
      <w:r w:rsidR="004A5E7A">
        <w:rPr>
          <w:rFonts w:ascii="Calibri" w:eastAsia="Calibri" w:hAnsi="Calibri" w:cs="Calibri"/>
          <w:lang w:eastAsia="pl-PL"/>
        </w:rPr>
        <w:t xml:space="preserve"> UMWP</w:t>
      </w:r>
      <w:r w:rsidRPr="00FC3438">
        <w:rPr>
          <w:rFonts w:ascii="Calibri" w:eastAsia="Calibri" w:hAnsi="Calibri" w:cs="Calibri"/>
          <w:lang w:eastAsia="pl-PL"/>
        </w:rPr>
        <w:t>), dla których właścicielem lub podmiotem tworzącym jest województwo pomorskie</w:t>
      </w:r>
      <w:r w:rsidRPr="00FC3438">
        <w:rPr>
          <w:rFonts w:asciiTheme="majorHAnsi" w:eastAsia="Calibri" w:hAnsiTheme="majorHAnsi" w:cs="Calibri"/>
          <w:vertAlign w:val="superscript"/>
          <w:lang w:eastAsia="pl-PL"/>
        </w:rPr>
        <w:footnoteReference w:id="103"/>
      </w:r>
      <w:r w:rsidRPr="00FC3438">
        <w:rPr>
          <w:rFonts w:ascii="Calibri" w:eastAsia="Calibri" w:hAnsi="Calibri" w:cs="Calibri"/>
          <w:lang w:eastAsia="pl-PL"/>
        </w:rPr>
        <w:t xml:space="preserve"> w obszarze wykorzystania nowych, efektywnych ekonomicznie i przyjaznych dla środowiska naturalnego technologii (wykonano analizę uwarunkowań utworzenia wysp energetycznych w kompleksach szpitali </w:t>
      </w:r>
      <w:r w:rsidR="00492AEC">
        <w:rPr>
          <w:rFonts w:ascii="Calibri" w:eastAsia="Calibri" w:hAnsi="Calibri" w:cs="Calibri"/>
          <w:lang w:eastAsia="pl-PL"/>
        </w:rPr>
        <w:t>w</w:t>
      </w:r>
      <w:r w:rsidRPr="00FC3438">
        <w:rPr>
          <w:rFonts w:ascii="Calibri" w:eastAsia="Calibri" w:hAnsi="Calibri" w:cs="Calibri"/>
          <w:lang w:eastAsia="pl-PL"/>
        </w:rPr>
        <w:t xml:space="preserve">ojewództwa </w:t>
      </w:r>
      <w:r w:rsidR="00492AEC">
        <w:rPr>
          <w:rFonts w:ascii="Calibri" w:eastAsia="Calibri" w:hAnsi="Calibri" w:cs="Calibri"/>
          <w:lang w:eastAsia="pl-PL"/>
        </w:rPr>
        <w:t>p</w:t>
      </w:r>
      <w:r w:rsidRPr="00FC3438">
        <w:rPr>
          <w:rFonts w:ascii="Calibri" w:eastAsia="Calibri" w:hAnsi="Calibri" w:cs="Calibri"/>
          <w:lang w:eastAsia="pl-PL"/>
        </w:rPr>
        <w:t>omorskiego).</w:t>
      </w:r>
    </w:p>
    <w:p w14:paraId="62E8F0F3" w14:textId="14438325" w:rsidR="00FC3438" w:rsidRPr="00FC3438" w:rsidRDefault="00FC3438" w:rsidP="005370E1">
      <w:pPr>
        <w:rPr>
          <w:rFonts w:ascii="Calibri" w:eastAsia="Calibri" w:hAnsi="Calibri" w:cs="Calibri"/>
          <w:lang w:eastAsia="pl-PL"/>
        </w:rPr>
      </w:pPr>
      <w:r w:rsidRPr="00FC3438">
        <w:rPr>
          <w:rFonts w:ascii="Calibri" w:eastAsia="Calibri" w:hAnsi="Calibri" w:cs="Calibri"/>
          <w:lang w:eastAsia="pl-PL"/>
        </w:rPr>
        <w:t>W ramach przedsięwzięcia strategicznego</w:t>
      </w:r>
      <w:r w:rsidRPr="004A5E7A">
        <w:rPr>
          <w:rFonts w:ascii="Calibri" w:eastAsia="Calibri" w:hAnsi="Calibri" w:cs="Calibri"/>
          <w:lang w:eastAsia="pl-PL"/>
        </w:rPr>
        <w:t xml:space="preserve"> „</w:t>
      </w:r>
      <w:r w:rsidRPr="00FC3438">
        <w:rPr>
          <w:rFonts w:ascii="Calibri" w:eastAsia="Calibri" w:hAnsi="Calibri" w:cs="Calibri"/>
          <w:b/>
          <w:lang w:eastAsia="pl-PL"/>
        </w:rPr>
        <w:t>Pomorska Dolina Wodorowa</w:t>
      </w:r>
      <w:r w:rsidRPr="004A5E7A">
        <w:rPr>
          <w:rFonts w:ascii="Calibri" w:eastAsia="Calibri" w:hAnsi="Calibri" w:cs="Calibri"/>
          <w:lang w:eastAsia="pl-PL"/>
        </w:rPr>
        <w:t>”</w:t>
      </w:r>
      <w:r w:rsidRPr="00FC3438">
        <w:rPr>
          <w:rFonts w:ascii="Calibri" w:eastAsia="Calibri" w:hAnsi="Calibri" w:cs="Calibri"/>
          <w:lang w:eastAsia="pl-PL"/>
        </w:rPr>
        <w:t xml:space="preserve">, którego liderem jest Regionalna Izba Gospodarcza Pomorza opracowano strategię rozwoju i wprowadzenia wodoru (czystość 5.0) jako paliwa i medium energetycznego, głównie w transporcie publicznym – projekt został zrealizowany ze środków </w:t>
      </w:r>
      <w:proofErr w:type="spellStart"/>
      <w:r w:rsidRPr="00FC3438">
        <w:rPr>
          <w:rFonts w:ascii="Calibri" w:eastAsia="Calibri" w:hAnsi="Calibri" w:cs="Calibri"/>
          <w:lang w:eastAsia="pl-PL"/>
        </w:rPr>
        <w:t>Fuell</w:t>
      </w:r>
      <w:proofErr w:type="spellEnd"/>
      <w:r w:rsidRPr="00FC3438">
        <w:rPr>
          <w:rFonts w:ascii="Calibri" w:eastAsia="Calibri" w:hAnsi="Calibri" w:cs="Calibri"/>
          <w:lang w:eastAsia="pl-PL"/>
        </w:rPr>
        <w:t xml:space="preserve"> </w:t>
      </w:r>
      <w:proofErr w:type="spellStart"/>
      <w:r w:rsidRPr="00FC3438">
        <w:rPr>
          <w:rFonts w:ascii="Calibri" w:eastAsia="Calibri" w:hAnsi="Calibri" w:cs="Calibri"/>
          <w:lang w:eastAsia="pl-PL"/>
        </w:rPr>
        <w:t>Cells</w:t>
      </w:r>
      <w:proofErr w:type="spellEnd"/>
      <w:r w:rsidRPr="00FC3438">
        <w:rPr>
          <w:rFonts w:ascii="Calibri" w:eastAsia="Calibri" w:hAnsi="Calibri" w:cs="Calibri"/>
          <w:lang w:eastAsia="pl-PL"/>
        </w:rPr>
        <w:t xml:space="preserve"> and </w:t>
      </w:r>
      <w:proofErr w:type="spellStart"/>
      <w:r w:rsidRPr="00FC3438">
        <w:rPr>
          <w:rFonts w:ascii="Calibri" w:eastAsia="Calibri" w:hAnsi="Calibri" w:cs="Calibri"/>
          <w:lang w:eastAsia="pl-PL"/>
        </w:rPr>
        <w:t>Hydrogen</w:t>
      </w:r>
      <w:proofErr w:type="spellEnd"/>
      <w:r w:rsidRPr="00FC3438">
        <w:rPr>
          <w:rFonts w:ascii="Calibri" w:eastAsia="Calibri" w:hAnsi="Calibri" w:cs="Calibri"/>
          <w:lang w:eastAsia="pl-PL"/>
        </w:rPr>
        <w:t xml:space="preserve"> jako inicjatywa </w:t>
      </w:r>
      <w:r w:rsidR="00124664">
        <w:rPr>
          <w:rFonts w:ascii="Calibri" w:eastAsia="Calibri" w:hAnsi="Calibri" w:cs="Calibri"/>
          <w:lang w:eastAsia="pl-PL"/>
        </w:rPr>
        <w:t>SWP</w:t>
      </w:r>
      <w:r w:rsidRPr="00FC3438">
        <w:rPr>
          <w:rFonts w:ascii="Calibri" w:eastAsia="Calibri" w:hAnsi="Calibri" w:cs="Calibri"/>
          <w:lang w:eastAsia="pl-PL"/>
        </w:rPr>
        <w:t xml:space="preserve"> oraz miast: Gdańsk, Gdynia (lider projektu), Tczew i Wejherowo, która przełoży się na wdrożenie paliwa wodorowego w komunikacji publicznej</w:t>
      </w:r>
      <w:r w:rsidR="00492AEC">
        <w:rPr>
          <w:rFonts w:ascii="Calibri" w:eastAsia="Calibri" w:hAnsi="Calibri" w:cs="Calibri"/>
          <w:lang w:eastAsia="pl-PL"/>
        </w:rPr>
        <w:t>,</w:t>
      </w:r>
      <w:r w:rsidRPr="00FC3438">
        <w:rPr>
          <w:rFonts w:ascii="Calibri" w:eastAsia="Calibri" w:hAnsi="Calibri" w:cs="Calibri"/>
          <w:lang w:eastAsia="pl-PL"/>
        </w:rPr>
        <w:t xml:space="preserve"> także w innych miastach regionu (Sopot, Rumia, Reda, Gmina Wejherowo i Luzino) objętych wspólnym systemem komunikacyjnym.</w:t>
      </w:r>
    </w:p>
    <w:p w14:paraId="1D708E6B" w14:textId="2379487B" w:rsidR="00FC3438" w:rsidRPr="00FC3438" w:rsidRDefault="00FC3438" w:rsidP="005370E1">
      <w:pPr>
        <w:rPr>
          <w:rFonts w:ascii="Calibri" w:eastAsia="Calibri" w:hAnsi="Calibri" w:cs="Calibri"/>
          <w:lang w:eastAsia="pl-PL"/>
        </w:rPr>
      </w:pPr>
      <w:r w:rsidRPr="00FC3438">
        <w:rPr>
          <w:rFonts w:ascii="Calibri" w:eastAsia="Calibri" w:hAnsi="Calibri" w:cs="Calibri"/>
          <w:lang w:eastAsia="pl-PL"/>
        </w:rPr>
        <w:t xml:space="preserve">We współpracy z Klastrem Technologii Wodorowych opracowano koncepcję projektu </w:t>
      </w:r>
      <w:r w:rsidR="0097016B">
        <w:rPr>
          <w:rFonts w:ascii="Calibri" w:eastAsia="Calibri" w:hAnsi="Calibri" w:cs="Calibri"/>
          <w:lang w:eastAsia="pl-PL"/>
        </w:rPr>
        <w:t>„</w:t>
      </w:r>
      <w:proofErr w:type="spellStart"/>
      <w:r w:rsidRPr="0097016B">
        <w:rPr>
          <w:rFonts w:ascii="Calibri" w:eastAsia="Calibri" w:hAnsi="Calibri" w:cs="Calibri"/>
          <w:lang w:eastAsia="pl-PL"/>
        </w:rPr>
        <w:t>NeptHyne</w:t>
      </w:r>
      <w:proofErr w:type="spellEnd"/>
      <w:r w:rsidR="0097016B">
        <w:rPr>
          <w:rFonts w:ascii="Calibri" w:eastAsia="Calibri" w:hAnsi="Calibri" w:cs="Calibri"/>
          <w:i/>
          <w:lang w:eastAsia="pl-PL"/>
        </w:rPr>
        <w:t>”</w:t>
      </w:r>
      <w:r w:rsidRPr="00FC3438">
        <w:rPr>
          <w:rFonts w:ascii="Calibri" w:eastAsia="Calibri" w:hAnsi="Calibri" w:cs="Calibri"/>
          <w:lang w:eastAsia="pl-PL"/>
        </w:rPr>
        <w:t xml:space="preserve">, który ma na celu produkcję wodoru na morzu z wykorzystaniem energii elektrycznej z farm wiatrowych, zapewniając magazynowanie i </w:t>
      </w:r>
      <w:proofErr w:type="spellStart"/>
      <w:r w:rsidRPr="00FC3438">
        <w:rPr>
          <w:rFonts w:ascii="Calibri" w:eastAsia="Calibri" w:hAnsi="Calibri" w:cs="Calibri"/>
          <w:lang w:eastAsia="pl-PL"/>
        </w:rPr>
        <w:t>przesył</w:t>
      </w:r>
      <w:proofErr w:type="spellEnd"/>
      <w:r w:rsidRPr="00FC3438">
        <w:rPr>
          <w:rFonts w:ascii="Calibri" w:eastAsia="Calibri" w:hAnsi="Calibri" w:cs="Calibri"/>
          <w:lang w:eastAsia="pl-PL"/>
        </w:rPr>
        <w:t xml:space="preserve"> energii elektrycznej oraz wodoru. W ramach projektu zostanie stworzona technologia i procesy odsalania wody morskiej oraz jej chemicznego przystosowania do wytworzenia wodoru</w:t>
      </w:r>
      <w:r w:rsidR="0097016B">
        <w:rPr>
          <w:rFonts w:ascii="Calibri" w:eastAsia="Calibri" w:hAnsi="Calibri" w:cs="Calibri"/>
          <w:lang w:eastAsia="pl-PL"/>
        </w:rPr>
        <w:t>.</w:t>
      </w:r>
    </w:p>
    <w:p w14:paraId="0214672E" w14:textId="77777777" w:rsidR="00FC3438" w:rsidRPr="00FC3438" w:rsidRDefault="00FC3438" w:rsidP="005370E1">
      <w:pPr>
        <w:rPr>
          <w:rFonts w:ascii="Calibri" w:eastAsia="Calibri" w:hAnsi="Calibri" w:cs="Calibri"/>
          <w:lang w:eastAsia="pl-PL"/>
        </w:rPr>
      </w:pPr>
      <w:r w:rsidRPr="00FC3438">
        <w:rPr>
          <w:rFonts w:ascii="Calibri" w:eastAsia="Calibri" w:hAnsi="Calibri" w:cs="Calibri"/>
          <w:lang w:eastAsia="pl-PL"/>
        </w:rPr>
        <w:t>Zorganizowano również cykliczną konferencję międzynarodową PCHET 2021 poświęconą technologiom wodorowym, podczas której podejmowane były tematy związane z magazynowaniem wodoru, bezpieczeństwem instalacji technologicznych, konkretnych ich zastosowań oraz budowy komponentów dla technologii wodorowej, a także poruszano kwestie związane z przygotowaniem legislacyjnym do realizacji projektów wodorowych, doświadczeń w innych krajach, czy finansowaniem takich projektów.</w:t>
      </w:r>
    </w:p>
    <w:p w14:paraId="63C70E0D" w14:textId="4AABA9D2" w:rsidR="00FC3438" w:rsidRDefault="00FC3438" w:rsidP="005370E1">
      <w:pPr>
        <w:rPr>
          <w:rFonts w:ascii="Calibri" w:eastAsia="Calibri" w:hAnsi="Calibri" w:cs="Calibri"/>
          <w:lang w:eastAsia="pl-PL"/>
        </w:rPr>
      </w:pPr>
      <w:r w:rsidRPr="00FC3438">
        <w:rPr>
          <w:rFonts w:ascii="Calibri" w:eastAsia="Calibri" w:hAnsi="Calibri" w:cs="Calibri"/>
          <w:lang w:eastAsia="pl-PL"/>
        </w:rPr>
        <w:lastRenderedPageBreak/>
        <w:t xml:space="preserve">Podobnie jak w przypadku energetyki wiatrowej, przystąpiono do </w:t>
      </w:r>
      <w:r w:rsidRPr="00FC3438">
        <w:rPr>
          <w:rFonts w:ascii="Calibri" w:eastAsia="Calibri" w:hAnsi="Calibri" w:cs="Calibri"/>
          <w:b/>
          <w:lang w:eastAsia="pl-PL"/>
        </w:rPr>
        <w:t>porozumienia sektorowego</w:t>
      </w:r>
      <w:r w:rsidRPr="00FC3438">
        <w:rPr>
          <w:rFonts w:ascii="Calibri" w:eastAsia="Calibri" w:hAnsi="Calibri" w:cs="Calibri"/>
          <w:lang w:eastAsia="pl-PL"/>
        </w:rPr>
        <w:t xml:space="preserve"> na rzecz rozwoju </w:t>
      </w:r>
      <w:r w:rsidRPr="00FC3438">
        <w:rPr>
          <w:rFonts w:ascii="Calibri" w:eastAsia="Calibri" w:hAnsi="Calibri" w:cs="Calibri"/>
          <w:b/>
          <w:lang w:eastAsia="pl-PL"/>
        </w:rPr>
        <w:t>gospodarki wodorowej</w:t>
      </w:r>
      <w:r w:rsidRPr="00FC3438">
        <w:rPr>
          <w:rFonts w:ascii="Calibri" w:eastAsia="Calibri" w:hAnsi="Calibri" w:cs="Calibri"/>
          <w:lang w:eastAsia="pl-PL"/>
        </w:rPr>
        <w:t xml:space="preserve"> w Polsce, zainicjowanego przez Ministerstwo Klimatu i Środowiska.</w:t>
      </w:r>
    </w:p>
    <w:p w14:paraId="369EAB84" w14:textId="467F1D7C" w:rsidR="00866A79" w:rsidRPr="009F1304" w:rsidRDefault="009A7FA7" w:rsidP="005370E1">
      <w:pPr>
        <w:rPr>
          <w:rFonts w:eastAsia="Calibri" w:cstheme="minorHAnsi"/>
          <w:b/>
          <w:color w:val="2F5496" w:themeColor="accent5" w:themeShade="BF"/>
          <w:sz w:val="24"/>
        </w:rPr>
      </w:pPr>
      <w:r w:rsidRPr="009F1304">
        <w:rPr>
          <w:rFonts w:eastAsia="Calibri" w:cstheme="minorHAnsi"/>
          <w:b/>
          <w:color w:val="2F5496" w:themeColor="accent5" w:themeShade="BF"/>
          <w:sz w:val="24"/>
        </w:rPr>
        <w:t>Poprawa jakości powietrza</w:t>
      </w:r>
    </w:p>
    <w:p w14:paraId="6672E75B" w14:textId="4FC139F0" w:rsidR="00FC3438" w:rsidRPr="00FC3438" w:rsidRDefault="00FC3438" w:rsidP="005370E1">
      <w:pPr>
        <w:rPr>
          <w:rFonts w:ascii="Calibri" w:eastAsia="Calibri" w:hAnsi="Calibri" w:cs="Calibri"/>
        </w:rPr>
      </w:pPr>
      <w:r w:rsidRPr="00FC3438">
        <w:rPr>
          <w:rFonts w:ascii="Calibri" w:eastAsia="Calibri" w:hAnsi="Calibri" w:cs="Calibri"/>
        </w:rPr>
        <w:t xml:space="preserve">W ramach działań zmierzających do </w:t>
      </w:r>
      <w:r w:rsidRPr="00FC3438">
        <w:rPr>
          <w:rFonts w:ascii="Calibri" w:eastAsia="Calibri" w:hAnsi="Calibri" w:cs="Calibri"/>
          <w:b/>
        </w:rPr>
        <w:t>poprawy jakości powietrza</w:t>
      </w:r>
      <w:r w:rsidRPr="00FC3438">
        <w:rPr>
          <w:rFonts w:ascii="Calibri" w:eastAsia="Calibri" w:hAnsi="Calibri" w:cs="Calibri"/>
        </w:rPr>
        <w:t xml:space="preserve"> S</w:t>
      </w:r>
      <w:r w:rsidR="006D575B">
        <w:rPr>
          <w:rFonts w:ascii="Calibri" w:eastAsia="Calibri" w:hAnsi="Calibri" w:cs="Calibri"/>
        </w:rPr>
        <w:t xml:space="preserve">ejmik </w:t>
      </w:r>
      <w:r w:rsidRPr="00FC3438">
        <w:rPr>
          <w:rFonts w:ascii="Calibri" w:eastAsia="Calibri" w:hAnsi="Calibri" w:cs="Calibri"/>
        </w:rPr>
        <w:t>W</w:t>
      </w:r>
      <w:r w:rsidR="006D575B">
        <w:rPr>
          <w:rFonts w:ascii="Calibri" w:eastAsia="Calibri" w:hAnsi="Calibri" w:cs="Calibri"/>
        </w:rPr>
        <w:t xml:space="preserve">ojewództwa </w:t>
      </w:r>
      <w:r w:rsidRPr="00FC3438">
        <w:rPr>
          <w:rFonts w:ascii="Calibri" w:eastAsia="Calibri" w:hAnsi="Calibri" w:cs="Calibri"/>
        </w:rPr>
        <w:t>P</w:t>
      </w:r>
      <w:r w:rsidR="006D575B">
        <w:rPr>
          <w:rFonts w:ascii="Calibri" w:eastAsia="Calibri" w:hAnsi="Calibri" w:cs="Calibri"/>
        </w:rPr>
        <w:t>omorskiego</w:t>
      </w:r>
      <w:r w:rsidRPr="00FC3438">
        <w:rPr>
          <w:rFonts w:ascii="Calibri" w:eastAsia="Calibri" w:hAnsi="Calibri" w:cs="Calibri"/>
        </w:rPr>
        <w:t xml:space="preserve"> przyjął </w:t>
      </w:r>
      <w:r w:rsidRPr="00FC3438">
        <w:rPr>
          <w:rFonts w:ascii="Calibri" w:eastAsia="Calibri" w:hAnsi="Calibri" w:cs="Calibri"/>
          <w:b/>
        </w:rPr>
        <w:t xml:space="preserve">2 programy ochrony powietrza </w:t>
      </w:r>
      <w:r w:rsidRPr="00FC3438">
        <w:rPr>
          <w:rFonts w:ascii="Calibri" w:eastAsia="Calibri" w:hAnsi="Calibri" w:cs="Calibri"/>
        </w:rPr>
        <w:t xml:space="preserve">dla strefy aglomeracji trójmiejskiej i dla strefy pomorskiej, w których został przekroczony poziom dopuszczalny pyłu zawieszonego PM10 oraz poziom docelowy </w:t>
      </w:r>
      <w:proofErr w:type="spellStart"/>
      <w:r w:rsidRPr="00FC3438">
        <w:rPr>
          <w:rFonts w:ascii="Calibri" w:eastAsia="Calibri" w:hAnsi="Calibri" w:cs="Calibri"/>
        </w:rPr>
        <w:t>benzo</w:t>
      </w:r>
      <w:proofErr w:type="spellEnd"/>
      <w:r w:rsidRPr="00FC3438">
        <w:rPr>
          <w:rFonts w:ascii="Calibri" w:eastAsia="Calibri" w:hAnsi="Calibri" w:cs="Calibri"/>
        </w:rPr>
        <w:t>(a)</w:t>
      </w:r>
      <w:proofErr w:type="spellStart"/>
      <w:r w:rsidRPr="00FC3438">
        <w:rPr>
          <w:rFonts w:ascii="Calibri" w:eastAsia="Calibri" w:hAnsi="Calibri" w:cs="Calibri"/>
        </w:rPr>
        <w:t>pirenu</w:t>
      </w:r>
      <w:proofErr w:type="spellEnd"/>
      <w:r w:rsidRPr="00FC3438">
        <w:rPr>
          <w:rFonts w:ascii="Calibri" w:eastAsia="Calibri" w:hAnsi="Calibri" w:cs="Calibri"/>
        </w:rPr>
        <w:t xml:space="preserve">), a także </w:t>
      </w:r>
      <w:r w:rsidRPr="00FC3438">
        <w:rPr>
          <w:rFonts w:ascii="Calibri" w:eastAsia="Calibri" w:hAnsi="Calibri" w:cs="Calibri"/>
          <w:b/>
        </w:rPr>
        <w:t xml:space="preserve">3 tzw. </w:t>
      </w:r>
      <w:r w:rsidRPr="004527A4">
        <w:rPr>
          <w:rFonts w:ascii="Calibri" w:eastAsia="Calibri" w:hAnsi="Calibri" w:cs="Calibri"/>
        </w:rPr>
        <w:t>„</w:t>
      </w:r>
      <w:r w:rsidRPr="00FC3438">
        <w:rPr>
          <w:rFonts w:ascii="Calibri" w:eastAsia="Calibri" w:hAnsi="Calibri" w:cs="Calibri"/>
          <w:b/>
        </w:rPr>
        <w:t>Uchwały antysmogowe</w:t>
      </w:r>
      <w:r w:rsidRPr="004527A4">
        <w:rPr>
          <w:rFonts w:ascii="Calibri" w:eastAsia="Calibri" w:hAnsi="Calibri" w:cs="Calibri"/>
        </w:rPr>
        <w:t>”</w:t>
      </w:r>
      <w:r w:rsidRPr="00FC3438">
        <w:rPr>
          <w:rFonts w:ascii="Calibri" w:eastAsia="Calibri" w:hAnsi="Calibri" w:cs="Calibri"/>
        </w:rPr>
        <w:t xml:space="preserve"> – dla Miasta Sopotu, dla obszaru miast województwa pomorskiego z wyłączeniem Sopotu oraz dla pozostałych obszarów.</w:t>
      </w:r>
    </w:p>
    <w:p w14:paraId="61228EB5" w14:textId="3302B5F3" w:rsidR="00FC3438" w:rsidRPr="00FC3438" w:rsidRDefault="00FC3438" w:rsidP="005370E1">
      <w:pPr>
        <w:rPr>
          <w:rFonts w:ascii="Calibri" w:eastAsia="Calibri" w:hAnsi="Calibri" w:cs="Calibri"/>
        </w:rPr>
      </w:pPr>
      <w:r w:rsidRPr="00FC3438">
        <w:rPr>
          <w:rFonts w:ascii="Calibri" w:eastAsia="Calibri" w:hAnsi="Calibri" w:cs="Calibri"/>
        </w:rPr>
        <w:t xml:space="preserve">W ramach realizacji </w:t>
      </w:r>
      <w:r w:rsidR="00866A79">
        <w:rPr>
          <w:rFonts w:ascii="Calibri" w:eastAsia="Calibri" w:hAnsi="Calibri" w:cs="Calibri"/>
        </w:rPr>
        <w:t>działań zmierzających do realizacji przedsięwzięcia strategicznego</w:t>
      </w:r>
      <w:r w:rsidR="00866A79" w:rsidRPr="004527A4">
        <w:rPr>
          <w:rFonts w:ascii="Calibri" w:eastAsia="Calibri" w:hAnsi="Calibri" w:cs="Calibri"/>
        </w:rPr>
        <w:t xml:space="preserve"> „</w:t>
      </w:r>
      <w:r w:rsidR="00866A79" w:rsidRPr="00866A79">
        <w:rPr>
          <w:rFonts w:eastAsia="Times New Roman" w:cstheme="minorHAnsi"/>
          <w:b/>
          <w:lang w:eastAsia="pl-PL"/>
        </w:rPr>
        <w:t>Pomorski Fundusz Antysmogowy – wsparcie samorządów we wdrażaniu postanowień uchwał antysmogowych dla województwa pomorskiego</w:t>
      </w:r>
      <w:r w:rsidR="00866A79" w:rsidRPr="004527A4">
        <w:rPr>
          <w:rFonts w:eastAsia="Times New Roman" w:cstheme="minorHAnsi"/>
          <w:lang w:eastAsia="pl-PL"/>
        </w:rPr>
        <w:t xml:space="preserve">” </w:t>
      </w:r>
      <w:r w:rsidR="00866A79">
        <w:rPr>
          <w:rFonts w:eastAsia="Times New Roman" w:cstheme="minorHAnsi"/>
          <w:lang w:eastAsia="pl-PL"/>
        </w:rPr>
        <w:t>oraz</w:t>
      </w:r>
      <w:r w:rsidR="00866A79" w:rsidRPr="00FC3438">
        <w:rPr>
          <w:rFonts w:ascii="Calibri" w:eastAsia="Calibri" w:hAnsi="Calibri" w:cs="Calibri"/>
        </w:rPr>
        <w:t xml:space="preserve"> </w:t>
      </w:r>
      <w:r w:rsidRPr="00FC3438">
        <w:rPr>
          <w:rFonts w:ascii="Calibri" w:eastAsia="Calibri" w:hAnsi="Calibri" w:cs="Calibri"/>
        </w:rPr>
        <w:t xml:space="preserve">Zobowiązań SWP w zakresie podnoszenia kwalifikacji pracowników jednostek samorządu terytorialnego </w:t>
      </w:r>
      <w:r w:rsidR="0066010F">
        <w:rPr>
          <w:rFonts w:ascii="Calibri" w:eastAsia="Calibri" w:hAnsi="Calibri" w:cs="Calibri"/>
        </w:rPr>
        <w:t xml:space="preserve">(JST) </w:t>
      </w:r>
      <w:r w:rsidRPr="00FC3438">
        <w:rPr>
          <w:rFonts w:ascii="Calibri" w:eastAsia="Calibri" w:hAnsi="Calibri" w:cs="Calibri"/>
        </w:rPr>
        <w:t>w obszarze gospodarki niskoemisyjnej przeprowadzono szkolenia dla przedstawicieli wszystkich gmin oraz straży miejskich</w:t>
      </w:r>
      <w:r w:rsidR="009C3161">
        <w:rPr>
          <w:rFonts w:ascii="Calibri" w:eastAsia="Calibri" w:hAnsi="Calibri" w:cs="Calibri"/>
        </w:rPr>
        <w:t xml:space="preserve"> </w:t>
      </w:r>
      <w:r w:rsidRPr="00FC3438">
        <w:rPr>
          <w:rFonts w:ascii="Calibri" w:eastAsia="Calibri" w:hAnsi="Calibri" w:cs="Calibri"/>
        </w:rPr>
        <w:t>/</w:t>
      </w:r>
      <w:r w:rsidR="009C3161">
        <w:rPr>
          <w:rFonts w:ascii="Calibri" w:eastAsia="Calibri" w:hAnsi="Calibri" w:cs="Calibri"/>
        </w:rPr>
        <w:t xml:space="preserve"> </w:t>
      </w:r>
      <w:r w:rsidRPr="00FC3438">
        <w:rPr>
          <w:rFonts w:ascii="Calibri" w:eastAsia="Calibri" w:hAnsi="Calibri" w:cs="Calibri"/>
        </w:rPr>
        <w:t>gminnych z obszaru województwa pomorskiego. Celem szkolenia było przekazanie wiedzy oraz dobrych praktyk związanych z realizacją działań wynikających z Programów ochrony powietrza i uchwał antysmogowych przyjętych dla województwa pomorskiego (szkolenie online).</w:t>
      </w:r>
    </w:p>
    <w:p w14:paraId="723130A4" w14:textId="56217E42" w:rsidR="00866A79" w:rsidRPr="009F1304" w:rsidRDefault="00866A79" w:rsidP="005370E1">
      <w:pPr>
        <w:rPr>
          <w:rFonts w:eastAsia="Calibri" w:cstheme="minorHAnsi"/>
          <w:b/>
          <w:color w:val="2F5496" w:themeColor="accent5" w:themeShade="BF"/>
          <w:sz w:val="24"/>
        </w:rPr>
      </w:pPr>
      <w:r w:rsidRPr="009F1304">
        <w:rPr>
          <w:rFonts w:eastAsia="Calibri" w:cstheme="minorHAnsi"/>
          <w:b/>
          <w:color w:val="2F5496" w:themeColor="accent5" w:themeShade="BF"/>
          <w:sz w:val="24"/>
        </w:rPr>
        <w:t>Współpraca zagraniczna</w:t>
      </w:r>
    </w:p>
    <w:p w14:paraId="05C9B13D" w14:textId="042A9F62" w:rsidR="00FC3438" w:rsidRPr="00FC3438" w:rsidRDefault="00FC3438" w:rsidP="005370E1">
      <w:pPr>
        <w:rPr>
          <w:rFonts w:ascii="Calibri" w:eastAsia="Calibri" w:hAnsi="Calibri" w:cs="Calibri"/>
          <w:lang w:eastAsia="pl-PL"/>
        </w:rPr>
      </w:pPr>
      <w:r w:rsidRPr="00FC3438">
        <w:rPr>
          <w:rFonts w:ascii="Calibri" w:eastAsia="Calibri" w:hAnsi="Calibri" w:cs="Calibri"/>
          <w:lang w:eastAsia="pl-PL"/>
        </w:rPr>
        <w:t xml:space="preserve">Podjęto również działania w zakresie </w:t>
      </w:r>
      <w:r w:rsidRPr="00FC3438">
        <w:rPr>
          <w:rFonts w:ascii="Calibri" w:eastAsia="Calibri" w:hAnsi="Calibri" w:cs="Calibri"/>
          <w:b/>
          <w:lang w:eastAsia="pl-PL"/>
        </w:rPr>
        <w:t>współpracy zagranicznej</w:t>
      </w:r>
      <w:r w:rsidRPr="00FC3438">
        <w:rPr>
          <w:rFonts w:ascii="Calibri" w:eastAsia="Calibri" w:hAnsi="Calibri" w:cs="Calibri"/>
          <w:lang w:eastAsia="pl-PL"/>
        </w:rPr>
        <w:t xml:space="preserve">, w ramach której omówiono z przedstawicielami regionu Bornholm z Danii funkcjonowanie regionalnego centrum </w:t>
      </w:r>
      <w:proofErr w:type="spellStart"/>
      <w:r w:rsidRPr="00FC3438">
        <w:rPr>
          <w:rFonts w:ascii="Calibri" w:eastAsia="Calibri" w:hAnsi="Calibri" w:cs="Calibri"/>
          <w:lang w:eastAsia="pl-PL"/>
        </w:rPr>
        <w:t>offshore</w:t>
      </w:r>
      <w:proofErr w:type="spellEnd"/>
      <w:r w:rsidRPr="00FC3438">
        <w:rPr>
          <w:rFonts w:ascii="Calibri" w:eastAsia="Calibri" w:hAnsi="Calibri" w:cs="Calibri"/>
          <w:lang w:eastAsia="pl-PL"/>
        </w:rPr>
        <w:t xml:space="preserve"> zlokalizowanego w Bornholmie – MARLOG </w:t>
      </w:r>
      <w:proofErr w:type="spellStart"/>
      <w:r w:rsidRPr="00FC3438">
        <w:rPr>
          <w:rFonts w:ascii="Calibri" w:eastAsia="Calibri" w:hAnsi="Calibri" w:cs="Calibri"/>
          <w:lang w:eastAsia="pl-PL"/>
        </w:rPr>
        <w:t>Maritime</w:t>
      </w:r>
      <w:proofErr w:type="spellEnd"/>
      <w:r w:rsidRPr="00FC3438">
        <w:rPr>
          <w:rFonts w:ascii="Calibri" w:eastAsia="Calibri" w:hAnsi="Calibri" w:cs="Calibri"/>
          <w:lang w:eastAsia="pl-PL"/>
        </w:rPr>
        <w:t xml:space="preserve"> Development Center and </w:t>
      </w:r>
      <w:proofErr w:type="spellStart"/>
      <w:r w:rsidRPr="00FC3438">
        <w:rPr>
          <w:rFonts w:ascii="Calibri" w:eastAsia="Calibri" w:hAnsi="Calibri" w:cs="Calibri"/>
          <w:lang w:eastAsia="pl-PL"/>
        </w:rPr>
        <w:t>Offshore</w:t>
      </w:r>
      <w:proofErr w:type="spellEnd"/>
      <w:r w:rsidRPr="00FC3438">
        <w:rPr>
          <w:rFonts w:ascii="Calibri" w:eastAsia="Calibri" w:hAnsi="Calibri" w:cs="Calibri"/>
          <w:lang w:eastAsia="pl-PL"/>
        </w:rPr>
        <w:t xml:space="preserve"> Center Bornholm oraz portu instalacyjnego. Wskazano na duńskie przykłady wsparcia rozwoju morskiej energetyki wiatrowej oraz dobre praktyki funkcjonowania klastra morskiej energetyki wiatrowej na przykładzie doświadczeń Bornholmu. </w:t>
      </w:r>
    </w:p>
    <w:p w14:paraId="25A131D3" w14:textId="77777777" w:rsidR="00FC3438" w:rsidRPr="00FC3438" w:rsidRDefault="00FC3438" w:rsidP="005370E1">
      <w:pPr>
        <w:rPr>
          <w:rFonts w:ascii="Calibri" w:eastAsia="Calibri" w:hAnsi="Calibri" w:cs="Calibri"/>
          <w:lang w:eastAsia="pl-PL"/>
        </w:rPr>
      </w:pPr>
      <w:r w:rsidRPr="00FC3438">
        <w:rPr>
          <w:rFonts w:ascii="Calibri" w:eastAsia="Calibri" w:hAnsi="Calibri" w:cs="Calibri"/>
          <w:lang w:eastAsia="pl-PL"/>
        </w:rPr>
        <w:t xml:space="preserve">Umożliwiono sygnatariuszom Platformy </w:t>
      </w:r>
      <w:proofErr w:type="spellStart"/>
      <w:r w:rsidRPr="00FC3438">
        <w:rPr>
          <w:rFonts w:ascii="Calibri" w:eastAsia="Calibri" w:hAnsi="Calibri" w:cs="Calibri"/>
          <w:lang w:eastAsia="pl-PL"/>
        </w:rPr>
        <w:t>Offshore</w:t>
      </w:r>
      <w:proofErr w:type="spellEnd"/>
      <w:r w:rsidRPr="00FC3438">
        <w:rPr>
          <w:rFonts w:ascii="Calibri" w:eastAsia="Calibri" w:hAnsi="Calibri" w:cs="Calibri"/>
          <w:lang w:eastAsia="pl-PL"/>
        </w:rPr>
        <w:t xml:space="preserve"> zapoznanie się z funkcjonowaniem Baskijskiego Klastra Energii (jednego z największych klastrów przemysłowych w Europie) oraz jego bieżącymi przedsięwzięciami (w kraju Basków swoje siedziby mają liderzy energetyki wiatrowej tacy jak: Siemens </w:t>
      </w:r>
      <w:proofErr w:type="spellStart"/>
      <w:r w:rsidRPr="00FC3438">
        <w:rPr>
          <w:rFonts w:ascii="Calibri" w:eastAsia="Calibri" w:hAnsi="Calibri" w:cs="Calibri"/>
          <w:lang w:eastAsia="pl-PL"/>
        </w:rPr>
        <w:t>Gamesa</w:t>
      </w:r>
      <w:proofErr w:type="spellEnd"/>
      <w:r w:rsidRPr="00FC3438">
        <w:rPr>
          <w:rFonts w:ascii="Calibri" w:eastAsia="Calibri" w:hAnsi="Calibri" w:cs="Calibri"/>
          <w:lang w:eastAsia="pl-PL"/>
        </w:rPr>
        <w:t>, Iberdrola, O&amp;M).</w:t>
      </w:r>
    </w:p>
    <w:p w14:paraId="34013C20" w14:textId="753859B3" w:rsidR="00FC3438" w:rsidRPr="00FC3438" w:rsidRDefault="00FC3438" w:rsidP="005370E1">
      <w:pPr>
        <w:rPr>
          <w:rFonts w:ascii="Calibri" w:eastAsia="Calibri" w:hAnsi="Calibri" w:cs="Calibri"/>
          <w:lang w:eastAsia="pl-PL"/>
        </w:rPr>
      </w:pPr>
      <w:r w:rsidRPr="00FC3438">
        <w:rPr>
          <w:rFonts w:ascii="Calibri" w:eastAsia="Calibri" w:hAnsi="Calibri" w:cs="Calibri"/>
          <w:lang w:eastAsia="pl-PL"/>
        </w:rPr>
        <w:t xml:space="preserve">Podczas spotkania z przedstawicielami Scottish Development International i Ambasady Brytyjskiej przedstawiono i omówiono brytyjski model łańcucha dostaw, dedykowany rozwojowi morskich farm wiatrowych. Ponadto przedstawiciele </w:t>
      </w:r>
      <w:proofErr w:type="spellStart"/>
      <w:r w:rsidRPr="00FC3438">
        <w:rPr>
          <w:rFonts w:ascii="Calibri" w:eastAsia="Calibri" w:hAnsi="Calibri" w:cs="Calibri"/>
          <w:lang w:eastAsia="pl-PL"/>
        </w:rPr>
        <w:t>DeepWind</w:t>
      </w:r>
      <w:proofErr w:type="spellEnd"/>
      <w:r w:rsidRPr="00FC3438">
        <w:rPr>
          <w:rFonts w:ascii="Calibri" w:eastAsia="Calibri" w:hAnsi="Calibri" w:cs="Calibri"/>
          <w:lang w:eastAsia="pl-PL"/>
        </w:rPr>
        <w:t>, największego klastra morskiej energetyki wiatrowej w Wielkiej Brytanii, przedstawili historię swojej działalności.</w:t>
      </w:r>
    </w:p>
    <w:p w14:paraId="2E6C749D" w14:textId="30EB7655" w:rsidR="00FC3438" w:rsidRPr="00FC3438" w:rsidRDefault="00FC3438" w:rsidP="005370E1">
      <w:pPr>
        <w:rPr>
          <w:rFonts w:ascii="Calibri" w:eastAsia="Calibri" w:hAnsi="Calibri" w:cs="Calibri"/>
          <w:lang w:eastAsia="pl-PL"/>
        </w:rPr>
      </w:pPr>
      <w:r w:rsidRPr="00FC3438">
        <w:rPr>
          <w:rFonts w:ascii="Calibri" w:eastAsia="Calibri" w:hAnsi="Calibri" w:cs="Calibri"/>
          <w:lang w:eastAsia="pl-PL"/>
        </w:rPr>
        <w:t xml:space="preserve">Podczas spotkania z przedstawicielami regionu Nantes we Francji zapoznano się ze sposobami wsparcia rozwoju sektora morskiej energetyki wiatrowej we Francji (Regionalnej Agencji Energetycznej), funkcjonowaniem łańcucha dostaw we współpracy międzysektorowej (Klaster NEOPOLIA) oraz z aspektami koordynacji badań </w:t>
      </w:r>
      <w:r w:rsidR="008F3AA0">
        <w:rPr>
          <w:rFonts w:ascii="Calibri" w:eastAsia="Calibri" w:hAnsi="Calibri" w:cs="Calibri"/>
          <w:lang w:eastAsia="pl-PL"/>
        </w:rPr>
        <w:t>i</w:t>
      </w:r>
      <w:r w:rsidRPr="00FC3438">
        <w:rPr>
          <w:rFonts w:ascii="Calibri" w:eastAsia="Calibri" w:hAnsi="Calibri" w:cs="Calibri"/>
          <w:lang w:eastAsia="pl-PL"/>
        </w:rPr>
        <w:t xml:space="preserve"> rozwoju kompetencji w regionie (Zachodnio Atlantycka Agencja Energetyczna).</w:t>
      </w:r>
    </w:p>
    <w:p w14:paraId="11C26E79" w14:textId="77777777" w:rsidR="00FC3438" w:rsidRPr="00FC3438" w:rsidRDefault="00FC3438" w:rsidP="00FB664B">
      <w:pPr>
        <w:spacing w:before="0" w:after="0"/>
        <w:rPr>
          <w:rFonts w:ascii="Calibri" w:eastAsia="Calibri" w:hAnsi="Calibri" w:cs="Calibri"/>
          <w:lang w:eastAsia="pl-PL"/>
        </w:rPr>
      </w:pPr>
      <w:r w:rsidRPr="00FC3438">
        <w:rPr>
          <w:rFonts w:ascii="Calibri" w:eastAsia="Calibri" w:hAnsi="Calibri" w:cs="Calibri"/>
          <w:lang w:eastAsia="pl-PL"/>
        </w:rPr>
        <w:t>Podjęto również próby zaangażowania się w następujące projekty międzynarodowe:</w:t>
      </w:r>
    </w:p>
    <w:p w14:paraId="5E8AA257" w14:textId="77777777" w:rsidR="00866A79" w:rsidRDefault="00FC3438" w:rsidP="00FB664B">
      <w:pPr>
        <w:numPr>
          <w:ilvl w:val="3"/>
          <w:numId w:val="37"/>
        </w:numPr>
        <w:spacing w:before="0" w:after="0"/>
        <w:ind w:left="284" w:hanging="284"/>
        <w:rPr>
          <w:rFonts w:ascii="Calibri" w:eastAsia="Calibri" w:hAnsi="Calibri" w:cs="Calibri"/>
          <w:lang w:eastAsia="pl-PL"/>
        </w:rPr>
      </w:pPr>
      <w:r w:rsidRPr="00FC3438">
        <w:rPr>
          <w:rFonts w:ascii="Calibri" w:eastAsia="Calibri" w:hAnsi="Calibri" w:cs="Calibri"/>
          <w:lang w:eastAsia="pl-PL"/>
        </w:rPr>
        <w:t>„</w:t>
      </w:r>
      <w:proofErr w:type="spellStart"/>
      <w:r w:rsidRPr="00FC3438">
        <w:rPr>
          <w:rFonts w:ascii="Calibri" w:eastAsia="Calibri" w:hAnsi="Calibri" w:cs="Calibri"/>
          <w:lang w:eastAsia="pl-PL"/>
        </w:rPr>
        <w:t>Baltic</w:t>
      </w:r>
      <w:proofErr w:type="spellEnd"/>
      <w:r w:rsidRPr="00FC3438">
        <w:rPr>
          <w:rFonts w:ascii="Calibri" w:eastAsia="Calibri" w:hAnsi="Calibri" w:cs="Calibri"/>
          <w:lang w:eastAsia="pl-PL"/>
        </w:rPr>
        <w:t xml:space="preserve"> </w:t>
      </w:r>
      <w:proofErr w:type="spellStart"/>
      <w:r w:rsidRPr="00FC3438">
        <w:rPr>
          <w:rFonts w:ascii="Calibri" w:eastAsia="Calibri" w:hAnsi="Calibri" w:cs="Calibri"/>
          <w:lang w:eastAsia="pl-PL"/>
        </w:rPr>
        <w:t>Cooperation</w:t>
      </w:r>
      <w:proofErr w:type="spellEnd"/>
      <w:r w:rsidRPr="00FC3438">
        <w:rPr>
          <w:rFonts w:ascii="Calibri" w:eastAsia="Calibri" w:hAnsi="Calibri" w:cs="Calibri"/>
          <w:lang w:eastAsia="pl-PL"/>
        </w:rPr>
        <w:t xml:space="preserve"> Platform for </w:t>
      </w:r>
      <w:proofErr w:type="spellStart"/>
      <w:r w:rsidRPr="00FC3438">
        <w:rPr>
          <w:rFonts w:ascii="Calibri" w:eastAsia="Calibri" w:hAnsi="Calibri" w:cs="Calibri"/>
          <w:lang w:eastAsia="pl-PL"/>
        </w:rPr>
        <w:t>Innovation</w:t>
      </w:r>
      <w:proofErr w:type="spellEnd"/>
      <w:r w:rsidRPr="00FC3438">
        <w:rPr>
          <w:rFonts w:ascii="Calibri" w:eastAsia="Calibri" w:hAnsi="Calibri" w:cs="Calibri"/>
          <w:lang w:eastAsia="pl-PL"/>
        </w:rPr>
        <w:t xml:space="preserve"> in </w:t>
      </w:r>
      <w:proofErr w:type="spellStart"/>
      <w:r w:rsidRPr="00FC3438">
        <w:rPr>
          <w:rFonts w:ascii="Calibri" w:eastAsia="Calibri" w:hAnsi="Calibri" w:cs="Calibri"/>
          <w:lang w:eastAsia="pl-PL"/>
        </w:rPr>
        <w:t>Offshore</w:t>
      </w:r>
      <w:proofErr w:type="spellEnd"/>
      <w:r w:rsidRPr="00FC3438">
        <w:rPr>
          <w:rFonts w:ascii="Calibri" w:eastAsia="Calibri" w:hAnsi="Calibri" w:cs="Calibri"/>
          <w:lang w:eastAsia="pl-PL"/>
        </w:rPr>
        <w:t xml:space="preserve"> Wind Energy (</w:t>
      </w:r>
      <w:proofErr w:type="spellStart"/>
      <w:r w:rsidRPr="00FC3438">
        <w:rPr>
          <w:rFonts w:ascii="Calibri" w:eastAsia="Calibri" w:hAnsi="Calibri" w:cs="Calibri"/>
          <w:lang w:eastAsia="pl-PL"/>
        </w:rPr>
        <w:t>BiC</w:t>
      </w:r>
      <w:proofErr w:type="spellEnd"/>
      <w:r w:rsidRPr="00FC3438">
        <w:rPr>
          <w:rFonts w:ascii="Calibri" w:eastAsia="Calibri" w:hAnsi="Calibri" w:cs="Calibri"/>
          <w:lang w:eastAsia="pl-PL"/>
        </w:rPr>
        <w:t xml:space="preserve"> </w:t>
      </w:r>
      <w:proofErr w:type="spellStart"/>
      <w:r w:rsidRPr="00FC3438">
        <w:rPr>
          <w:rFonts w:ascii="Calibri" w:eastAsia="Calibri" w:hAnsi="Calibri" w:cs="Calibri"/>
          <w:lang w:eastAsia="pl-PL"/>
        </w:rPr>
        <w:t>POWEr</w:t>
      </w:r>
      <w:proofErr w:type="spellEnd"/>
      <w:r w:rsidRPr="00FC3438">
        <w:rPr>
          <w:rFonts w:ascii="Calibri" w:eastAsia="Calibri" w:hAnsi="Calibri" w:cs="Calibri"/>
          <w:lang w:eastAsia="pl-PL"/>
        </w:rPr>
        <w:t xml:space="preserve">)”, którego celem jest utworzenie bałtyckiej agendy badawczej, identyfikacja kluczowych firm innowacyjnych z poziomu </w:t>
      </w:r>
      <w:proofErr w:type="spellStart"/>
      <w:r w:rsidRPr="00FC3438">
        <w:rPr>
          <w:rFonts w:ascii="Calibri" w:eastAsia="Calibri" w:hAnsi="Calibri" w:cs="Calibri"/>
          <w:lang w:eastAsia="pl-PL"/>
        </w:rPr>
        <w:t>Tier</w:t>
      </w:r>
      <w:proofErr w:type="spellEnd"/>
      <w:r w:rsidRPr="00FC3438">
        <w:rPr>
          <w:rFonts w:ascii="Calibri" w:eastAsia="Calibri" w:hAnsi="Calibri" w:cs="Calibri"/>
          <w:lang w:eastAsia="pl-PL"/>
        </w:rPr>
        <w:t xml:space="preserve"> 1, pozyskanie najlepszych praktyk zagranicznych we współpracy z sektorem B+R, </w:t>
      </w:r>
      <w:r w:rsidRPr="00FC3438">
        <w:rPr>
          <w:rFonts w:ascii="Calibri" w:eastAsia="Calibri" w:hAnsi="Calibri" w:cs="Calibri"/>
          <w:lang w:eastAsia="pl-PL"/>
        </w:rPr>
        <w:lastRenderedPageBreak/>
        <w:t>przemysłem i deweloperami (</w:t>
      </w:r>
      <w:proofErr w:type="spellStart"/>
      <w:r w:rsidRPr="00FC3438">
        <w:rPr>
          <w:rFonts w:ascii="Calibri" w:eastAsia="Calibri" w:hAnsi="Calibri" w:cs="Calibri"/>
          <w:lang w:eastAsia="pl-PL"/>
        </w:rPr>
        <w:t>Seed</w:t>
      </w:r>
      <w:proofErr w:type="spellEnd"/>
      <w:r w:rsidRPr="00FC3438">
        <w:rPr>
          <w:rFonts w:ascii="Calibri" w:eastAsia="Calibri" w:hAnsi="Calibri" w:cs="Calibri"/>
          <w:lang w:eastAsia="pl-PL"/>
        </w:rPr>
        <w:t xml:space="preserve"> Money w programie </w:t>
      </w:r>
      <w:proofErr w:type="spellStart"/>
      <w:r w:rsidRPr="00FC3438">
        <w:rPr>
          <w:rFonts w:ascii="Calibri" w:eastAsia="Calibri" w:hAnsi="Calibri" w:cs="Calibri"/>
          <w:lang w:eastAsia="pl-PL"/>
        </w:rPr>
        <w:t>Interreg</w:t>
      </w:r>
      <w:proofErr w:type="spellEnd"/>
      <w:r w:rsidRPr="00FC3438">
        <w:rPr>
          <w:rFonts w:ascii="Calibri" w:eastAsia="Calibri" w:hAnsi="Calibri" w:cs="Calibri"/>
          <w:lang w:eastAsia="pl-PL"/>
        </w:rPr>
        <w:t xml:space="preserve"> Południowy Bałtyk na lata 2014-2020),</w:t>
      </w:r>
    </w:p>
    <w:p w14:paraId="7FBEB07B" w14:textId="3F73F4FF" w:rsidR="00805E69" w:rsidRPr="00866A79" w:rsidRDefault="00FC3438" w:rsidP="00FB664B">
      <w:pPr>
        <w:numPr>
          <w:ilvl w:val="3"/>
          <w:numId w:val="37"/>
        </w:numPr>
        <w:spacing w:before="0" w:after="0"/>
        <w:ind w:left="284" w:hanging="284"/>
        <w:rPr>
          <w:rFonts w:ascii="Calibri" w:eastAsia="Calibri" w:hAnsi="Calibri" w:cs="Calibri"/>
          <w:lang w:eastAsia="pl-PL"/>
        </w:rPr>
      </w:pPr>
      <w:r w:rsidRPr="00866A79">
        <w:rPr>
          <w:rFonts w:ascii="Calibri" w:eastAsia="Calibri" w:hAnsi="Calibri" w:cs="Calibri"/>
          <w:lang w:eastAsia="pl-PL"/>
        </w:rPr>
        <w:t xml:space="preserve">„ELBE – </w:t>
      </w:r>
      <w:proofErr w:type="spellStart"/>
      <w:r w:rsidRPr="00866A79">
        <w:rPr>
          <w:rFonts w:ascii="Calibri" w:eastAsia="Calibri" w:hAnsi="Calibri" w:cs="Calibri"/>
          <w:lang w:eastAsia="pl-PL"/>
        </w:rPr>
        <w:t>Eurocluster</w:t>
      </w:r>
      <w:proofErr w:type="spellEnd"/>
      <w:r w:rsidRPr="00866A79">
        <w:rPr>
          <w:rFonts w:ascii="Calibri" w:eastAsia="Calibri" w:hAnsi="Calibri" w:cs="Calibri"/>
          <w:lang w:eastAsia="pl-PL"/>
        </w:rPr>
        <w:t xml:space="preserve"> in </w:t>
      </w:r>
      <w:proofErr w:type="spellStart"/>
      <w:r w:rsidRPr="00866A79">
        <w:rPr>
          <w:rFonts w:ascii="Calibri" w:eastAsia="Calibri" w:hAnsi="Calibri" w:cs="Calibri"/>
          <w:lang w:eastAsia="pl-PL"/>
        </w:rPr>
        <w:t>Offshore</w:t>
      </w:r>
      <w:proofErr w:type="spellEnd"/>
      <w:r w:rsidRPr="00866A79">
        <w:rPr>
          <w:rFonts w:ascii="Calibri" w:eastAsia="Calibri" w:hAnsi="Calibri" w:cs="Calibri"/>
          <w:lang w:eastAsia="pl-PL"/>
        </w:rPr>
        <w:t xml:space="preserve"> </w:t>
      </w:r>
      <w:proofErr w:type="spellStart"/>
      <w:r w:rsidRPr="00866A79">
        <w:rPr>
          <w:rFonts w:ascii="Calibri" w:eastAsia="Calibri" w:hAnsi="Calibri" w:cs="Calibri"/>
          <w:lang w:eastAsia="pl-PL"/>
        </w:rPr>
        <w:t>Renewable</w:t>
      </w:r>
      <w:proofErr w:type="spellEnd"/>
      <w:r w:rsidRPr="00866A79">
        <w:rPr>
          <w:rFonts w:ascii="Calibri" w:eastAsia="Calibri" w:hAnsi="Calibri" w:cs="Calibri"/>
          <w:lang w:eastAsia="pl-PL"/>
        </w:rPr>
        <w:t xml:space="preserve"> Energy”, którego celem jest wsparcie małych i średnich przedsiębiorstw zainteresowanych wdrażaniem innowacyjnych rozwiązań w zakresie neutralności klimatycznej i trwałości cyfrowej, organizacja szkoleń, opracowanie strategii klastrowej rozwoju morskiej energetyki wiatrowej m.in. w oparciu o raport </w:t>
      </w:r>
      <w:proofErr w:type="spellStart"/>
      <w:r w:rsidRPr="00866A79">
        <w:rPr>
          <w:rFonts w:ascii="Calibri" w:eastAsia="Calibri" w:hAnsi="Calibri" w:cs="Calibri"/>
          <w:lang w:eastAsia="pl-PL"/>
        </w:rPr>
        <w:t>Offshore</w:t>
      </w:r>
      <w:proofErr w:type="spellEnd"/>
      <w:r w:rsidRPr="00866A79">
        <w:rPr>
          <w:rFonts w:ascii="Calibri" w:eastAsia="Calibri" w:hAnsi="Calibri" w:cs="Calibri"/>
          <w:lang w:eastAsia="pl-PL"/>
        </w:rPr>
        <w:t xml:space="preserve"> Wind </w:t>
      </w:r>
      <w:proofErr w:type="spellStart"/>
      <w:r w:rsidRPr="00866A79">
        <w:rPr>
          <w:rFonts w:ascii="Calibri" w:eastAsia="Calibri" w:hAnsi="Calibri" w:cs="Calibri"/>
          <w:lang w:eastAsia="pl-PL"/>
        </w:rPr>
        <w:t>Emerging</w:t>
      </w:r>
      <w:proofErr w:type="spellEnd"/>
      <w:r w:rsidRPr="00866A79">
        <w:rPr>
          <w:rFonts w:ascii="Calibri" w:eastAsia="Calibri" w:hAnsi="Calibri" w:cs="Calibri"/>
          <w:lang w:eastAsia="pl-PL"/>
        </w:rPr>
        <w:t xml:space="preserve"> (Single Market </w:t>
      </w:r>
      <w:proofErr w:type="spellStart"/>
      <w:r w:rsidRPr="00866A79">
        <w:rPr>
          <w:rFonts w:ascii="Calibri" w:eastAsia="Calibri" w:hAnsi="Calibri" w:cs="Calibri"/>
          <w:lang w:eastAsia="pl-PL"/>
        </w:rPr>
        <w:t>Programme</w:t>
      </w:r>
      <w:proofErr w:type="spellEnd"/>
      <w:r w:rsidRPr="00866A79">
        <w:rPr>
          <w:rFonts w:ascii="Calibri" w:eastAsia="Calibri" w:hAnsi="Calibri" w:cs="Calibri"/>
          <w:lang w:eastAsia="pl-PL"/>
        </w:rPr>
        <w:t xml:space="preserve"> COSME (SMP COSME)).</w:t>
      </w:r>
    </w:p>
    <w:p w14:paraId="418BB412" w14:textId="5EACF482" w:rsidR="00B22048" w:rsidRPr="00F64E95" w:rsidRDefault="00B22048" w:rsidP="00F64E95">
      <w:pPr>
        <w:pStyle w:val="Nagwek4"/>
        <w:spacing w:before="240" w:after="240"/>
        <w:rPr>
          <w:rFonts w:asciiTheme="minorHAnsi" w:eastAsia="Times New Roman" w:hAnsiTheme="minorHAnsi" w:cstheme="minorHAnsi"/>
          <w:b/>
          <w:i w:val="0"/>
          <w:color w:val="2F5496" w:themeColor="accent5" w:themeShade="BF"/>
          <w:sz w:val="26"/>
          <w:szCs w:val="26"/>
          <w:lang w:eastAsia="pl-PL"/>
        </w:rPr>
      </w:pPr>
      <w:r w:rsidRPr="00F64E95">
        <w:rPr>
          <w:rFonts w:asciiTheme="minorHAnsi" w:eastAsia="Times New Roman" w:hAnsiTheme="minorHAnsi" w:cstheme="minorHAnsi"/>
          <w:b/>
          <w:i w:val="0"/>
          <w:color w:val="2F5496" w:themeColor="accent5" w:themeShade="BF"/>
          <w:sz w:val="26"/>
          <w:szCs w:val="26"/>
          <w:lang w:eastAsia="pl-PL"/>
        </w:rPr>
        <w:t xml:space="preserve">CO 1.3. </w:t>
      </w:r>
      <w:r w:rsidR="0042442B" w:rsidRPr="00F64E95">
        <w:rPr>
          <w:rFonts w:asciiTheme="minorHAnsi" w:eastAsia="Times New Roman" w:hAnsiTheme="minorHAnsi" w:cstheme="minorHAnsi"/>
          <w:b/>
          <w:i w:val="0"/>
          <w:color w:val="2F5496" w:themeColor="accent5" w:themeShade="BF"/>
          <w:sz w:val="26"/>
          <w:szCs w:val="26"/>
          <w:lang w:eastAsia="pl-PL"/>
        </w:rPr>
        <w:t>Bezpieczeństwo zdrowotne</w:t>
      </w:r>
    </w:p>
    <w:p w14:paraId="4673A162" w14:textId="54F4E6B5" w:rsidR="00E6463D" w:rsidRDefault="00BA667D" w:rsidP="00E6463D">
      <w:pPr>
        <w:rPr>
          <w:rFonts w:eastAsia="Times New Roman" w:cstheme="minorHAnsi"/>
          <w:lang w:eastAsia="pl-PL"/>
        </w:rPr>
      </w:pPr>
      <w:r>
        <w:rPr>
          <w:rFonts w:eastAsia="Times New Roman" w:cstheme="minorHAnsi"/>
          <w:lang w:eastAsia="pl-PL"/>
        </w:rPr>
        <w:t xml:space="preserve">CO 1.3. realizowany jest w ramach </w:t>
      </w:r>
      <w:r w:rsidRPr="007B670D">
        <w:rPr>
          <w:rFonts w:eastAsia="Times New Roman" w:cstheme="minorHAnsi"/>
          <w:lang w:eastAsia="pl-PL"/>
        </w:rPr>
        <w:t>CS 1</w:t>
      </w:r>
      <w:r w:rsidR="00381C64" w:rsidRPr="007B670D">
        <w:rPr>
          <w:rFonts w:eastAsia="Times New Roman" w:cstheme="minorHAnsi"/>
          <w:lang w:eastAsia="pl-PL"/>
        </w:rPr>
        <w:t>.</w:t>
      </w:r>
      <w:r w:rsidRPr="007B670D">
        <w:rPr>
          <w:rFonts w:eastAsia="Times New Roman" w:cstheme="minorHAnsi"/>
          <w:lang w:eastAsia="pl-PL"/>
        </w:rPr>
        <w:t xml:space="preserve"> Bezpieczeństwo zdrowotne</w:t>
      </w:r>
      <w:r>
        <w:rPr>
          <w:rFonts w:eastAsia="Times New Roman" w:cstheme="minorHAnsi"/>
          <w:i/>
          <w:lang w:eastAsia="pl-PL"/>
        </w:rPr>
        <w:t xml:space="preserve"> </w:t>
      </w:r>
      <w:r>
        <w:rPr>
          <w:rFonts w:eastAsia="Times New Roman" w:cstheme="minorHAnsi"/>
          <w:b/>
          <w:lang w:eastAsia="pl-PL"/>
        </w:rPr>
        <w:t>RPS w zakresie bezpieczeństwa zdrowotnego i wrażliwości społecznej</w:t>
      </w:r>
      <w:r>
        <w:rPr>
          <w:rFonts w:eastAsia="Times New Roman" w:cstheme="minorHAnsi"/>
          <w:lang w:eastAsia="pl-PL"/>
        </w:rPr>
        <w:t>. Realizując zadania RPS odpowiadające zakresowi tematycznemu Strategii podjęto szereg działań.</w:t>
      </w:r>
    </w:p>
    <w:p w14:paraId="0CB9EFAC" w14:textId="609AA0A4" w:rsidR="008D2E01" w:rsidRPr="008D2E01" w:rsidRDefault="008D2E01" w:rsidP="00E6463D">
      <w:pPr>
        <w:rPr>
          <w:rFonts w:eastAsia="Calibri" w:cstheme="minorHAnsi"/>
          <w:b/>
          <w:color w:val="2F5496" w:themeColor="accent5" w:themeShade="BF"/>
          <w:sz w:val="24"/>
        </w:rPr>
      </w:pPr>
      <w:r w:rsidRPr="008D2E01">
        <w:rPr>
          <w:rFonts w:eastAsia="Calibri" w:cstheme="minorHAnsi"/>
          <w:b/>
          <w:color w:val="2F5496" w:themeColor="accent5" w:themeShade="BF"/>
          <w:sz w:val="24"/>
        </w:rPr>
        <w:t>K</w:t>
      </w:r>
      <w:r w:rsidR="00E6463D" w:rsidRPr="008D2E01">
        <w:rPr>
          <w:rFonts w:eastAsia="Calibri" w:cstheme="minorHAnsi"/>
          <w:b/>
          <w:color w:val="2F5496" w:themeColor="accent5" w:themeShade="BF"/>
          <w:sz w:val="24"/>
        </w:rPr>
        <w:t>ształtowani</w:t>
      </w:r>
      <w:r w:rsidRPr="008D2E01">
        <w:rPr>
          <w:rFonts w:eastAsia="Calibri" w:cstheme="minorHAnsi"/>
          <w:b/>
          <w:color w:val="2F5496" w:themeColor="accent5" w:themeShade="BF"/>
          <w:sz w:val="24"/>
        </w:rPr>
        <w:t>e</w:t>
      </w:r>
      <w:r w:rsidR="00E6463D" w:rsidRPr="008D2E01">
        <w:rPr>
          <w:rFonts w:eastAsia="Calibri" w:cstheme="minorHAnsi"/>
          <w:b/>
          <w:color w:val="2F5496" w:themeColor="accent5" w:themeShade="BF"/>
          <w:sz w:val="24"/>
        </w:rPr>
        <w:t xml:space="preserve"> współodpowiedzialności mieszkańców za ich stan zdrowia oraz intensyfikacj</w:t>
      </w:r>
      <w:r w:rsidR="002C1FB0">
        <w:rPr>
          <w:rFonts w:eastAsia="Calibri" w:cstheme="minorHAnsi"/>
          <w:b/>
          <w:color w:val="2F5496" w:themeColor="accent5" w:themeShade="BF"/>
          <w:sz w:val="24"/>
        </w:rPr>
        <w:t>a</w:t>
      </w:r>
      <w:r w:rsidR="00E6463D" w:rsidRPr="008D2E01">
        <w:rPr>
          <w:rFonts w:eastAsia="Calibri" w:cstheme="minorHAnsi"/>
          <w:b/>
          <w:color w:val="2F5496" w:themeColor="accent5" w:themeShade="BF"/>
          <w:sz w:val="24"/>
        </w:rPr>
        <w:t xml:space="preserve"> działań profilaktycznych w zakresie chorób cywilizacyjnych i innych chorób znamiennych epidemiologicznie</w:t>
      </w:r>
    </w:p>
    <w:p w14:paraId="14D6D471" w14:textId="7F208461" w:rsidR="00E6463D" w:rsidRPr="00760F35" w:rsidRDefault="008D2E01" w:rsidP="00E6463D">
      <w:pPr>
        <w:rPr>
          <w:rFonts w:eastAsia="Times New Roman" w:cstheme="minorHAnsi"/>
          <w:lang w:eastAsia="pl-PL"/>
        </w:rPr>
      </w:pPr>
      <w:r>
        <w:t>Z</w:t>
      </w:r>
      <w:r w:rsidR="00E6463D" w:rsidRPr="00781A89">
        <w:t>organizowan</w:t>
      </w:r>
      <w:r w:rsidR="00E6463D">
        <w:t>o</w:t>
      </w:r>
      <w:r w:rsidR="00E6463D" w:rsidRPr="00781A89">
        <w:t xml:space="preserve"> </w:t>
      </w:r>
      <w:r w:rsidR="00E6463D">
        <w:t>trzy</w:t>
      </w:r>
      <w:r w:rsidR="00E6463D" w:rsidRPr="00781A89">
        <w:t xml:space="preserve"> spotka</w:t>
      </w:r>
      <w:r w:rsidR="00E6463D">
        <w:t>nia</w:t>
      </w:r>
      <w:r w:rsidR="00E6463D" w:rsidRPr="00781A89">
        <w:t xml:space="preserve"> Pomorskiego Forum Samorządowego ds. Profilaktyki i Promocji Zdrowia</w:t>
      </w:r>
      <w:r w:rsidR="002B20FD">
        <w:t xml:space="preserve"> (POFOS)</w:t>
      </w:r>
      <w:r w:rsidR="00E6463D" w:rsidRPr="00781A89">
        <w:t xml:space="preserve">, których tematyka dotyczyła: projektu </w:t>
      </w:r>
      <w:r w:rsidR="006F3718">
        <w:t>RPS</w:t>
      </w:r>
      <w:r w:rsidR="00E6463D" w:rsidRPr="00781A89">
        <w:t xml:space="preserve"> w zakresie bezpieczeństwa zdrowotnego i wrażliwości społecznej, roli samorządów terytorialnych w kreowaniu polityki w obszarze ochrony zdrowia psychicznego oraz </w:t>
      </w:r>
      <w:r w:rsidR="00E6463D" w:rsidRPr="0083149D">
        <w:rPr>
          <w:color w:val="000000" w:themeColor="text1"/>
        </w:rPr>
        <w:t xml:space="preserve">projektu </w:t>
      </w:r>
      <w:r w:rsidR="00E6463D">
        <w:rPr>
          <w:color w:val="000000" w:themeColor="text1"/>
        </w:rPr>
        <w:t xml:space="preserve">programu </w:t>
      </w:r>
      <w:r w:rsidR="003A2F36">
        <w:rPr>
          <w:color w:val="000000" w:themeColor="text1"/>
        </w:rPr>
        <w:t>FEP</w:t>
      </w:r>
      <w:r w:rsidR="00E6463D" w:rsidRPr="0083149D">
        <w:rPr>
          <w:color w:val="000000" w:themeColor="text1"/>
        </w:rPr>
        <w:t xml:space="preserve"> 2021-2027 i projektu pn.: </w:t>
      </w:r>
      <w:r w:rsidR="00E6463D">
        <w:rPr>
          <w:color w:val="000000" w:themeColor="text1"/>
        </w:rPr>
        <w:t>„</w:t>
      </w:r>
      <w:r w:rsidR="00E6463D" w:rsidRPr="0083149D">
        <w:rPr>
          <w:color w:val="000000" w:themeColor="text1"/>
        </w:rPr>
        <w:t>Pomorskie Wspiera</w:t>
      </w:r>
      <w:r w:rsidR="00E6463D">
        <w:rPr>
          <w:color w:val="000000" w:themeColor="text1"/>
        </w:rPr>
        <w:t>”</w:t>
      </w:r>
      <w:r w:rsidR="00E6463D" w:rsidRPr="0083149D">
        <w:rPr>
          <w:color w:val="000000" w:themeColor="text1"/>
        </w:rPr>
        <w:t>.</w:t>
      </w:r>
      <w:r w:rsidR="00E6463D">
        <w:rPr>
          <w:rFonts w:eastAsia="Times New Roman" w:cstheme="minorHAnsi"/>
          <w:lang w:eastAsia="pl-PL"/>
        </w:rPr>
        <w:t xml:space="preserve"> </w:t>
      </w:r>
      <w:r w:rsidR="00E6463D">
        <w:rPr>
          <w:rFonts w:eastAsia="Calibri" w:cstheme="minorHAnsi"/>
        </w:rPr>
        <w:t xml:space="preserve">Zorganizowano również </w:t>
      </w:r>
      <w:r w:rsidR="00E6463D" w:rsidRPr="00C16C67">
        <w:rPr>
          <w:rFonts w:eastAsia="Calibri" w:cstheme="minorHAnsi"/>
        </w:rPr>
        <w:t xml:space="preserve">8 </w:t>
      </w:r>
      <w:r w:rsidR="00E6463D">
        <w:rPr>
          <w:rFonts w:eastAsia="Calibri" w:cstheme="minorHAnsi"/>
        </w:rPr>
        <w:t>K</w:t>
      </w:r>
      <w:r w:rsidR="00E6463D" w:rsidRPr="00C16C67">
        <w:rPr>
          <w:rFonts w:eastAsia="Calibri" w:cstheme="minorHAnsi"/>
        </w:rPr>
        <w:t>onferencj</w:t>
      </w:r>
      <w:r w:rsidR="00E6463D">
        <w:rPr>
          <w:rFonts w:eastAsia="Calibri" w:cstheme="minorHAnsi"/>
        </w:rPr>
        <w:t>ę</w:t>
      </w:r>
      <w:r w:rsidR="00E6463D" w:rsidRPr="00C16C67">
        <w:rPr>
          <w:rFonts w:eastAsia="Calibri" w:cstheme="minorHAnsi"/>
        </w:rPr>
        <w:t xml:space="preserve"> z cyklu Zdrowy Pomorzanin pt. „Profilaktyczne działania prozdrowotne szansą na rozwój pomorskiej edukacji”</w:t>
      </w:r>
      <w:r w:rsidR="00E6463D">
        <w:rPr>
          <w:rFonts w:eastAsia="Calibri" w:cstheme="minorHAnsi"/>
        </w:rPr>
        <w:t xml:space="preserve">. Ponadto wraz z </w:t>
      </w:r>
      <w:r w:rsidR="00E6463D" w:rsidRPr="0083149D">
        <w:rPr>
          <w:rFonts w:eastAsia="Calibri" w:cstheme="minorHAnsi"/>
        </w:rPr>
        <w:t>Pomorskim Holistycznym Centrum Profilaktyki i Edukacji Nowotworowej</w:t>
      </w:r>
      <w:r w:rsidR="004A1351">
        <w:rPr>
          <w:rFonts w:eastAsia="Calibri" w:cstheme="minorHAnsi"/>
        </w:rPr>
        <w:t>,</w:t>
      </w:r>
      <w:r w:rsidR="00E6463D" w:rsidRPr="0083149D">
        <w:rPr>
          <w:rFonts w:eastAsia="Calibri" w:cstheme="minorHAnsi"/>
        </w:rPr>
        <w:t xml:space="preserve"> </w:t>
      </w:r>
      <w:r w:rsidR="00E6463D">
        <w:rPr>
          <w:rFonts w:eastAsia="Calibri" w:cstheme="minorHAnsi"/>
        </w:rPr>
        <w:t>zorganizowano</w:t>
      </w:r>
      <w:r w:rsidR="00E6463D" w:rsidRPr="0083149D">
        <w:rPr>
          <w:rFonts w:eastAsia="Calibri" w:cstheme="minorHAnsi"/>
        </w:rPr>
        <w:t xml:space="preserve"> konferencj</w:t>
      </w:r>
      <w:r w:rsidR="00E6463D">
        <w:rPr>
          <w:rFonts w:eastAsia="Calibri" w:cstheme="minorHAnsi"/>
        </w:rPr>
        <w:t>ę</w:t>
      </w:r>
      <w:r w:rsidR="00E6463D" w:rsidRPr="0083149D">
        <w:rPr>
          <w:rFonts w:eastAsia="Calibri" w:cstheme="minorHAnsi"/>
        </w:rPr>
        <w:t xml:space="preserve"> pn.: „I</w:t>
      </w:r>
      <w:r w:rsidR="0034563A">
        <w:rPr>
          <w:rFonts w:eastAsia="Calibri" w:cstheme="minorHAnsi"/>
        </w:rPr>
        <w:t> </w:t>
      </w:r>
      <w:r w:rsidR="00E6463D" w:rsidRPr="0083149D">
        <w:rPr>
          <w:rFonts w:eastAsia="Calibri" w:cstheme="minorHAnsi"/>
        </w:rPr>
        <w:t>Konferencja</w:t>
      </w:r>
      <w:r w:rsidR="00CF05C6">
        <w:rPr>
          <w:rFonts w:eastAsia="Calibri" w:cstheme="minorHAnsi"/>
        </w:rPr>
        <w:t xml:space="preserve"> – </w:t>
      </w:r>
      <w:r w:rsidR="00E6463D" w:rsidRPr="0083149D">
        <w:rPr>
          <w:rFonts w:eastAsia="Calibri" w:cstheme="minorHAnsi"/>
        </w:rPr>
        <w:t xml:space="preserve">kierunki profilaktyki onkologicznej”, na której rozmawiano m.in. o programach profilaktycznych realizowanych w województwie, przyczynach niskiego odsetka pacjentów korzystających z badań oraz nowych trendach w profilaktyce. </w:t>
      </w:r>
      <w:r w:rsidR="00E6463D">
        <w:rPr>
          <w:rFonts w:eastAsia="Calibri" w:cstheme="minorHAnsi"/>
        </w:rPr>
        <w:t xml:space="preserve">Zorganizowano również </w:t>
      </w:r>
      <w:r w:rsidR="00E6463D" w:rsidRPr="001A72BA">
        <w:rPr>
          <w:rFonts w:eastAsia="Calibri" w:cstheme="minorHAnsi"/>
        </w:rPr>
        <w:t>Wykład Otwart</w:t>
      </w:r>
      <w:r w:rsidR="00E6463D">
        <w:rPr>
          <w:rFonts w:eastAsia="Calibri" w:cstheme="minorHAnsi"/>
        </w:rPr>
        <w:t>y</w:t>
      </w:r>
      <w:r w:rsidR="00E6463D" w:rsidRPr="001A72BA">
        <w:rPr>
          <w:rFonts w:eastAsia="Calibri" w:cstheme="minorHAnsi"/>
        </w:rPr>
        <w:t xml:space="preserve"> pt. „O tym się nie mówi”</w:t>
      </w:r>
      <w:r w:rsidR="00E6463D">
        <w:rPr>
          <w:rFonts w:eastAsia="Calibri" w:cstheme="minorHAnsi"/>
        </w:rPr>
        <w:t xml:space="preserve"> wraz z debatą</w:t>
      </w:r>
      <w:r w:rsidR="00E6463D" w:rsidRPr="0083149D">
        <w:rPr>
          <w:rFonts w:eastAsia="Calibri" w:cstheme="minorHAnsi"/>
        </w:rPr>
        <w:t xml:space="preserve"> </w:t>
      </w:r>
      <w:r w:rsidR="00E6463D">
        <w:rPr>
          <w:rFonts w:eastAsia="Calibri" w:cstheme="minorHAnsi"/>
        </w:rPr>
        <w:t>dot. problemów zagrożonych ciąż i wad</w:t>
      </w:r>
      <w:r w:rsidR="00E6463D" w:rsidRPr="00D11D25">
        <w:rPr>
          <w:rFonts w:eastAsia="Calibri" w:cstheme="minorHAnsi"/>
        </w:rPr>
        <w:t xml:space="preserve"> </w:t>
      </w:r>
      <w:proofErr w:type="spellStart"/>
      <w:r w:rsidR="00E6463D" w:rsidRPr="00D11D25">
        <w:rPr>
          <w:rFonts w:eastAsia="Calibri" w:cstheme="minorHAnsi"/>
        </w:rPr>
        <w:t>embriopatologicznych</w:t>
      </w:r>
      <w:proofErr w:type="spellEnd"/>
      <w:r w:rsidR="00E6463D">
        <w:rPr>
          <w:rFonts w:eastAsia="Calibri" w:cstheme="minorHAnsi"/>
        </w:rPr>
        <w:t>.</w:t>
      </w:r>
    </w:p>
    <w:p w14:paraId="10A0A1BC" w14:textId="77777777" w:rsidR="00E6463D" w:rsidRPr="004E3A9A" w:rsidRDefault="00E6463D" w:rsidP="00E6463D">
      <w:pPr>
        <w:rPr>
          <w:rFonts w:eastAsia="Calibri" w:cstheme="minorHAnsi"/>
        </w:rPr>
      </w:pPr>
      <w:r>
        <w:rPr>
          <w:rFonts w:eastAsia="Calibri" w:cstheme="minorHAnsi"/>
        </w:rPr>
        <w:t xml:space="preserve">Ponadto zaktualizowano </w:t>
      </w:r>
      <w:r w:rsidRPr="004E3A9A">
        <w:rPr>
          <w:rFonts w:eastAsia="Calibri" w:cstheme="minorHAnsi"/>
        </w:rPr>
        <w:t>poradnik laktacyjn</w:t>
      </w:r>
      <w:r>
        <w:rPr>
          <w:rFonts w:eastAsia="Calibri" w:cstheme="minorHAnsi"/>
        </w:rPr>
        <w:t>y</w:t>
      </w:r>
      <w:r w:rsidRPr="004E3A9A">
        <w:rPr>
          <w:rFonts w:eastAsia="Calibri" w:cstheme="minorHAnsi"/>
        </w:rPr>
        <w:t xml:space="preserve"> pn.: „Początki karmienia piersią. Jak dobrze zacząć?”</w:t>
      </w:r>
      <w:r>
        <w:rPr>
          <w:rFonts w:eastAsia="Calibri" w:cstheme="minorHAnsi"/>
        </w:rPr>
        <w:t xml:space="preserve"> w zakresie</w:t>
      </w:r>
      <w:r w:rsidRPr="00781A89">
        <w:t xml:space="preserve"> </w:t>
      </w:r>
      <w:r w:rsidRPr="00781A89">
        <w:rPr>
          <w:rFonts w:eastAsia="Calibri" w:cstheme="minorHAnsi"/>
        </w:rPr>
        <w:t>dostosowani</w:t>
      </w:r>
      <w:r>
        <w:rPr>
          <w:rFonts w:eastAsia="Calibri" w:cstheme="minorHAnsi"/>
        </w:rPr>
        <w:t>a</w:t>
      </w:r>
      <w:r w:rsidRPr="00781A89">
        <w:rPr>
          <w:rFonts w:eastAsia="Calibri" w:cstheme="minorHAnsi"/>
        </w:rPr>
        <w:t xml:space="preserve"> dla osób ze szczególnymi potrzebami</w:t>
      </w:r>
      <w:r>
        <w:rPr>
          <w:rFonts w:eastAsia="Calibri" w:cstheme="minorHAnsi"/>
        </w:rPr>
        <w:t xml:space="preserve"> oraz o</w:t>
      </w:r>
      <w:r w:rsidRPr="004E3A9A">
        <w:rPr>
          <w:rFonts w:ascii="Calibri" w:eastAsia="Calibri" w:hAnsi="Calibri" w:cs="Calibri"/>
        </w:rPr>
        <w:t>pracowan</w:t>
      </w:r>
      <w:r>
        <w:rPr>
          <w:rFonts w:ascii="Calibri" w:eastAsia="Calibri" w:hAnsi="Calibri" w:cs="Calibri"/>
        </w:rPr>
        <w:t>o, dostosowano dla osób ze szczególnymi potrzebami</w:t>
      </w:r>
      <w:r w:rsidRPr="004E3A9A">
        <w:rPr>
          <w:rFonts w:ascii="Calibri" w:eastAsia="Calibri" w:hAnsi="Calibri" w:cs="Calibri"/>
        </w:rPr>
        <w:t xml:space="preserve"> </w:t>
      </w:r>
      <w:r>
        <w:rPr>
          <w:rFonts w:ascii="Calibri" w:eastAsia="Calibri" w:hAnsi="Calibri" w:cs="Calibri"/>
        </w:rPr>
        <w:t xml:space="preserve">i wydrukowano </w:t>
      </w:r>
      <w:r w:rsidRPr="004E3A9A">
        <w:rPr>
          <w:rFonts w:ascii="Calibri" w:eastAsia="Calibri" w:hAnsi="Calibri" w:cs="Calibri"/>
        </w:rPr>
        <w:t xml:space="preserve">przewodnik dla pacjenta na potrzeby Copernicus </w:t>
      </w:r>
      <w:r>
        <w:rPr>
          <w:rFonts w:ascii="Calibri" w:eastAsia="Calibri" w:hAnsi="Calibri" w:cs="Calibri"/>
        </w:rPr>
        <w:t>Podmiot Leczniczy Sp. z o.o.</w:t>
      </w:r>
    </w:p>
    <w:p w14:paraId="7D6962FD" w14:textId="77777777" w:rsidR="00E6463D" w:rsidRPr="00800DFB" w:rsidRDefault="00E6463D" w:rsidP="00E6463D">
      <w:pPr>
        <w:rPr>
          <w:rFonts w:eastAsia="Calibri" w:cstheme="minorHAnsi"/>
        </w:rPr>
      </w:pPr>
      <w:r>
        <w:t xml:space="preserve">W 2021 r. </w:t>
      </w:r>
      <w:r w:rsidRPr="001412B3">
        <w:t>odbył</w:t>
      </w:r>
      <w:r>
        <w:t>y</w:t>
      </w:r>
      <w:r w:rsidRPr="001412B3">
        <w:t xml:space="preserve"> się</w:t>
      </w:r>
      <w:r>
        <w:t xml:space="preserve"> trzy </w:t>
      </w:r>
      <w:r w:rsidRPr="001412B3">
        <w:t>spotka</w:t>
      </w:r>
      <w:r>
        <w:t xml:space="preserve">nia </w:t>
      </w:r>
      <w:r w:rsidRPr="001412B3">
        <w:t xml:space="preserve">Wojewódzkiego Zespołu ds. realizacji Krajowego Programu Zapobiegania HIV i Zwalczania AIDS. </w:t>
      </w:r>
      <w:r>
        <w:t>Dnia 1 grudnia 2021 r. w miejscowości Smażyno z</w:t>
      </w:r>
      <w:r w:rsidRPr="001412B3">
        <w:t>organizowane zostały przez Wojewódzki Ośrodek Terapii Uzależnień</w:t>
      </w:r>
      <w:r>
        <w:t xml:space="preserve"> </w:t>
      </w:r>
      <w:r w:rsidRPr="001412B3">
        <w:t>obchody Światowego Dnia AIDS</w:t>
      </w:r>
      <w:r>
        <w:t>.</w:t>
      </w:r>
    </w:p>
    <w:p w14:paraId="4F077EDE" w14:textId="77777777" w:rsidR="00E6463D" w:rsidRPr="00014C55" w:rsidRDefault="00E6463D" w:rsidP="00E6463D">
      <w:pPr>
        <w:spacing w:after="0"/>
        <w:rPr>
          <w:rFonts w:eastAsia="Calibri" w:cstheme="minorHAnsi"/>
        </w:rPr>
      </w:pPr>
      <w:r w:rsidRPr="00800DFB">
        <w:rPr>
          <w:rFonts w:cstheme="minorHAnsi"/>
        </w:rPr>
        <w:t xml:space="preserve">Wojewódzki Ośrodek Medycyny Pracy w Gdańsku </w:t>
      </w:r>
      <w:r>
        <w:rPr>
          <w:rFonts w:eastAsia="Calibri" w:cstheme="minorHAnsi"/>
          <w:szCs w:val="24"/>
          <w:lang w:eastAsia="pl-PL"/>
        </w:rPr>
        <w:t xml:space="preserve">w 2021 r. </w:t>
      </w:r>
      <w:r w:rsidRPr="00800DFB">
        <w:rPr>
          <w:rFonts w:cstheme="minorHAnsi"/>
        </w:rPr>
        <w:t xml:space="preserve">realizował </w:t>
      </w:r>
      <w:r w:rsidRPr="00014C55">
        <w:rPr>
          <w:rFonts w:cstheme="minorHAnsi"/>
        </w:rPr>
        <w:t>trzy</w:t>
      </w:r>
      <w:r w:rsidRPr="00014C55">
        <w:rPr>
          <w:rFonts w:cstheme="minorHAnsi"/>
          <w:b/>
        </w:rPr>
        <w:t xml:space="preserve"> </w:t>
      </w:r>
      <w:r w:rsidRPr="00014C55">
        <w:rPr>
          <w:rFonts w:cstheme="minorHAnsi"/>
        </w:rPr>
        <w:t>programy profilaktyczne:</w:t>
      </w:r>
    </w:p>
    <w:p w14:paraId="6D9AE755" w14:textId="2532A4A6" w:rsidR="00E6463D" w:rsidRPr="003D2573" w:rsidRDefault="00E6463D" w:rsidP="003371A0">
      <w:pPr>
        <w:pStyle w:val="Akapitzlist"/>
        <w:numPr>
          <w:ilvl w:val="0"/>
          <w:numId w:val="33"/>
        </w:numPr>
        <w:tabs>
          <w:tab w:val="left" w:pos="308"/>
        </w:tabs>
        <w:spacing w:before="0" w:after="120" w:line="276" w:lineRule="auto"/>
        <w:ind w:left="255" w:hanging="227"/>
        <w:rPr>
          <w:rFonts w:cstheme="minorHAnsi"/>
        </w:rPr>
      </w:pPr>
      <w:r>
        <w:rPr>
          <w:rFonts w:cstheme="minorHAnsi"/>
        </w:rPr>
        <w:t>P</w:t>
      </w:r>
      <w:r w:rsidRPr="003D2573">
        <w:rPr>
          <w:rFonts w:cstheme="minorHAnsi"/>
        </w:rPr>
        <w:t>rofilaktyk</w:t>
      </w:r>
      <w:r>
        <w:rPr>
          <w:rFonts w:cstheme="minorHAnsi"/>
        </w:rPr>
        <w:t>i</w:t>
      </w:r>
      <w:r w:rsidRPr="003D2573">
        <w:rPr>
          <w:rFonts w:cstheme="minorHAnsi"/>
        </w:rPr>
        <w:t xml:space="preserve"> i promocj</w:t>
      </w:r>
      <w:r>
        <w:rPr>
          <w:rFonts w:cstheme="minorHAnsi"/>
        </w:rPr>
        <w:t>i</w:t>
      </w:r>
      <w:r w:rsidRPr="003D2573">
        <w:rPr>
          <w:rFonts w:cstheme="minorHAnsi"/>
        </w:rPr>
        <w:t xml:space="preserve"> zdrowia psychicznego w środowisku pracy (</w:t>
      </w:r>
      <w:r>
        <w:rPr>
          <w:rFonts w:cstheme="minorHAnsi"/>
        </w:rPr>
        <w:t>w</w:t>
      </w:r>
      <w:r w:rsidRPr="003D2573">
        <w:rPr>
          <w:rFonts w:cstheme="minorHAnsi"/>
        </w:rPr>
        <w:t>arsztaty psychologiczne – profilaktyka wypalenia zawodowego)</w:t>
      </w:r>
      <w:r w:rsidR="00CF05C6">
        <w:rPr>
          <w:rFonts w:cstheme="minorHAnsi"/>
        </w:rPr>
        <w:t xml:space="preserve"> – </w:t>
      </w:r>
      <w:r w:rsidRPr="003D2573">
        <w:rPr>
          <w:rFonts w:cstheme="minorHAnsi"/>
        </w:rPr>
        <w:t>warsztaty i konsultacje dla 8 szpitali i 3 przychodni</w:t>
      </w:r>
      <w:r>
        <w:rPr>
          <w:rFonts w:cstheme="minorHAnsi"/>
        </w:rPr>
        <w:t xml:space="preserve"> (</w:t>
      </w:r>
      <w:r w:rsidRPr="003D2573">
        <w:rPr>
          <w:rFonts w:cstheme="minorHAnsi"/>
        </w:rPr>
        <w:t>273 osoby</w:t>
      </w:r>
      <w:r>
        <w:rPr>
          <w:rFonts w:cstheme="minorHAnsi"/>
        </w:rPr>
        <w:t xml:space="preserve">, </w:t>
      </w:r>
      <w:r w:rsidRPr="003D2573">
        <w:rPr>
          <w:rFonts w:cstheme="minorHAnsi"/>
        </w:rPr>
        <w:t>200 godzin dydaktycznych</w:t>
      </w:r>
      <w:r>
        <w:rPr>
          <w:rFonts w:cstheme="minorHAnsi"/>
        </w:rPr>
        <w:t>);</w:t>
      </w:r>
    </w:p>
    <w:p w14:paraId="6AA99C2A" w14:textId="0422DFA9" w:rsidR="00E6463D" w:rsidRPr="003D2573" w:rsidRDefault="00E6463D" w:rsidP="003371A0">
      <w:pPr>
        <w:pStyle w:val="Akapitzlist"/>
        <w:numPr>
          <w:ilvl w:val="0"/>
          <w:numId w:val="33"/>
        </w:numPr>
        <w:tabs>
          <w:tab w:val="left" w:pos="308"/>
        </w:tabs>
        <w:spacing w:after="120" w:line="276" w:lineRule="auto"/>
        <w:ind w:left="255" w:hanging="227"/>
        <w:rPr>
          <w:rFonts w:cstheme="minorHAnsi"/>
        </w:rPr>
      </w:pPr>
      <w:r w:rsidRPr="003D2573">
        <w:rPr>
          <w:rFonts w:cstheme="minorHAnsi"/>
        </w:rPr>
        <w:t>Profilaktyk</w:t>
      </w:r>
      <w:r>
        <w:rPr>
          <w:rFonts w:cstheme="minorHAnsi"/>
        </w:rPr>
        <w:t>i</w:t>
      </w:r>
      <w:r w:rsidRPr="003D2573">
        <w:rPr>
          <w:rFonts w:cstheme="minorHAnsi"/>
        </w:rPr>
        <w:t xml:space="preserve"> chorób narządu głosu</w:t>
      </w:r>
      <w:r w:rsidR="00CF05C6">
        <w:rPr>
          <w:rFonts w:cstheme="minorHAnsi"/>
        </w:rPr>
        <w:t xml:space="preserve"> – </w:t>
      </w:r>
      <w:r w:rsidRPr="003D2573">
        <w:rPr>
          <w:rFonts w:cstheme="minorHAnsi"/>
        </w:rPr>
        <w:t>62 szkoły</w:t>
      </w:r>
      <w:r>
        <w:rPr>
          <w:rFonts w:cstheme="minorHAnsi"/>
        </w:rPr>
        <w:t xml:space="preserve"> (</w:t>
      </w:r>
      <w:r w:rsidRPr="003D2573">
        <w:rPr>
          <w:rFonts w:cstheme="minorHAnsi"/>
        </w:rPr>
        <w:t>71 osób</w:t>
      </w:r>
      <w:r>
        <w:rPr>
          <w:rFonts w:cstheme="minorHAnsi"/>
        </w:rPr>
        <w:t xml:space="preserve">, </w:t>
      </w:r>
      <w:r w:rsidRPr="003D2573">
        <w:rPr>
          <w:rFonts w:cstheme="minorHAnsi"/>
        </w:rPr>
        <w:t>1037 sesji</w:t>
      </w:r>
      <w:r>
        <w:rPr>
          <w:rFonts w:cstheme="minorHAnsi"/>
        </w:rPr>
        <w:t>);</w:t>
      </w:r>
    </w:p>
    <w:p w14:paraId="07D8F3DE" w14:textId="3B7DD1B0" w:rsidR="00E6463D" w:rsidRDefault="00E6463D" w:rsidP="003371A0">
      <w:pPr>
        <w:pStyle w:val="Akapitzlist"/>
        <w:numPr>
          <w:ilvl w:val="0"/>
          <w:numId w:val="33"/>
        </w:numPr>
        <w:tabs>
          <w:tab w:val="left" w:pos="308"/>
        </w:tabs>
        <w:spacing w:after="120" w:line="276" w:lineRule="auto"/>
        <w:ind w:left="255" w:hanging="227"/>
        <w:rPr>
          <w:rFonts w:cstheme="minorHAnsi"/>
        </w:rPr>
      </w:pPr>
      <w:r w:rsidRPr="003D2573">
        <w:rPr>
          <w:rFonts w:cstheme="minorHAnsi"/>
        </w:rPr>
        <w:t>Program psychologiczn</w:t>
      </w:r>
      <w:r>
        <w:rPr>
          <w:rFonts w:cstheme="minorHAnsi"/>
        </w:rPr>
        <w:t>y</w:t>
      </w:r>
      <w:r w:rsidRPr="003D2573">
        <w:rPr>
          <w:rFonts w:cstheme="minorHAnsi"/>
        </w:rPr>
        <w:t xml:space="preserve"> „Oswoić stres”</w:t>
      </w:r>
      <w:r w:rsidR="00CF05C6">
        <w:rPr>
          <w:rFonts w:cstheme="minorHAnsi"/>
        </w:rPr>
        <w:t xml:space="preserve"> – </w:t>
      </w:r>
      <w:r>
        <w:rPr>
          <w:rFonts w:cstheme="minorHAnsi"/>
        </w:rPr>
        <w:t>w</w:t>
      </w:r>
      <w:r w:rsidRPr="003D2573">
        <w:rPr>
          <w:rFonts w:cstheme="minorHAnsi"/>
        </w:rPr>
        <w:t xml:space="preserve"> ramach wsparcia psychologicznego w</w:t>
      </w:r>
      <w:r>
        <w:rPr>
          <w:rFonts w:cstheme="minorHAnsi"/>
        </w:rPr>
        <w:t> </w:t>
      </w:r>
      <w:r w:rsidRPr="003D2573">
        <w:rPr>
          <w:rFonts w:cstheme="minorHAnsi"/>
        </w:rPr>
        <w:t xml:space="preserve">okresie pandemii zorganizowano 3 sesje terapeutyczne dla pracowników </w:t>
      </w:r>
      <w:r>
        <w:rPr>
          <w:rFonts w:cstheme="minorHAnsi"/>
        </w:rPr>
        <w:t>UMWP.</w:t>
      </w:r>
    </w:p>
    <w:p w14:paraId="291041C0" w14:textId="77777777" w:rsidR="00E6463D" w:rsidRDefault="00E6463D" w:rsidP="00E6463D">
      <w:pPr>
        <w:rPr>
          <w:rFonts w:eastAsia="Calibri" w:cstheme="minorHAnsi"/>
        </w:rPr>
      </w:pPr>
      <w:bookmarkStart w:id="88" w:name="_Hlk99533022"/>
      <w:r>
        <w:rPr>
          <w:rFonts w:eastAsia="Calibri" w:cstheme="minorHAnsi"/>
        </w:rPr>
        <w:lastRenderedPageBreak/>
        <w:t>P</w:t>
      </w:r>
      <w:r w:rsidRPr="007A7473">
        <w:rPr>
          <w:rFonts w:eastAsia="Calibri" w:cstheme="minorHAnsi"/>
        </w:rPr>
        <w:t>rowadz</w:t>
      </w:r>
      <w:r>
        <w:rPr>
          <w:rFonts w:eastAsia="Calibri" w:cstheme="minorHAnsi"/>
        </w:rPr>
        <w:t>ono</w:t>
      </w:r>
      <w:r w:rsidRPr="007A7473">
        <w:rPr>
          <w:rFonts w:eastAsia="Calibri" w:cstheme="minorHAnsi"/>
        </w:rPr>
        <w:t xml:space="preserve"> i wsp</w:t>
      </w:r>
      <w:r>
        <w:rPr>
          <w:rFonts w:eastAsia="Calibri" w:cstheme="minorHAnsi"/>
        </w:rPr>
        <w:t>ierano</w:t>
      </w:r>
      <w:r w:rsidRPr="007A7473">
        <w:rPr>
          <w:rFonts w:eastAsia="Calibri" w:cstheme="minorHAnsi"/>
        </w:rPr>
        <w:t xml:space="preserve"> działalnoś</w:t>
      </w:r>
      <w:r>
        <w:rPr>
          <w:rFonts w:eastAsia="Calibri" w:cstheme="minorHAnsi"/>
        </w:rPr>
        <w:t xml:space="preserve">ć </w:t>
      </w:r>
      <w:r w:rsidRPr="007A7473">
        <w:rPr>
          <w:rFonts w:eastAsia="Calibri" w:cstheme="minorHAnsi"/>
        </w:rPr>
        <w:t xml:space="preserve">Punktów Konsultacyjno-Diagnostycznych w Słupsku, w Gdańsku oraz w Gdyni. Zadanie realizowały dwa podmioty: Fundacja Pomorski Dom Nadziei oraz Wojewódzki Szpital Specjalistyczny im. Janusza Korczaka w Słupsku Sp. z o.o. Z działalności </w:t>
      </w:r>
      <w:r>
        <w:rPr>
          <w:rFonts w:eastAsia="Calibri" w:cstheme="minorHAnsi"/>
        </w:rPr>
        <w:t>ww. trzech</w:t>
      </w:r>
      <w:r w:rsidRPr="007A7473">
        <w:rPr>
          <w:rFonts w:eastAsia="Calibri" w:cstheme="minorHAnsi"/>
        </w:rPr>
        <w:t xml:space="preserve"> punktów skorzystało łącznie 1937 osób</w:t>
      </w:r>
      <w:r>
        <w:rPr>
          <w:rFonts w:eastAsia="Calibri" w:cstheme="minorHAnsi"/>
        </w:rPr>
        <w:t xml:space="preserve">, </w:t>
      </w:r>
      <w:r w:rsidRPr="007A7473">
        <w:rPr>
          <w:rFonts w:eastAsia="Calibri" w:cstheme="minorHAnsi"/>
        </w:rPr>
        <w:t>przeprowadzon</w:t>
      </w:r>
      <w:r>
        <w:rPr>
          <w:rFonts w:eastAsia="Calibri" w:cstheme="minorHAnsi"/>
        </w:rPr>
        <w:t>o:</w:t>
      </w:r>
      <w:r w:rsidRPr="007A7473">
        <w:rPr>
          <w:rFonts w:eastAsia="Calibri" w:cstheme="minorHAnsi"/>
        </w:rPr>
        <w:t xml:space="preserve"> 1915 badań na HIV (z czego 35 pozytywnych), 1637 badań na HCV (6 pozytywnych) oraz 1360 badań na kiłę (24 pozytywne).</w:t>
      </w:r>
    </w:p>
    <w:p w14:paraId="6FB71BC5" w14:textId="143824DD" w:rsidR="00E6463D" w:rsidRPr="001412B3" w:rsidRDefault="00E6463D" w:rsidP="00E6463D">
      <w:pPr>
        <w:spacing w:after="0"/>
        <w:rPr>
          <w:rFonts w:eastAsia="Calibri" w:cstheme="minorHAnsi"/>
        </w:rPr>
      </w:pPr>
      <w:r>
        <w:rPr>
          <w:rFonts w:eastAsia="Calibri" w:cstheme="minorHAnsi"/>
        </w:rPr>
        <w:t>Ponadto r</w:t>
      </w:r>
      <w:r w:rsidRPr="001412B3">
        <w:rPr>
          <w:color w:val="000000" w:themeColor="text1"/>
        </w:rPr>
        <w:t>ealiz</w:t>
      </w:r>
      <w:r>
        <w:rPr>
          <w:color w:val="000000" w:themeColor="text1"/>
        </w:rPr>
        <w:t xml:space="preserve">owano </w:t>
      </w:r>
      <w:r w:rsidRPr="001412B3">
        <w:rPr>
          <w:color w:val="000000" w:themeColor="text1"/>
        </w:rPr>
        <w:t>zada</w:t>
      </w:r>
      <w:r>
        <w:rPr>
          <w:color w:val="000000" w:themeColor="text1"/>
        </w:rPr>
        <w:t>nia</w:t>
      </w:r>
      <w:r w:rsidRPr="001412B3">
        <w:rPr>
          <w:color w:val="000000" w:themeColor="text1"/>
        </w:rPr>
        <w:t xml:space="preserve"> publiczn</w:t>
      </w:r>
      <w:r>
        <w:rPr>
          <w:color w:val="000000" w:themeColor="text1"/>
        </w:rPr>
        <w:t>e</w:t>
      </w:r>
      <w:r w:rsidRPr="001412B3">
        <w:rPr>
          <w:color w:val="000000" w:themeColor="text1"/>
        </w:rPr>
        <w:t xml:space="preserve"> </w:t>
      </w:r>
      <w:r w:rsidR="00205CBF">
        <w:rPr>
          <w:color w:val="000000" w:themeColor="text1"/>
        </w:rPr>
        <w:t>SWP</w:t>
      </w:r>
      <w:r w:rsidRPr="001412B3">
        <w:rPr>
          <w:color w:val="000000" w:themeColor="text1"/>
        </w:rPr>
        <w:t xml:space="preserve"> obejmują</w:t>
      </w:r>
      <w:r>
        <w:rPr>
          <w:color w:val="000000" w:themeColor="text1"/>
        </w:rPr>
        <w:t>ce</w:t>
      </w:r>
      <w:r w:rsidRPr="001412B3">
        <w:rPr>
          <w:color w:val="000000" w:themeColor="text1"/>
        </w:rPr>
        <w:t xml:space="preserve"> działalność pożytku publicznego w zakresie ochrony i promocji zdrowia, w tym działalności leczniczej</w:t>
      </w:r>
      <w:r>
        <w:rPr>
          <w:color w:val="000000" w:themeColor="text1"/>
        </w:rPr>
        <w:t>, tj. zadanie:</w:t>
      </w:r>
    </w:p>
    <w:p w14:paraId="5EB1372C" w14:textId="77777777" w:rsidR="00E6463D" w:rsidRPr="00751943" w:rsidRDefault="00E6463D" w:rsidP="003371A0">
      <w:pPr>
        <w:pStyle w:val="Akapitzlist"/>
        <w:numPr>
          <w:ilvl w:val="0"/>
          <w:numId w:val="33"/>
        </w:numPr>
        <w:tabs>
          <w:tab w:val="left" w:pos="308"/>
        </w:tabs>
        <w:spacing w:before="0" w:after="120" w:line="276" w:lineRule="auto"/>
        <w:ind w:left="255" w:hanging="227"/>
        <w:rPr>
          <w:color w:val="000000" w:themeColor="text1"/>
        </w:rPr>
      </w:pPr>
      <w:r w:rsidRPr="00751943">
        <w:rPr>
          <w:color w:val="000000" w:themeColor="text1"/>
        </w:rPr>
        <w:t>„Warsztaty Świadomości Onkologicznej”</w:t>
      </w:r>
      <w:r>
        <w:rPr>
          <w:color w:val="000000" w:themeColor="text1"/>
        </w:rPr>
        <w:t xml:space="preserve"> (</w:t>
      </w:r>
      <w:r w:rsidRPr="00751943">
        <w:rPr>
          <w:color w:val="000000" w:themeColor="text1"/>
        </w:rPr>
        <w:t>udział wzięło 68 osób</w:t>
      </w:r>
      <w:r>
        <w:rPr>
          <w:color w:val="000000" w:themeColor="text1"/>
        </w:rPr>
        <w:t>, o</w:t>
      </w:r>
      <w:r w:rsidRPr="00751943">
        <w:rPr>
          <w:color w:val="000000" w:themeColor="text1"/>
        </w:rPr>
        <w:t xml:space="preserve">dbyło się 200 </w:t>
      </w:r>
      <w:r>
        <w:rPr>
          <w:color w:val="000000" w:themeColor="text1"/>
        </w:rPr>
        <w:t>godzin</w:t>
      </w:r>
      <w:r w:rsidRPr="00751943">
        <w:rPr>
          <w:color w:val="000000" w:themeColor="text1"/>
        </w:rPr>
        <w:t xml:space="preserve"> konsultacji</w:t>
      </w:r>
      <w:r>
        <w:rPr>
          <w:color w:val="000000" w:themeColor="text1"/>
        </w:rPr>
        <w:t>),</w:t>
      </w:r>
    </w:p>
    <w:p w14:paraId="4F9E6E52" w14:textId="2A951F7C" w:rsidR="00E6463D" w:rsidRPr="00751943" w:rsidRDefault="00E6463D" w:rsidP="003371A0">
      <w:pPr>
        <w:pStyle w:val="Akapitzlist"/>
        <w:numPr>
          <w:ilvl w:val="0"/>
          <w:numId w:val="33"/>
        </w:numPr>
        <w:tabs>
          <w:tab w:val="left" w:pos="308"/>
        </w:tabs>
        <w:spacing w:before="0" w:after="120" w:line="276" w:lineRule="auto"/>
        <w:ind w:left="255" w:hanging="227"/>
        <w:rPr>
          <w:color w:val="000000" w:themeColor="text1"/>
        </w:rPr>
      </w:pPr>
      <w:r w:rsidRPr="00751943">
        <w:rPr>
          <w:color w:val="000000" w:themeColor="text1"/>
        </w:rPr>
        <w:t>„Kraina Marzeń Tai-Chi</w:t>
      </w:r>
      <w:r w:rsidR="00CF05C6">
        <w:rPr>
          <w:color w:val="000000" w:themeColor="text1"/>
        </w:rPr>
        <w:t xml:space="preserve"> – </w:t>
      </w:r>
      <w:r w:rsidRPr="00751943">
        <w:rPr>
          <w:color w:val="000000" w:themeColor="text1"/>
        </w:rPr>
        <w:t>profilaktyczny program leczniczy”</w:t>
      </w:r>
      <w:r>
        <w:rPr>
          <w:color w:val="000000" w:themeColor="text1"/>
        </w:rPr>
        <w:t xml:space="preserve"> (</w:t>
      </w:r>
      <w:r w:rsidRPr="00751943">
        <w:rPr>
          <w:color w:val="000000" w:themeColor="text1"/>
        </w:rPr>
        <w:t>80 osób, 48 godzin</w:t>
      </w:r>
      <w:r>
        <w:rPr>
          <w:color w:val="000000" w:themeColor="text1"/>
        </w:rPr>
        <w:t xml:space="preserve"> zajęć </w:t>
      </w:r>
      <w:r w:rsidRPr="00751943">
        <w:rPr>
          <w:color w:val="000000" w:themeColor="text1"/>
        </w:rPr>
        <w:t>ruchowych</w:t>
      </w:r>
      <w:r>
        <w:rPr>
          <w:color w:val="000000" w:themeColor="text1"/>
        </w:rPr>
        <w:t>),</w:t>
      </w:r>
    </w:p>
    <w:p w14:paraId="0BFB29BE" w14:textId="77777777" w:rsidR="00E6463D" w:rsidRPr="001412B3" w:rsidRDefault="00E6463D" w:rsidP="003371A0">
      <w:pPr>
        <w:pStyle w:val="Akapitzlist"/>
        <w:numPr>
          <w:ilvl w:val="0"/>
          <w:numId w:val="33"/>
        </w:numPr>
        <w:tabs>
          <w:tab w:val="left" w:pos="308"/>
        </w:tabs>
        <w:spacing w:before="0" w:after="120" w:line="276" w:lineRule="auto"/>
        <w:ind w:left="255" w:hanging="227"/>
        <w:rPr>
          <w:color w:val="000000" w:themeColor="text1"/>
        </w:rPr>
      </w:pPr>
      <w:r w:rsidRPr="001412B3">
        <w:rPr>
          <w:color w:val="000000" w:themeColor="text1"/>
        </w:rPr>
        <w:t xml:space="preserve">„Organizacja i prowadzenie konferencji z opieki nad chorymi w oparciu o portal </w:t>
      </w:r>
      <w:hyperlink r:id="rId13" w:history="1">
        <w:r w:rsidRPr="001412B3">
          <w:rPr>
            <w:rStyle w:val="Hipercze"/>
            <w:rFonts w:eastAsia="MS Mincho" w:cs="Arial"/>
          </w:rPr>
          <w:t>www.bliskochorego.pl</w:t>
        </w:r>
      </w:hyperlink>
      <w:r w:rsidRPr="001412B3">
        <w:rPr>
          <w:color w:val="000000" w:themeColor="text1"/>
        </w:rPr>
        <w:t>”</w:t>
      </w:r>
      <w:r>
        <w:rPr>
          <w:color w:val="000000" w:themeColor="text1"/>
        </w:rPr>
        <w:t xml:space="preserve"> (</w:t>
      </w:r>
      <w:r w:rsidRPr="00751943">
        <w:t>256 osób</w:t>
      </w:r>
      <w:r>
        <w:t>),</w:t>
      </w:r>
    </w:p>
    <w:p w14:paraId="3D7D0B5B" w14:textId="46CF4FAE" w:rsidR="00E6463D" w:rsidRPr="0083149D" w:rsidRDefault="00E6463D" w:rsidP="003371A0">
      <w:pPr>
        <w:pStyle w:val="Akapitzlist"/>
        <w:numPr>
          <w:ilvl w:val="0"/>
          <w:numId w:val="33"/>
        </w:numPr>
        <w:tabs>
          <w:tab w:val="left" w:pos="308"/>
        </w:tabs>
        <w:spacing w:before="0" w:after="120" w:line="276" w:lineRule="auto"/>
        <w:ind w:left="255" w:hanging="227"/>
        <w:rPr>
          <w:color w:val="000000" w:themeColor="text1"/>
        </w:rPr>
      </w:pPr>
      <w:r w:rsidRPr="00751943">
        <w:rPr>
          <w:color w:val="000000" w:themeColor="text1"/>
        </w:rPr>
        <w:t>„Zdrowo i z głową</w:t>
      </w:r>
      <w:r w:rsidR="00CF05C6">
        <w:rPr>
          <w:color w:val="000000" w:themeColor="text1"/>
        </w:rPr>
        <w:t xml:space="preserve"> – </w:t>
      </w:r>
      <w:r w:rsidRPr="00751943">
        <w:rPr>
          <w:color w:val="000000" w:themeColor="text1"/>
        </w:rPr>
        <w:t>porady dietetyczne, psychologiczne i położnicze dla kobiet”</w:t>
      </w:r>
      <w:r>
        <w:rPr>
          <w:color w:val="000000" w:themeColor="text1"/>
        </w:rPr>
        <w:t xml:space="preserve"> (</w:t>
      </w:r>
      <w:r>
        <w:t>konsultacje łącznie dla 104 kobiet w trzech lokalizacjach: Główczyce, Gdańsk-Letnica, Starogard Gdański).</w:t>
      </w:r>
    </w:p>
    <w:p w14:paraId="012977C8" w14:textId="77777777" w:rsidR="00E6463D" w:rsidRPr="00DE60E2" w:rsidRDefault="00E6463D" w:rsidP="00E6463D">
      <w:pPr>
        <w:rPr>
          <w:color w:val="000000" w:themeColor="text1"/>
        </w:rPr>
      </w:pPr>
      <w:r>
        <w:rPr>
          <w:rFonts w:eastAsia="Times New Roman" w:cs="Times New Roman"/>
          <w:color w:val="000000" w:themeColor="text1"/>
          <w:szCs w:val="24"/>
          <w:lang w:eastAsia="pl-PL"/>
        </w:rPr>
        <w:t xml:space="preserve">Zorganizowano </w:t>
      </w:r>
      <w:r w:rsidRPr="00360B20">
        <w:t>wsparci</w:t>
      </w:r>
      <w:r>
        <w:t>e</w:t>
      </w:r>
      <w:r w:rsidRPr="00360B20">
        <w:t xml:space="preserve"> </w:t>
      </w:r>
      <w:proofErr w:type="spellStart"/>
      <w:r w:rsidRPr="00360B20">
        <w:t>psychoedukacyjne</w:t>
      </w:r>
      <w:proofErr w:type="spellEnd"/>
      <w:r>
        <w:t xml:space="preserve"> </w:t>
      </w:r>
      <w:r w:rsidRPr="00360B20">
        <w:t xml:space="preserve">dla kadry podmiotów leczniczych, których wspólnikiem lub podmiotem tworzącym jest Województwo Pomorskie. </w:t>
      </w:r>
      <w:r>
        <w:t>D</w:t>
      </w:r>
      <w:r w:rsidRPr="00360B20">
        <w:t xml:space="preserve">o dyspozycji kadry był doświadczony psycholog, którzy przygotował stacjonarne warsztaty szkoleniowo-rozwojowe dostosowane do grupy odbiorców. </w:t>
      </w:r>
      <w:r>
        <w:t>W ww. spotkaniach udział wzięło 140 osób.</w:t>
      </w:r>
    </w:p>
    <w:p w14:paraId="2EE4DF57" w14:textId="12C54923" w:rsidR="00E6463D" w:rsidRPr="005068E3" w:rsidRDefault="00E6463D" w:rsidP="00E6463D">
      <w:pPr>
        <w:rPr>
          <w:color w:val="000000" w:themeColor="text1"/>
        </w:rPr>
      </w:pPr>
      <w:r>
        <w:t>Kontynuowano realizację programów polityki zdrowotnej w ramach programów profilaktycznych finansowanych ze środków RPO WP 2014-2020 tj. R</w:t>
      </w:r>
      <w:r w:rsidRPr="005C4805">
        <w:t>egionalnego Programu Polityki Zdrowotnej dotyczącego prewencji cukrzycy typu 2 oraz Regionalnego Programu Zdrowotnego</w:t>
      </w:r>
      <w:r w:rsidR="00624E88">
        <w:t xml:space="preserve"> – </w:t>
      </w:r>
      <w:r w:rsidRPr="005C4805">
        <w:t>Moduł Rehabilitacja Kardiologiczna</w:t>
      </w:r>
      <w:r>
        <w:t>.</w:t>
      </w:r>
    </w:p>
    <w:p w14:paraId="1D58E27A" w14:textId="77777777" w:rsidR="00E6463D" w:rsidRDefault="00E6463D" w:rsidP="00E6463D">
      <w:pPr>
        <w:spacing w:after="0"/>
        <w:rPr>
          <w:rFonts w:eastAsia="Times New Roman" w:cs="Times New Roman"/>
          <w:color w:val="000000" w:themeColor="text1"/>
          <w:szCs w:val="24"/>
          <w:lang w:eastAsia="pl-PL"/>
        </w:rPr>
      </w:pPr>
      <w:r>
        <w:rPr>
          <w:rFonts w:eastAsia="Times New Roman" w:cs="Times New Roman"/>
          <w:color w:val="000000" w:themeColor="text1"/>
          <w:szCs w:val="24"/>
          <w:lang w:eastAsia="pl-PL"/>
        </w:rPr>
        <w:t>W 2021 r. realizowano także projekty współfinansowane ze środków UE, tj. projekt:</w:t>
      </w:r>
    </w:p>
    <w:p w14:paraId="75F52770" w14:textId="42CB697A" w:rsidR="00E6463D" w:rsidRPr="009A0A47" w:rsidRDefault="00E6463D" w:rsidP="003371A0">
      <w:pPr>
        <w:pStyle w:val="Akapitzlist"/>
        <w:numPr>
          <w:ilvl w:val="0"/>
          <w:numId w:val="33"/>
        </w:numPr>
        <w:tabs>
          <w:tab w:val="left" w:pos="308"/>
        </w:tabs>
        <w:spacing w:before="0" w:after="120" w:line="276" w:lineRule="auto"/>
        <w:ind w:left="255" w:hanging="227"/>
        <w:rPr>
          <w:color w:val="000000" w:themeColor="text1"/>
        </w:rPr>
      </w:pPr>
      <w:r w:rsidRPr="00A276A5">
        <w:t>„Pomorscy medycy</w:t>
      </w:r>
      <w:r w:rsidR="00624E88">
        <w:t xml:space="preserve"> – </w:t>
      </w:r>
      <w:r w:rsidRPr="00A276A5">
        <w:t>bezpieczni w</w:t>
      </w:r>
      <w:r>
        <w:t> </w:t>
      </w:r>
      <w:r w:rsidRPr="00A276A5">
        <w:t>pracy, bezpieczni dla pacjentów”</w:t>
      </w:r>
      <w:r w:rsidR="00624E88">
        <w:t xml:space="preserve"> – </w:t>
      </w:r>
      <w:r w:rsidRPr="00A276A5">
        <w:t>podpisa</w:t>
      </w:r>
      <w:r>
        <w:t>no</w:t>
      </w:r>
      <w:r w:rsidRPr="00A276A5">
        <w:t xml:space="preserve"> 30 umów o</w:t>
      </w:r>
      <w:r>
        <w:t> </w:t>
      </w:r>
      <w:r w:rsidRPr="00A276A5">
        <w:t>powierzenie granów</w:t>
      </w:r>
      <w:r>
        <w:t>, p</w:t>
      </w:r>
      <w:r w:rsidRPr="00A276A5">
        <w:t>rojekty zostały zrealizowane do 30</w:t>
      </w:r>
      <w:r>
        <w:t> </w:t>
      </w:r>
      <w:r w:rsidRPr="00A276A5">
        <w:t>października 2021 r.</w:t>
      </w:r>
      <w:r>
        <w:t>,</w:t>
      </w:r>
    </w:p>
    <w:p w14:paraId="58F6F653" w14:textId="13720556" w:rsidR="00E6463D" w:rsidRPr="009A0A47" w:rsidRDefault="00E6463D" w:rsidP="003371A0">
      <w:pPr>
        <w:pStyle w:val="Akapitzlist"/>
        <w:numPr>
          <w:ilvl w:val="0"/>
          <w:numId w:val="33"/>
        </w:numPr>
        <w:tabs>
          <w:tab w:val="left" w:pos="308"/>
        </w:tabs>
        <w:spacing w:before="0" w:after="120" w:line="276" w:lineRule="auto"/>
        <w:ind w:left="255" w:hanging="227"/>
        <w:rPr>
          <w:rFonts w:eastAsia="Calibri" w:cstheme="minorHAnsi"/>
        </w:rPr>
      </w:pPr>
      <w:r w:rsidRPr="008608AB">
        <w:t>„Pomorskie Wspiera”</w:t>
      </w:r>
      <w:r w:rsidR="00624E88">
        <w:t xml:space="preserve"> – </w:t>
      </w:r>
      <w:r>
        <w:t>w</w:t>
      </w:r>
      <w:r w:rsidRPr="00783D4F">
        <w:t xml:space="preserve"> </w:t>
      </w:r>
      <w:r>
        <w:t xml:space="preserve">2021 r. </w:t>
      </w:r>
      <w:r w:rsidRPr="00783D4F">
        <w:t xml:space="preserve">została podpisana umowa </w:t>
      </w:r>
      <w:r>
        <w:t>z wykonawcą, tj.</w:t>
      </w:r>
      <w:r w:rsidRPr="00783D4F">
        <w:t xml:space="preserve"> Szpitalem Specjalistycznym w Kościerzynie Sp. z o.o.</w:t>
      </w:r>
      <w:r>
        <w:t xml:space="preserve">, </w:t>
      </w:r>
      <w:r w:rsidRPr="00783D4F">
        <w:t>zorganizowano i zapewniono funkcjonowanie Centrum Integracyjno</w:t>
      </w:r>
      <w:r w:rsidR="00624E88">
        <w:t>-</w:t>
      </w:r>
      <w:r w:rsidRPr="00783D4F">
        <w:t>Organizacyjnego VOLONTARIUS</w:t>
      </w:r>
      <w:r w:rsidR="00235977">
        <w:t xml:space="preserve"> </w:t>
      </w:r>
      <w:r w:rsidRPr="00783D4F">
        <w:t xml:space="preserve">przy Szpitalu Specjalistycznym w Kościerzynie, </w:t>
      </w:r>
      <w:r>
        <w:t>r</w:t>
      </w:r>
      <w:r w:rsidRPr="0001203E">
        <w:t xml:space="preserve">ozpoczęto świadczenie usług m.in. </w:t>
      </w:r>
      <w:proofErr w:type="spellStart"/>
      <w:r w:rsidRPr="0001203E">
        <w:t>wolontarystycznych</w:t>
      </w:r>
      <w:proofErr w:type="spellEnd"/>
      <w:r w:rsidRPr="0001203E">
        <w:t>, fizjoterapeutycznych</w:t>
      </w:r>
      <w:r>
        <w:t xml:space="preserve"> i psychologicznych oraz</w:t>
      </w:r>
      <w:r w:rsidRPr="0001203E">
        <w:t xml:space="preserve"> szczepień</w:t>
      </w:r>
      <w:r>
        <w:t xml:space="preserve"> </w:t>
      </w:r>
      <w:r w:rsidRPr="0001203E">
        <w:t>przeciw pneumokokom</w:t>
      </w:r>
      <w:r>
        <w:t xml:space="preserve"> (wsparciem objęto 220 osób), </w:t>
      </w:r>
    </w:p>
    <w:p w14:paraId="1554AF56" w14:textId="6BC6BCD5" w:rsidR="00E6463D" w:rsidRPr="009A0A47" w:rsidRDefault="00E6463D" w:rsidP="003371A0">
      <w:pPr>
        <w:pStyle w:val="Akapitzlist"/>
        <w:numPr>
          <w:ilvl w:val="0"/>
          <w:numId w:val="33"/>
        </w:numPr>
        <w:tabs>
          <w:tab w:val="left" w:pos="308"/>
        </w:tabs>
        <w:spacing w:before="0" w:after="120" w:line="276" w:lineRule="auto"/>
        <w:ind w:left="255" w:hanging="227"/>
        <w:rPr>
          <w:rFonts w:eastAsia="Calibri" w:cstheme="minorHAnsi"/>
        </w:rPr>
      </w:pPr>
      <w:r w:rsidRPr="00141981">
        <w:t>„Lepsza przyszłość. Przeciwdziałanie zaburzeniom psychicznym dzieci i młodzieży”</w:t>
      </w:r>
      <w:r w:rsidR="00624E88">
        <w:t xml:space="preserve"> – </w:t>
      </w:r>
      <w:r>
        <w:t>w</w:t>
      </w:r>
      <w:r w:rsidRPr="00141981">
        <w:t xml:space="preserve"> 2021</w:t>
      </w:r>
      <w:r>
        <w:t xml:space="preserve"> r. </w:t>
      </w:r>
      <w:r w:rsidRPr="00141981">
        <w:t>została podpisana umowa z Wojewódzkim Szpitalem Psychiatrycznego im. prof. T.</w:t>
      </w:r>
      <w:r>
        <w:t> </w:t>
      </w:r>
      <w:r w:rsidRPr="00141981">
        <w:t>Bilikiewicza w Gdańsku na realizację zadań przewidzianych w projekcie</w:t>
      </w:r>
      <w:r>
        <w:t>, r</w:t>
      </w:r>
      <w:r w:rsidRPr="00141981">
        <w:t xml:space="preserve">ozpoczęto udzielanie świadczeń w ramach Poradni Psychologiczno-Psychoterapeutycznej dla dzieci i młodzieży. </w:t>
      </w:r>
      <w:bookmarkEnd w:id="88"/>
    </w:p>
    <w:p w14:paraId="6CD74045" w14:textId="77777777" w:rsidR="00E6463D" w:rsidRPr="00CE5EB9" w:rsidRDefault="00E6463D" w:rsidP="00E6463D">
      <w:pPr>
        <w:spacing w:after="0"/>
        <w:rPr>
          <w:rFonts w:eastAsia="Calibri" w:cstheme="minorHAnsi"/>
        </w:rPr>
      </w:pPr>
      <w:r w:rsidRPr="00CE5EB9">
        <w:rPr>
          <w:rFonts w:eastAsia="Calibri" w:cstheme="minorHAnsi"/>
        </w:rPr>
        <w:t>W zakresie przeciwdziałania uzależnieniom i patologiom społecznym w ramach konkursu ofert w 2021 r</w:t>
      </w:r>
      <w:r>
        <w:rPr>
          <w:rFonts w:eastAsia="Calibri" w:cstheme="minorHAnsi"/>
        </w:rPr>
        <w:t>.</w:t>
      </w:r>
      <w:r w:rsidRPr="00CE5EB9">
        <w:rPr>
          <w:rFonts w:eastAsia="Calibri" w:cstheme="minorHAnsi"/>
        </w:rPr>
        <w:t xml:space="preserve"> zrealizowane zostały następujące zadania: </w:t>
      </w:r>
    </w:p>
    <w:p w14:paraId="18C98297" w14:textId="77777777" w:rsidR="00E6463D" w:rsidRPr="00347676" w:rsidRDefault="00E6463D" w:rsidP="003371A0">
      <w:pPr>
        <w:pStyle w:val="Akapitzlist"/>
        <w:numPr>
          <w:ilvl w:val="0"/>
          <w:numId w:val="33"/>
        </w:numPr>
        <w:tabs>
          <w:tab w:val="left" w:pos="308"/>
        </w:tabs>
        <w:spacing w:before="0" w:after="120" w:line="276" w:lineRule="auto"/>
        <w:ind w:left="255" w:hanging="227"/>
        <w:rPr>
          <w:rFonts w:eastAsia="Calibri" w:cstheme="minorHAnsi"/>
        </w:rPr>
      </w:pPr>
      <w:r w:rsidRPr="00347676">
        <w:rPr>
          <w:rFonts w:eastAsia="Calibri" w:cstheme="minorHAnsi"/>
        </w:rPr>
        <w:t>realizacja rekomendowanych programów w zakresie profilaktyki uzależnień wśród dzieci i</w:t>
      </w:r>
      <w:r>
        <w:rPr>
          <w:rFonts w:eastAsia="Calibri" w:cstheme="minorHAnsi"/>
        </w:rPr>
        <w:t> </w:t>
      </w:r>
      <w:r w:rsidRPr="00347676">
        <w:rPr>
          <w:rFonts w:eastAsia="Calibri" w:cstheme="minorHAnsi"/>
        </w:rPr>
        <w:t>młodzieży opartych na skutecznych strategiach oddziaływań</w:t>
      </w:r>
      <w:r>
        <w:rPr>
          <w:rFonts w:eastAsia="Calibri" w:cstheme="minorHAnsi"/>
        </w:rPr>
        <w:t xml:space="preserve"> (</w:t>
      </w:r>
      <w:r w:rsidRPr="00347676">
        <w:rPr>
          <w:rFonts w:eastAsia="Calibri" w:cstheme="minorHAnsi"/>
        </w:rPr>
        <w:t>3 projekty</w:t>
      </w:r>
      <w:r>
        <w:rPr>
          <w:rFonts w:eastAsia="Calibri" w:cstheme="minorHAnsi"/>
        </w:rPr>
        <w:t>)</w:t>
      </w:r>
      <w:r w:rsidRPr="00347676">
        <w:rPr>
          <w:rFonts w:eastAsia="Calibri" w:cstheme="minorHAnsi"/>
        </w:rPr>
        <w:t xml:space="preserve">, </w:t>
      </w:r>
    </w:p>
    <w:p w14:paraId="05A3A783" w14:textId="77777777" w:rsidR="00E6463D" w:rsidRPr="00347676" w:rsidRDefault="00E6463D" w:rsidP="003371A0">
      <w:pPr>
        <w:pStyle w:val="Akapitzlist"/>
        <w:numPr>
          <w:ilvl w:val="0"/>
          <w:numId w:val="33"/>
        </w:numPr>
        <w:tabs>
          <w:tab w:val="left" w:pos="308"/>
        </w:tabs>
        <w:spacing w:before="0" w:after="120" w:line="276" w:lineRule="auto"/>
        <w:ind w:left="255" w:hanging="227"/>
        <w:rPr>
          <w:rFonts w:eastAsia="Calibri" w:cstheme="minorHAnsi"/>
        </w:rPr>
      </w:pPr>
      <w:r w:rsidRPr="00347676">
        <w:rPr>
          <w:rFonts w:eastAsia="Calibri" w:cstheme="minorHAnsi"/>
        </w:rPr>
        <w:t xml:space="preserve">realizacja w gminach działań profilaktycznych adresowanych do grup ryzyka i młodych ludzi eksperymentujących ze środkami psychoaktywnymi oraz działań edukacyjnych dla rodziców, opiekunów i wychowawców, zwiększających ich kompetencje w obszarze profilaktyki </w:t>
      </w:r>
      <w:proofErr w:type="spellStart"/>
      <w:r w:rsidRPr="00347676">
        <w:rPr>
          <w:rFonts w:eastAsia="Calibri" w:cstheme="minorHAnsi"/>
        </w:rPr>
        <w:t>zachowań</w:t>
      </w:r>
      <w:proofErr w:type="spellEnd"/>
      <w:r w:rsidRPr="00347676">
        <w:rPr>
          <w:rFonts w:eastAsia="Calibri" w:cstheme="minorHAnsi"/>
        </w:rPr>
        <w:t xml:space="preserve"> ryzykownych </w:t>
      </w:r>
      <w:r>
        <w:rPr>
          <w:rFonts w:eastAsia="Calibri" w:cstheme="minorHAnsi"/>
        </w:rPr>
        <w:t>(</w:t>
      </w:r>
      <w:r w:rsidRPr="00347676">
        <w:rPr>
          <w:rFonts w:eastAsia="Calibri" w:cstheme="minorHAnsi"/>
        </w:rPr>
        <w:t>2 projekty</w:t>
      </w:r>
      <w:r>
        <w:rPr>
          <w:rFonts w:eastAsia="Calibri" w:cstheme="minorHAnsi"/>
        </w:rPr>
        <w:t>)</w:t>
      </w:r>
      <w:r w:rsidRPr="00347676">
        <w:rPr>
          <w:rFonts w:eastAsia="Calibri" w:cstheme="minorHAnsi"/>
        </w:rPr>
        <w:t>,</w:t>
      </w:r>
    </w:p>
    <w:p w14:paraId="725DF918" w14:textId="264F02E3" w:rsidR="00E6463D" w:rsidRDefault="00E6463D" w:rsidP="003371A0">
      <w:pPr>
        <w:pStyle w:val="Akapitzlist"/>
        <w:numPr>
          <w:ilvl w:val="0"/>
          <w:numId w:val="33"/>
        </w:numPr>
        <w:tabs>
          <w:tab w:val="left" w:pos="308"/>
        </w:tabs>
        <w:spacing w:before="0" w:after="120" w:line="276" w:lineRule="auto"/>
        <w:ind w:left="255" w:hanging="227"/>
        <w:rPr>
          <w:rFonts w:eastAsia="Calibri" w:cstheme="minorHAnsi"/>
        </w:rPr>
      </w:pPr>
      <w:r w:rsidRPr="00347676">
        <w:rPr>
          <w:rFonts w:eastAsia="Calibri" w:cstheme="minorHAnsi"/>
        </w:rPr>
        <w:t xml:space="preserve">realizacja w gminach działań profilaktycznych i edukacyjnych oraz działań terapeutycznych dla dzieci i młodzieży z rodzin z problemami uzależnień </w:t>
      </w:r>
      <w:r>
        <w:rPr>
          <w:rFonts w:eastAsia="Calibri" w:cstheme="minorHAnsi"/>
        </w:rPr>
        <w:t>(</w:t>
      </w:r>
      <w:r w:rsidRPr="00347676">
        <w:rPr>
          <w:rFonts w:eastAsia="Calibri" w:cstheme="minorHAnsi"/>
        </w:rPr>
        <w:t>3 projekty</w:t>
      </w:r>
      <w:r>
        <w:rPr>
          <w:rFonts w:eastAsia="Calibri" w:cstheme="minorHAnsi"/>
        </w:rPr>
        <w:t>)</w:t>
      </w:r>
      <w:r w:rsidRPr="00347676">
        <w:rPr>
          <w:rFonts w:eastAsia="Calibri" w:cstheme="minorHAnsi"/>
        </w:rPr>
        <w:t>.</w:t>
      </w:r>
    </w:p>
    <w:p w14:paraId="2C6726B5" w14:textId="77777777" w:rsidR="00CE1C73" w:rsidRDefault="00CE1C73" w:rsidP="00E57F2E">
      <w:r>
        <w:lastRenderedPageBreak/>
        <w:t xml:space="preserve">Wszystkie powyższe działania są odpowiedzią na realizację zapisanego w SRWP 2030 Zobowiązania SWP pn. </w:t>
      </w:r>
      <w:r w:rsidRPr="00CE1C73">
        <w:rPr>
          <w:rFonts w:ascii="Calibri" w:eastAsia="Calibri" w:hAnsi="Calibri" w:cs="Calibri"/>
        </w:rPr>
        <w:t>„</w:t>
      </w:r>
      <w:r w:rsidRPr="00CE1C73">
        <w:rPr>
          <w:rFonts w:ascii="Calibri" w:eastAsia="Calibri" w:hAnsi="Calibri" w:cs="Calibri"/>
          <w:b/>
        </w:rPr>
        <w:t>Upowszechnianie społecznych kompetencji i wzmacnianie zasobów w zakresie zdrowia</w:t>
      </w:r>
      <w:r w:rsidRPr="00CE1C73">
        <w:rPr>
          <w:rFonts w:ascii="Calibri" w:eastAsia="Calibri" w:hAnsi="Calibri" w:cs="Calibri"/>
        </w:rPr>
        <w:t>”.</w:t>
      </w:r>
    </w:p>
    <w:p w14:paraId="30A5B7F9" w14:textId="3D56FE8E" w:rsidR="008D2E01" w:rsidRPr="00576A10" w:rsidRDefault="00576A10" w:rsidP="00E6463D">
      <w:pPr>
        <w:rPr>
          <w:rFonts w:eastAsia="Calibri" w:cstheme="minorHAnsi"/>
          <w:b/>
          <w:color w:val="2F5496" w:themeColor="accent5" w:themeShade="BF"/>
          <w:sz w:val="24"/>
        </w:rPr>
      </w:pPr>
      <w:r w:rsidRPr="00576A10">
        <w:rPr>
          <w:rFonts w:eastAsia="Calibri" w:cstheme="minorHAnsi"/>
          <w:b/>
          <w:color w:val="2F5496" w:themeColor="accent5" w:themeShade="BF"/>
          <w:sz w:val="24"/>
        </w:rPr>
        <w:t>R</w:t>
      </w:r>
      <w:r w:rsidR="00E6463D" w:rsidRPr="00576A10">
        <w:rPr>
          <w:rFonts w:eastAsia="Calibri" w:cstheme="minorHAnsi"/>
          <w:b/>
          <w:color w:val="2F5496" w:themeColor="accent5" w:themeShade="BF"/>
          <w:sz w:val="24"/>
        </w:rPr>
        <w:t>ozw</w:t>
      </w:r>
      <w:r w:rsidR="00566E61">
        <w:rPr>
          <w:rFonts w:eastAsia="Calibri" w:cstheme="minorHAnsi"/>
          <w:b/>
          <w:color w:val="2F5496" w:themeColor="accent5" w:themeShade="BF"/>
          <w:sz w:val="24"/>
        </w:rPr>
        <w:t>ój</w:t>
      </w:r>
      <w:r w:rsidR="00E6463D" w:rsidRPr="00576A10">
        <w:rPr>
          <w:rFonts w:eastAsia="Calibri" w:cstheme="minorHAnsi"/>
          <w:b/>
          <w:color w:val="2F5496" w:themeColor="accent5" w:themeShade="BF"/>
          <w:sz w:val="24"/>
        </w:rPr>
        <w:t xml:space="preserve"> usług e-zdrowia, w tym </w:t>
      </w:r>
      <w:proofErr w:type="spellStart"/>
      <w:r w:rsidR="00E6463D" w:rsidRPr="00576A10">
        <w:rPr>
          <w:rFonts w:eastAsia="Calibri" w:cstheme="minorHAnsi"/>
          <w:b/>
          <w:color w:val="2F5496" w:themeColor="accent5" w:themeShade="BF"/>
          <w:sz w:val="24"/>
        </w:rPr>
        <w:t>telemedycyny</w:t>
      </w:r>
      <w:proofErr w:type="spellEnd"/>
    </w:p>
    <w:p w14:paraId="1A2A09E1" w14:textId="0A337C2E" w:rsidR="00E6463D" w:rsidRPr="002B5B93" w:rsidRDefault="00CE1C73" w:rsidP="00E6463D">
      <w:pPr>
        <w:rPr>
          <w:rFonts w:eastAsia="Calibri" w:cstheme="minorHAnsi"/>
        </w:rPr>
      </w:pPr>
      <w:r w:rsidRPr="00CE1C73">
        <w:rPr>
          <w:rFonts w:eastAsia="Calibri" w:cstheme="minorHAnsi"/>
        </w:rPr>
        <w:t>W 2021 r</w:t>
      </w:r>
      <w:r>
        <w:rPr>
          <w:rFonts w:eastAsia="Calibri" w:cstheme="minorHAnsi"/>
        </w:rPr>
        <w:t>.</w:t>
      </w:r>
      <w:r w:rsidRPr="00CE1C73">
        <w:rPr>
          <w:rFonts w:eastAsia="Calibri" w:cstheme="minorHAnsi"/>
        </w:rPr>
        <w:t xml:space="preserve"> kontynuowano realizację przedsięwzięcia strategicznego „</w:t>
      </w:r>
      <w:r w:rsidRPr="00CE1C73">
        <w:rPr>
          <w:rFonts w:eastAsia="Calibri" w:cstheme="minorHAnsi"/>
          <w:b/>
        </w:rPr>
        <w:t>Pomorskie e-Zdrowie</w:t>
      </w:r>
      <w:r w:rsidRPr="00CE1C73">
        <w:rPr>
          <w:rFonts w:eastAsia="Calibri" w:cstheme="minorHAnsi"/>
        </w:rPr>
        <w:t>” oraz przygotowano wstępny zakres kontynuacji tego przedsięwzięcia w latach 2024-2027 pod nazwą „</w:t>
      </w:r>
      <w:r w:rsidRPr="00CE1C73">
        <w:rPr>
          <w:rFonts w:eastAsia="Calibri" w:cstheme="minorHAnsi"/>
          <w:b/>
        </w:rPr>
        <w:t>Pomorskie e-Zdrowie 2030</w:t>
      </w:r>
      <w:r w:rsidRPr="00CE1C73">
        <w:rPr>
          <w:rFonts w:eastAsia="Calibri" w:cstheme="minorHAnsi"/>
        </w:rPr>
        <w:t>”.</w:t>
      </w:r>
    </w:p>
    <w:p w14:paraId="5B8D1D4A" w14:textId="40DB84BC" w:rsidR="00576A10" w:rsidRPr="00576A10" w:rsidRDefault="007312B3" w:rsidP="00E6463D">
      <w:pPr>
        <w:rPr>
          <w:rFonts w:eastAsia="Calibri" w:cstheme="minorHAnsi"/>
          <w:b/>
          <w:color w:val="2F5496" w:themeColor="accent5" w:themeShade="BF"/>
          <w:sz w:val="24"/>
        </w:rPr>
      </w:pPr>
      <w:r w:rsidRPr="00576A10">
        <w:rPr>
          <w:rFonts w:eastAsia="Calibri" w:cstheme="minorHAnsi"/>
          <w:b/>
          <w:color w:val="2F5496" w:themeColor="accent5" w:themeShade="BF"/>
          <w:sz w:val="24"/>
        </w:rPr>
        <w:t xml:space="preserve">Wsparcie innowacji w zakresie zdrowia </w:t>
      </w:r>
      <w:r>
        <w:rPr>
          <w:rFonts w:eastAsia="Calibri" w:cstheme="minorHAnsi"/>
          <w:b/>
          <w:color w:val="2F5496" w:themeColor="accent5" w:themeShade="BF"/>
          <w:sz w:val="24"/>
        </w:rPr>
        <w:t>oraz d</w:t>
      </w:r>
      <w:r w:rsidR="00E6463D" w:rsidRPr="00576A10">
        <w:rPr>
          <w:rFonts w:eastAsia="Calibri" w:cstheme="minorHAnsi"/>
          <w:b/>
          <w:color w:val="2F5496" w:themeColor="accent5" w:themeShade="BF"/>
          <w:sz w:val="24"/>
        </w:rPr>
        <w:t>ostosowani</w:t>
      </w:r>
      <w:r w:rsidR="00576A10" w:rsidRPr="00576A10">
        <w:rPr>
          <w:rFonts w:eastAsia="Calibri" w:cstheme="minorHAnsi"/>
          <w:b/>
          <w:color w:val="2F5496" w:themeColor="accent5" w:themeShade="BF"/>
          <w:sz w:val="24"/>
        </w:rPr>
        <w:t xml:space="preserve">e </w:t>
      </w:r>
      <w:r w:rsidR="00E6463D" w:rsidRPr="00576A10">
        <w:rPr>
          <w:rFonts w:eastAsia="Calibri" w:cstheme="minorHAnsi"/>
          <w:b/>
          <w:color w:val="2F5496" w:themeColor="accent5" w:themeShade="BF"/>
          <w:sz w:val="24"/>
        </w:rPr>
        <w:t>zasobów organizacyjnych ochrony zdrowia i ich funkcji do rzeczywistych potrzeb</w:t>
      </w:r>
    </w:p>
    <w:p w14:paraId="2EF47577" w14:textId="601B17AE" w:rsidR="009E6396" w:rsidRDefault="009E6396" w:rsidP="009E6396">
      <w:pPr>
        <w:rPr>
          <w:rFonts w:eastAsia="Calibri" w:cstheme="minorHAnsi"/>
        </w:rPr>
      </w:pPr>
      <w:r>
        <w:rPr>
          <w:rFonts w:eastAsia="Calibri" w:cstheme="minorHAnsi"/>
        </w:rPr>
        <w:t xml:space="preserve">W </w:t>
      </w:r>
      <w:r w:rsidRPr="0072240C">
        <w:rPr>
          <w:rFonts w:eastAsia="Calibri" w:cstheme="minorHAnsi"/>
        </w:rPr>
        <w:t>2021 r. realizowan</w:t>
      </w:r>
      <w:r>
        <w:rPr>
          <w:rFonts w:eastAsia="Calibri" w:cstheme="minorHAnsi"/>
        </w:rPr>
        <w:t xml:space="preserve">o liczne </w:t>
      </w:r>
      <w:r w:rsidRPr="0072240C">
        <w:rPr>
          <w:rFonts w:eastAsia="Calibri" w:cstheme="minorHAnsi"/>
        </w:rPr>
        <w:t>inwestycj</w:t>
      </w:r>
      <w:r>
        <w:rPr>
          <w:rFonts w:eastAsia="Calibri" w:cstheme="minorHAnsi"/>
        </w:rPr>
        <w:t>e</w:t>
      </w:r>
      <w:r w:rsidRPr="0072240C">
        <w:rPr>
          <w:rFonts w:eastAsia="Calibri" w:cstheme="minorHAnsi"/>
        </w:rPr>
        <w:t xml:space="preserve"> w podmiotach leczniczych</w:t>
      </w:r>
      <w:r>
        <w:rPr>
          <w:rFonts w:eastAsia="Calibri" w:cstheme="minorHAnsi"/>
        </w:rPr>
        <w:t xml:space="preserve"> WP. Dzięki projektom inwestycyjnym dot. zarówno </w:t>
      </w:r>
      <w:r w:rsidRPr="0072240C">
        <w:rPr>
          <w:rFonts w:eastAsia="Calibri" w:cstheme="minorHAnsi"/>
        </w:rPr>
        <w:t>infrastruktury, jak i sprzętu oraz aparatury medycznej</w:t>
      </w:r>
      <w:r>
        <w:rPr>
          <w:rFonts w:eastAsia="Calibri" w:cstheme="minorHAnsi"/>
        </w:rPr>
        <w:t>, poprawia się jakość i dostępność do usług medycznych, w tym wysokospecjalistycznych w zakresie diagnostyki, leczenia i rehabilitacji.</w:t>
      </w:r>
      <w:r w:rsidRPr="0072240C">
        <w:rPr>
          <w:rFonts w:eastAsia="Calibri" w:cstheme="minorHAnsi"/>
        </w:rPr>
        <w:t xml:space="preserve"> </w:t>
      </w:r>
    </w:p>
    <w:p w14:paraId="734B28B9" w14:textId="49AC45F1" w:rsidR="009E6396" w:rsidRPr="009E6396" w:rsidRDefault="009E6396" w:rsidP="009E6396">
      <w:pPr>
        <w:spacing w:before="80" w:after="80"/>
        <w:rPr>
          <w:rFonts w:ascii="Calibri" w:eastAsia="Calibri" w:hAnsi="Calibri" w:cs="Calibri"/>
        </w:rPr>
      </w:pPr>
      <w:r>
        <w:rPr>
          <w:rFonts w:ascii="Calibri" w:eastAsia="Calibri" w:hAnsi="Calibri" w:cs="Calibri"/>
        </w:rPr>
        <w:t>Z</w:t>
      </w:r>
      <w:r w:rsidRPr="0079129F">
        <w:rPr>
          <w:rFonts w:ascii="Calibri" w:eastAsia="Calibri" w:hAnsi="Calibri" w:cs="Calibri"/>
        </w:rPr>
        <w:t>realizowan</w:t>
      </w:r>
      <w:r>
        <w:rPr>
          <w:rFonts w:ascii="Calibri" w:eastAsia="Calibri" w:hAnsi="Calibri" w:cs="Calibri"/>
        </w:rPr>
        <w:t>e</w:t>
      </w:r>
      <w:r w:rsidRPr="0079129F">
        <w:rPr>
          <w:rFonts w:ascii="Calibri" w:eastAsia="Calibri" w:hAnsi="Calibri" w:cs="Calibri"/>
        </w:rPr>
        <w:t xml:space="preserve"> inwestycje infrastrukturalne (modernizacja, budowa i przebudowa jednostek organizacyjnych podmiotów leczniczych) oraz zakup środk</w:t>
      </w:r>
      <w:r>
        <w:rPr>
          <w:rFonts w:ascii="Calibri" w:eastAsia="Calibri" w:hAnsi="Calibri" w:cs="Calibri"/>
        </w:rPr>
        <w:t>ów</w:t>
      </w:r>
      <w:r w:rsidRPr="0079129F">
        <w:rPr>
          <w:rFonts w:ascii="Calibri" w:eastAsia="Calibri" w:hAnsi="Calibri" w:cs="Calibri"/>
        </w:rPr>
        <w:t xml:space="preserve"> trwał</w:t>
      </w:r>
      <w:r>
        <w:rPr>
          <w:rFonts w:ascii="Calibri" w:eastAsia="Calibri" w:hAnsi="Calibri" w:cs="Calibri"/>
        </w:rPr>
        <w:t>ych</w:t>
      </w:r>
      <w:r w:rsidRPr="0079129F">
        <w:rPr>
          <w:rFonts w:ascii="Calibri" w:eastAsia="Calibri" w:hAnsi="Calibri" w:cs="Calibri"/>
        </w:rPr>
        <w:t>: sprzęt</w:t>
      </w:r>
      <w:r>
        <w:rPr>
          <w:rFonts w:ascii="Calibri" w:eastAsia="Calibri" w:hAnsi="Calibri" w:cs="Calibri"/>
        </w:rPr>
        <w:t>u</w:t>
      </w:r>
      <w:r w:rsidRPr="0079129F">
        <w:rPr>
          <w:rFonts w:ascii="Calibri" w:eastAsia="Calibri" w:hAnsi="Calibri" w:cs="Calibri"/>
        </w:rPr>
        <w:t xml:space="preserve"> medyczn</w:t>
      </w:r>
      <w:r>
        <w:rPr>
          <w:rFonts w:ascii="Calibri" w:eastAsia="Calibri" w:hAnsi="Calibri" w:cs="Calibri"/>
        </w:rPr>
        <w:t>ego</w:t>
      </w:r>
      <w:r w:rsidRPr="0079129F">
        <w:rPr>
          <w:rFonts w:ascii="Calibri" w:eastAsia="Calibri" w:hAnsi="Calibri" w:cs="Calibri"/>
        </w:rPr>
        <w:t xml:space="preserve"> i niemedyczn</w:t>
      </w:r>
      <w:r>
        <w:rPr>
          <w:rFonts w:ascii="Calibri" w:eastAsia="Calibri" w:hAnsi="Calibri" w:cs="Calibri"/>
        </w:rPr>
        <w:t>ego</w:t>
      </w:r>
      <w:r w:rsidRPr="0079129F">
        <w:rPr>
          <w:rFonts w:ascii="Calibri" w:eastAsia="Calibri" w:hAnsi="Calibri" w:cs="Calibri"/>
        </w:rPr>
        <w:t xml:space="preserve"> w podmiotach leczniczych ze środków </w:t>
      </w:r>
      <w:r>
        <w:rPr>
          <w:rFonts w:ascii="Calibri" w:eastAsia="Calibri" w:hAnsi="Calibri" w:cs="Calibri"/>
        </w:rPr>
        <w:t>WP, wpisują się w realizację przedsięwzięcia s</w:t>
      </w:r>
      <w:r w:rsidRPr="00846F1D">
        <w:rPr>
          <w:rFonts w:ascii="Calibri" w:eastAsia="Calibri" w:hAnsi="Calibri" w:cs="Calibri"/>
        </w:rPr>
        <w:t>trategiczne</w:t>
      </w:r>
      <w:r>
        <w:rPr>
          <w:rFonts w:ascii="Calibri" w:eastAsia="Calibri" w:hAnsi="Calibri" w:cs="Calibri"/>
        </w:rPr>
        <w:t>go zapisanego w RPS w zakresie bezpieczeństwa zdrowotnego i wrażliwości społecznej</w:t>
      </w:r>
      <w:r w:rsidRPr="00846F1D">
        <w:rPr>
          <w:rFonts w:ascii="Calibri" w:eastAsia="Calibri" w:hAnsi="Calibri" w:cs="Calibri"/>
        </w:rPr>
        <w:t xml:space="preserve"> pn.: </w:t>
      </w:r>
      <w:r w:rsidRPr="009E6396">
        <w:rPr>
          <w:rFonts w:ascii="Calibri" w:eastAsia="Calibri" w:hAnsi="Calibri" w:cs="Calibri"/>
        </w:rPr>
        <w:t>„</w:t>
      </w:r>
      <w:r w:rsidRPr="009E6396">
        <w:rPr>
          <w:rFonts w:ascii="Calibri" w:eastAsia="Calibri" w:hAnsi="Calibri" w:cs="Calibri"/>
          <w:b/>
        </w:rPr>
        <w:t>Jakość i bezpieczeństwo w podmiotach leczniczych</w:t>
      </w:r>
      <w:r w:rsidRPr="009E6396">
        <w:rPr>
          <w:rFonts w:ascii="Calibri" w:eastAsia="Calibri" w:hAnsi="Calibri" w:cs="Calibri"/>
        </w:rPr>
        <w:t>.”</w:t>
      </w:r>
    </w:p>
    <w:p w14:paraId="256640E3" w14:textId="169B5ADD" w:rsidR="009E6396" w:rsidRPr="002C6D3C" w:rsidRDefault="009E6396" w:rsidP="009E6396">
      <w:pPr>
        <w:rPr>
          <w:rFonts w:ascii="Calibri" w:eastAsia="Calibri" w:hAnsi="Calibri" w:cs="Calibri"/>
          <w:strike/>
        </w:rPr>
      </w:pPr>
      <w:r>
        <w:rPr>
          <w:rFonts w:eastAsia="Calibri" w:cstheme="minorHAnsi"/>
        </w:rPr>
        <w:t>Dodatkowo poprzez</w:t>
      </w:r>
      <w:r w:rsidRPr="0072240C">
        <w:rPr>
          <w:rFonts w:eastAsia="Calibri" w:cstheme="minorHAnsi"/>
        </w:rPr>
        <w:t xml:space="preserve"> doposażeni</w:t>
      </w:r>
      <w:r>
        <w:rPr>
          <w:rFonts w:eastAsia="Calibri" w:cstheme="minorHAnsi"/>
        </w:rPr>
        <w:t>e</w:t>
      </w:r>
      <w:r w:rsidRPr="0072240C">
        <w:rPr>
          <w:rFonts w:eastAsia="Calibri" w:cstheme="minorHAnsi"/>
        </w:rPr>
        <w:t xml:space="preserve"> podmiotów, coraz więcej szpitali wojewódzkich realizuje innowacyjne zabiegi lub operacje w zakresie udzielania świadczeń medycznych, co przekłada się na rozwój placówek w </w:t>
      </w:r>
      <w:r w:rsidRPr="00FF60F2">
        <w:rPr>
          <w:rFonts w:eastAsia="Calibri" w:cstheme="minorHAnsi"/>
        </w:rPr>
        <w:t>zakresie innowacyjności oraz jakości usług</w:t>
      </w:r>
      <w:r w:rsidRPr="00FF60F2">
        <w:rPr>
          <w:rFonts w:ascii="Calibri" w:hAnsi="Calibri" w:cs="Calibri"/>
          <w:vertAlign w:val="superscript"/>
        </w:rPr>
        <w:footnoteReference w:id="104"/>
      </w:r>
      <w:r w:rsidRPr="00FF60F2">
        <w:rPr>
          <w:rFonts w:ascii="Calibri" w:eastAsia="Calibri" w:hAnsi="Calibri" w:cs="Calibri"/>
        </w:rPr>
        <w:t xml:space="preserve">. </w:t>
      </w:r>
    </w:p>
    <w:p w14:paraId="79916026" w14:textId="52B2B5AC" w:rsidR="00E6463D" w:rsidRDefault="00E6463D" w:rsidP="00E6463D">
      <w:pPr>
        <w:rPr>
          <w:rFonts w:eastAsia="Calibri" w:cstheme="minorHAnsi"/>
        </w:rPr>
      </w:pPr>
      <w:r w:rsidRPr="0041244B">
        <w:rPr>
          <w:rFonts w:eastAsia="Calibri" w:cstheme="minorHAnsi"/>
        </w:rPr>
        <w:t>Na szczególną uwagę zasługuje</w:t>
      </w:r>
      <w:r w:rsidRPr="00D046EF">
        <w:rPr>
          <w:rFonts w:eastAsia="Calibri" w:cstheme="minorHAnsi"/>
        </w:rPr>
        <w:t xml:space="preserve"> zakończenie rozbudowy Szpitala św. Wincentego a Paulo w G</w:t>
      </w:r>
      <w:r>
        <w:rPr>
          <w:rFonts w:eastAsia="Calibri" w:cstheme="minorHAnsi"/>
        </w:rPr>
        <w:t>dyni o </w:t>
      </w:r>
      <w:r w:rsidRPr="00D046EF">
        <w:rPr>
          <w:rFonts w:eastAsia="Calibri" w:cstheme="minorHAnsi"/>
        </w:rPr>
        <w:t xml:space="preserve">nowy budynek na potrzeby nowego bloku operacyjnego, centralnej </w:t>
      </w:r>
      <w:proofErr w:type="spellStart"/>
      <w:r w:rsidRPr="00D046EF">
        <w:rPr>
          <w:rFonts w:eastAsia="Calibri" w:cstheme="minorHAnsi"/>
        </w:rPr>
        <w:t>sterylizatorni</w:t>
      </w:r>
      <w:proofErr w:type="spellEnd"/>
      <w:r w:rsidRPr="00D046EF">
        <w:rPr>
          <w:rFonts w:eastAsia="Calibri" w:cstheme="minorHAnsi"/>
        </w:rPr>
        <w:t xml:space="preserve">, oddziału anestezjologii i intensywnej terapii </w:t>
      </w:r>
      <w:r>
        <w:rPr>
          <w:rFonts w:eastAsia="Calibri" w:cstheme="minorHAnsi"/>
        </w:rPr>
        <w:t>wraz z</w:t>
      </w:r>
      <w:r w:rsidRPr="00D046EF">
        <w:rPr>
          <w:rFonts w:eastAsia="Calibri" w:cstheme="minorHAnsi"/>
        </w:rPr>
        <w:t xml:space="preserve"> SOR oraz </w:t>
      </w:r>
      <w:r>
        <w:rPr>
          <w:rFonts w:eastAsia="Calibri" w:cstheme="minorHAnsi"/>
        </w:rPr>
        <w:t>kontynuacja</w:t>
      </w:r>
      <w:r w:rsidRPr="00D046EF">
        <w:rPr>
          <w:rFonts w:eastAsia="Calibri" w:cstheme="minorHAnsi"/>
        </w:rPr>
        <w:t xml:space="preserve"> rozbudowy Szpitala Specjalistycznego w Wejherowie o budynek, w którym powstanie nowy blok operacyjny, centralna </w:t>
      </w:r>
      <w:proofErr w:type="spellStart"/>
      <w:r w:rsidRPr="00D046EF">
        <w:rPr>
          <w:rFonts w:eastAsia="Calibri" w:cstheme="minorHAnsi"/>
        </w:rPr>
        <w:t>sterylizatornia</w:t>
      </w:r>
      <w:proofErr w:type="spellEnd"/>
      <w:r w:rsidRPr="00D046EF">
        <w:rPr>
          <w:rFonts w:eastAsia="Calibri" w:cstheme="minorHAnsi"/>
        </w:rPr>
        <w:t xml:space="preserve"> i Zakład Patomorfologii. Po zakończeniu budowy, do nowego budynku zostaną przeniesione także oddziały Kardiochirurgii i Kardiologii, stanowiące trzon Kaszubskiego </w:t>
      </w:r>
      <w:r>
        <w:rPr>
          <w:rFonts w:eastAsia="Calibri" w:cstheme="minorHAnsi"/>
        </w:rPr>
        <w:t xml:space="preserve">Centrum Chorób Serca i Naczyń. </w:t>
      </w:r>
    </w:p>
    <w:p w14:paraId="592282A5" w14:textId="526F7307" w:rsidR="00E6463D" w:rsidRDefault="00E6463D" w:rsidP="00E6463D">
      <w:pPr>
        <w:rPr>
          <w:rFonts w:eastAsia="Calibri" w:cstheme="minorHAnsi"/>
        </w:rPr>
      </w:pPr>
      <w:r>
        <w:rPr>
          <w:rFonts w:eastAsia="Calibri" w:cstheme="minorHAnsi"/>
        </w:rPr>
        <w:t>Dodatkowo w Szpitalach Pomorskich Sp. z o.o. zrealizowano zadania polegające na</w:t>
      </w:r>
      <w:r>
        <w:rPr>
          <w:rFonts w:eastAsia="Times New Roman" w:cstheme="minorHAnsi"/>
          <w:bCs/>
          <w:noProof/>
        </w:rPr>
        <w:t xml:space="preserve"> Utworzeniu</w:t>
      </w:r>
      <w:r w:rsidRPr="002A613D">
        <w:rPr>
          <w:rFonts w:eastAsia="Times New Roman" w:cstheme="minorHAnsi"/>
          <w:bCs/>
          <w:noProof/>
        </w:rPr>
        <w:t xml:space="preserve"> Ośrodka Leczenia Chorób Naczyniowych poprzez rozbudowę Oddziału Chirurgii Naczyniowej</w:t>
      </w:r>
      <w:r>
        <w:rPr>
          <w:rFonts w:eastAsia="Times New Roman" w:cstheme="minorHAnsi"/>
          <w:bCs/>
          <w:noProof/>
        </w:rPr>
        <w:t xml:space="preserve"> </w:t>
      </w:r>
      <w:r w:rsidRPr="00295C4F">
        <w:rPr>
          <w:rFonts w:eastAsia="Times New Roman" w:cstheme="minorHAnsi"/>
          <w:bCs/>
          <w:noProof/>
        </w:rPr>
        <w:t>(Szpital Św. Wincentego a Paulo w Gdyni)</w:t>
      </w:r>
      <w:r>
        <w:rPr>
          <w:rFonts w:eastAsia="Times New Roman" w:cstheme="minorHAnsi"/>
          <w:bCs/>
          <w:noProof/>
        </w:rPr>
        <w:t>, przebudowano IV piętro</w:t>
      </w:r>
      <w:r w:rsidRPr="00325955">
        <w:rPr>
          <w:rFonts w:eastAsia="Times New Roman" w:cstheme="minorHAnsi"/>
          <w:bCs/>
          <w:noProof/>
        </w:rPr>
        <w:t xml:space="preserve"> </w:t>
      </w:r>
      <w:r>
        <w:rPr>
          <w:rFonts w:eastAsia="Times New Roman" w:cstheme="minorHAnsi"/>
          <w:bCs/>
          <w:noProof/>
        </w:rPr>
        <w:t>Szpitala św. Wincentego a Paulo w Gdyni</w:t>
      </w:r>
      <w:r w:rsidRPr="00325955">
        <w:rPr>
          <w:rFonts w:eastAsia="Times New Roman" w:cstheme="minorHAnsi"/>
          <w:bCs/>
          <w:noProof/>
        </w:rPr>
        <w:t xml:space="preserve"> na potrzeby Oddziału Dzi</w:t>
      </w:r>
      <w:r>
        <w:rPr>
          <w:rFonts w:eastAsia="Times New Roman" w:cstheme="minorHAnsi"/>
          <w:bCs/>
          <w:noProof/>
        </w:rPr>
        <w:t xml:space="preserve">ecięcego i Chirurgii Dziecięcej. W Szpitalu im. PCK w Gdyni przeprowadzono reorganizację Zakładu Patomorfologii, a </w:t>
      </w:r>
      <w:r>
        <w:rPr>
          <w:rFonts w:eastAsia="Calibri" w:cstheme="minorHAnsi"/>
        </w:rPr>
        <w:t>w Szpitalu św. Wojciecha w Gdańsku</w:t>
      </w:r>
      <w:r w:rsidR="00624E88">
        <w:rPr>
          <w:rFonts w:eastAsia="Calibri" w:cstheme="minorHAnsi"/>
        </w:rPr>
        <w:t xml:space="preserve"> – </w:t>
      </w:r>
      <w:r>
        <w:rPr>
          <w:rFonts w:eastAsia="Calibri" w:cstheme="minorHAnsi"/>
        </w:rPr>
        <w:t>COPERNICUS PL Sp.</w:t>
      </w:r>
      <w:r w:rsidR="00017349">
        <w:rPr>
          <w:rFonts w:eastAsia="Calibri" w:cstheme="minorHAnsi"/>
        </w:rPr>
        <w:t> </w:t>
      </w:r>
      <w:r>
        <w:rPr>
          <w:rFonts w:eastAsia="Calibri" w:cstheme="minorHAnsi"/>
        </w:rPr>
        <w:t>z</w:t>
      </w:r>
      <w:r w:rsidR="00017349">
        <w:rPr>
          <w:rFonts w:eastAsia="Calibri" w:cstheme="minorHAnsi"/>
        </w:rPr>
        <w:t> </w:t>
      </w:r>
      <w:r>
        <w:rPr>
          <w:rFonts w:eastAsia="Calibri" w:cstheme="minorHAnsi"/>
        </w:rPr>
        <w:t>o.o</w:t>
      </w:r>
      <w:r>
        <w:rPr>
          <w:rFonts w:eastAsia="Times New Roman" w:cstheme="minorHAnsi"/>
          <w:bCs/>
          <w:noProof/>
        </w:rPr>
        <w:t xml:space="preserve"> </w:t>
      </w:r>
      <w:r>
        <w:rPr>
          <w:rFonts w:eastAsia="Calibri" w:cstheme="minorHAnsi"/>
        </w:rPr>
        <w:t>sali</w:t>
      </w:r>
      <w:r w:rsidRPr="00B0242A">
        <w:rPr>
          <w:rFonts w:eastAsia="Calibri" w:cstheme="minorHAnsi"/>
        </w:rPr>
        <w:t xml:space="preserve"> sekcyjn</w:t>
      </w:r>
      <w:r>
        <w:rPr>
          <w:rFonts w:eastAsia="Calibri" w:cstheme="minorHAnsi"/>
        </w:rPr>
        <w:t>ej</w:t>
      </w:r>
      <w:r w:rsidRPr="00B0242A">
        <w:rPr>
          <w:rFonts w:eastAsia="Calibri" w:cstheme="minorHAnsi"/>
        </w:rPr>
        <w:t xml:space="preserve"> Zakładu Patomorfologii</w:t>
      </w:r>
      <w:r>
        <w:rPr>
          <w:rFonts w:eastAsia="Calibri" w:cstheme="minorHAnsi"/>
        </w:rPr>
        <w:t>. W COPERNICUS PL Sp. z o.o. zakończono kompleksową modernizację Oddziału Chorób Wewnętrznych i Diabetologii oraz wymieniono dźwig w</w:t>
      </w:r>
      <w:r w:rsidRPr="0078579B">
        <w:rPr>
          <w:rFonts w:eastAsia="Calibri" w:cstheme="minorHAnsi"/>
        </w:rPr>
        <w:t xml:space="preserve"> </w:t>
      </w:r>
      <w:r>
        <w:rPr>
          <w:rFonts w:eastAsia="Calibri" w:cstheme="minorHAnsi"/>
        </w:rPr>
        <w:t>budynku nr 3 Szpitala im. M. </w:t>
      </w:r>
      <w:r w:rsidRPr="0078579B">
        <w:rPr>
          <w:rFonts w:eastAsia="Calibri" w:cstheme="minorHAnsi"/>
        </w:rPr>
        <w:t>Kopernika w Gdańsku</w:t>
      </w:r>
      <w:r>
        <w:rPr>
          <w:rFonts w:eastAsia="Calibri" w:cstheme="minorHAnsi"/>
        </w:rPr>
        <w:t>. Dostosowano również pomieszczenia Izby P</w:t>
      </w:r>
      <w:r w:rsidRPr="00EC0F56">
        <w:rPr>
          <w:rFonts w:eastAsia="Calibri" w:cstheme="minorHAnsi"/>
        </w:rPr>
        <w:t xml:space="preserve">rzyjęć </w:t>
      </w:r>
      <w:r>
        <w:rPr>
          <w:rFonts w:eastAsia="Calibri" w:cstheme="minorHAnsi"/>
        </w:rPr>
        <w:lastRenderedPageBreak/>
        <w:t xml:space="preserve">Szpitala Specjalistycznego w Prabutach </w:t>
      </w:r>
      <w:r w:rsidRPr="00EC0F56">
        <w:rPr>
          <w:rFonts w:eastAsia="Calibri" w:cstheme="minorHAnsi"/>
        </w:rPr>
        <w:t>w celu utworzenia izolatek dla osób z podejrzeniem zakażenia C</w:t>
      </w:r>
      <w:r>
        <w:rPr>
          <w:rFonts w:eastAsia="Calibri" w:cstheme="minorHAnsi"/>
        </w:rPr>
        <w:t>OVID</w:t>
      </w:r>
      <w:r w:rsidRPr="00EC0F56">
        <w:rPr>
          <w:rFonts w:eastAsia="Calibri" w:cstheme="minorHAnsi"/>
        </w:rPr>
        <w:t>-19</w:t>
      </w:r>
      <w:r>
        <w:rPr>
          <w:rFonts w:eastAsia="Calibri" w:cstheme="minorHAnsi"/>
        </w:rPr>
        <w:t xml:space="preserve">. </w:t>
      </w:r>
    </w:p>
    <w:p w14:paraId="1BFAE310" w14:textId="77777777" w:rsidR="00E6463D" w:rsidRDefault="00E6463D" w:rsidP="00E6463D">
      <w:pPr>
        <w:rPr>
          <w:rFonts w:eastAsia="Calibri" w:cstheme="minorHAnsi"/>
        </w:rPr>
      </w:pPr>
      <w:r>
        <w:rPr>
          <w:rFonts w:eastAsia="Calibri" w:cstheme="minorHAnsi"/>
        </w:rPr>
        <w:t xml:space="preserve">Ponadto sukcesywnie doposażano szpitale w sprzęt medyczny i wyposażenie. </w:t>
      </w:r>
    </w:p>
    <w:p w14:paraId="02E59E9B" w14:textId="77777777" w:rsidR="00E6463D" w:rsidRPr="006010BC" w:rsidRDefault="00E6463D" w:rsidP="0067083A">
      <w:pPr>
        <w:rPr>
          <w:rFonts w:eastAsia="Calibri" w:cstheme="minorHAnsi"/>
        </w:rPr>
      </w:pPr>
      <w:r w:rsidRPr="001A0A4A">
        <w:rPr>
          <w:rFonts w:eastAsia="Calibri" w:cstheme="minorHAnsi"/>
        </w:rPr>
        <w:t>W 2021 r. podjęto następujące działania:</w:t>
      </w:r>
    </w:p>
    <w:p w14:paraId="3E023FDB" w14:textId="77777777" w:rsidR="00E6463D" w:rsidRDefault="00E6463D" w:rsidP="003371A0">
      <w:pPr>
        <w:pStyle w:val="Akapitzlist"/>
        <w:numPr>
          <w:ilvl w:val="0"/>
          <w:numId w:val="22"/>
        </w:numPr>
        <w:spacing w:before="0" w:after="120" w:line="276" w:lineRule="auto"/>
        <w:ind w:left="284" w:hanging="284"/>
        <w:rPr>
          <w:rFonts w:eastAsia="Calibri" w:cstheme="minorHAnsi"/>
        </w:rPr>
      </w:pPr>
      <w:r w:rsidRPr="006010BC">
        <w:rPr>
          <w:rFonts w:eastAsia="Calibri" w:cstheme="minorHAnsi"/>
        </w:rPr>
        <w:t>COPERNICUS PL Sp. z o.o.</w:t>
      </w:r>
      <w:r>
        <w:rPr>
          <w:rFonts w:eastAsia="Calibri" w:cstheme="minorHAnsi"/>
        </w:rPr>
        <w:t>:</w:t>
      </w:r>
    </w:p>
    <w:p w14:paraId="77587A17" w14:textId="4F8BC510" w:rsidR="00E6463D" w:rsidRDefault="00E6463D" w:rsidP="003371A0">
      <w:pPr>
        <w:pStyle w:val="Akapitzlist"/>
        <w:numPr>
          <w:ilvl w:val="0"/>
          <w:numId w:val="23"/>
        </w:numPr>
        <w:spacing w:after="120" w:line="276" w:lineRule="auto"/>
        <w:ind w:left="476" w:hanging="182"/>
        <w:rPr>
          <w:rFonts w:eastAsia="Calibri" w:cstheme="minorHAnsi"/>
        </w:rPr>
      </w:pPr>
      <w:r>
        <w:rPr>
          <w:rFonts w:eastAsia="Calibri" w:cstheme="minorHAnsi"/>
        </w:rPr>
        <w:t>zakończenie 3-letniego zadania</w:t>
      </w:r>
      <w:r w:rsidR="00624E88">
        <w:rPr>
          <w:rFonts w:eastAsia="Calibri" w:cstheme="minorHAnsi"/>
        </w:rPr>
        <w:t xml:space="preserve"> – </w:t>
      </w:r>
      <w:r>
        <w:rPr>
          <w:rFonts w:eastAsia="Calibri" w:cstheme="minorHAnsi"/>
        </w:rPr>
        <w:t>modernizacja</w:t>
      </w:r>
      <w:r w:rsidRPr="002A613D">
        <w:rPr>
          <w:rFonts w:eastAsia="Calibri" w:cstheme="minorHAnsi"/>
        </w:rPr>
        <w:t xml:space="preserve"> i wyposażeni</w:t>
      </w:r>
      <w:r>
        <w:rPr>
          <w:rFonts w:eastAsia="Calibri" w:cstheme="minorHAnsi"/>
        </w:rPr>
        <w:t>e</w:t>
      </w:r>
      <w:r w:rsidRPr="002A613D">
        <w:rPr>
          <w:rFonts w:eastAsia="Calibri" w:cstheme="minorHAnsi"/>
        </w:rPr>
        <w:t xml:space="preserve"> Oddziału Chorób Wewnętrznych i Diabetologii </w:t>
      </w:r>
      <w:r>
        <w:rPr>
          <w:rFonts w:eastAsia="Calibri" w:cstheme="minorHAnsi"/>
        </w:rPr>
        <w:t>(Szpital im. M. Kopernika w Gdańsku),</w:t>
      </w:r>
    </w:p>
    <w:p w14:paraId="1850CAC8" w14:textId="555A8FC4" w:rsidR="00E6463D" w:rsidRDefault="00E6463D" w:rsidP="0067083A">
      <w:pPr>
        <w:pStyle w:val="Akapitzlist"/>
        <w:numPr>
          <w:ilvl w:val="0"/>
          <w:numId w:val="23"/>
        </w:numPr>
        <w:spacing w:after="120" w:line="276" w:lineRule="auto"/>
        <w:ind w:left="476" w:hanging="181"/>
        <w:contextualSpacing w:val="0"/>
        <w:rPr>
          <w:rFonts w:eastAsia="Calibri" w:cstheme="minorHAnsi"/>
        </w:rPr>
      </w:pPr>
      <w:r>
        <w:rPr>
          <w:rFonts w:eastAsia="Calibri" w:cstheme="minorHAnsi"/>
        </w:rPr>
        <w:t>rozpoczęcie 2-letniego zadania</w:t>
      </w:r>
      <w:r w:rsidR="00624E88">
        <w:rPr>
          <w:rFonts w:eastAsia="Calibri" w:cstheme="minorHAnsi"/>
        </w:rPr>
        <w:t xml:space="preserve"> – </w:t>
      </w:r>
      <w:r>
        <w:rPr>
          <w:rFonts w:eastAsia="Calibri" w:cstheme="minorHAnsi"/>
        </w:rPr>
        <w:t>przebudowa</w:t>
      </w:r>
      <w:r w:rsidRPr="002A613D">
        <w:rPr>
          <w:rFonts w:eastAsia="Calibri" w:cstheme="minorHAnsi"/>
        </w:rPr>
        <w:t xml:space="preserve"> III piętra budynku A Szpitala św. Wojciecha w Gdańsku na potrzeby Oddziału Kardiologicznego</w:t>
      </w:r>
      <w:r>
        <w:rPr>
          <w:rFonts w:eastAsia="Calibri" w:cstheme="minorHAnsi"/>
        </w:rPr>
        <w:t>;</w:t>
      </w:r>
    </w:p>
    <w:p w14:paraId="6E800909" w14:textId="77777777" w:rsidR="00E6463D" w:rsidRDefault="00E6463D" w:rsidP="003371A0">
      <w:pPr>
        <w:pStyle w:val="Akapitzlist"/>
        <w:numPr>
          <w:ilvl w:val="0"/>
          <w:numId w:val="22"/>
        </w:numPr>
        <w:spacing w:after="120" w:line="276" w:lineRule="auto"/>
        <w:ind w:left="284" w:hanging="284"/>
        <w:rPr>
          <w:rFonts w:eastAsia="Calibri" w:cstheme="minorHAnsi"/>
        </w:rPr>
      </w:pPr>
      <w:r w:rsidRPr="006010BC">
        <w:rPr>
          <w:rFonts w:eastAsia="Calibri" w:cstheme="minorHAnsi"/>
        </w:rPr>
        <w:t>Szpitale Pomorskie Sp. z o.o.</w:t>
      </w:r>
      <w:r>
        <w:rPr>
          <w:rFonts w:eastAsia="Calibri" w:cstheme="minorHAnsi"/>
        </w:rPr>
        <w:t>:</w:t>
      </w:r>
    </w:p>
    <w:p w14:paraId="40E788D1" w14:textId="51DB4D63" w:rsidR="00E6463D" w:rsidRDefault="00E6463D" w:rsidP="003371A0">
      <w:pPr>
        <w:pStyle w:val="Akapitzlist"/>
        <w:numPr>
          <w:ilvl w:val="0"/>
          <w:numId w:val="23"/>
        </w:numPr>
        <w:spacing w:after="120" w:line="276" w:lineRule="auto"/>
        <w:ind w:left="476" w:hanging="182"/>
        <w:rPr>
          <w:rFonts w:eastAsia="Calibri" w:cstheme="minorHAnsi"/>
        </w:rPr>
      </w:pPr>
      <w:r>
        <w:rPr>
          <w:rFonts w:eastAsia="Calibri" w:cstheme="minorHAnsi"/>
        </w:rPr>
        <w:t>zakończenie 2-letniego zadania</w:t>
      </w:r>
      <w:r w:rsidR="00624E88">
        <w:rPr>
          <w:rFonts w:eastAsia="Calibri" w:cstheme="minorHAnsi"/>
        </w:rPr>
        <w:t xml:space="preserve"> – </w:t>
      </w:r>
      <w:r>
        <w:rPr>
          <w:rFonts w:eastAsia="Calibri" w:cstheme="minorHAnsi"/>
        </w:rPr>
        <w:t>zakup, adaptacja pomieszczeń, instalacja akceleratora oraz przeszkolenie personelu (Szpital Morski im. PCK w Gdyni),</w:t>
      </w:r>
    </w:p>
    <w:p w14:paraId="0D789F28" w14:textId="31566BD6" w:rsidR="00E6463D" w:rsidRPr="00295C4F" w:rsidRDefault="00E6463D" w:rsidP="003371A0">
      <w:pPr>
        <w:pStyle w:val="Akapitzlist"/>
        <w:numPr>
          <w:ilvl w:val="0"/>
          <w:numId w:val="23"/>
        </w:numPr>
        <w:spacing w:after="120" w:line="276" w:lineRule="auto"/>
        <w:ind w:left="476" w:hanging="182"/>
        <w:rPr>
          <w:rFonts w:eastAsia="Calibri" w:cstheme="minorHAnsi"/>
        </w:rPr>
      </w:pPr>
      <w:r>
        <w:rPr>
          <w:rFonts w:eastAsia="Calibri" w:cstheme="minorHAnsi"/>
        </w:rPr>
        <w:t>kontynuacja 3</w:t>
      </w:r>
      <w:r w:rsidRPr="00295C4F">
        <w:rPr>
          <w:rFonts w:eastAsia="Calibri" w:cstheme="minorHAnsi"/>
        </w:rPr>
        <w:t>-letniego zadania</w:t>
      </w:r>
      <w:r w:rsidR="00624E88">
        <w:rPr>
          <w:rFonts w:eastAsia="Calibri" w:cstheme="minorHAnsi"/>
        </w:rPr>
        <w:t xml:space="preserve"> – </w:t>
      </w:r>
      <w:r w:rsidRPr="00295C4F">
        <w:rPr>
          <w:rFonts w:eastAsia="Calibri" w:cstheme="minorHAnsi"/>
        </w:rPr>
        <w:t>utworzeni</w:t>
      </w:r>
      <w:r>
        <w:rPr>
          <w:rFonts w:eastAsia="Calibri" w:cstheme="minorHAnsi"/>
        </w:rPr>
        <w:t>e</w:t>
      </w:r>
      <w:r w:rsidRPr="00295C4F">
        <w:rPr>
          <w:rFonts w:eastAsia="Calibri" w:cstheme="minorHAnsi"/>
        </w:rPr>
        <w:t xml:space="preserve"> Głównej Izby Przyjęć (Szpital Morski im. PCK)</w:t>
      </w:r>
      <w:r>
        <w:rPr>
          <w:rFonts w:eastAsia="Calibri" w:cstheme="minorHAnsi"/>
        </w:rPr>
        <w:t>,</w:t>
      </w:r>
    </w:p>
    <w:p w14:paraId="677E8437" w14:textId="01162B80" w:rsidR="00E6463D" w:rsidRDefault="00E6463D" w:rsidP="003371A0">
      <w:pPr>
        <w:pStyle w:val="Akapitzlist"/>
        <w:numPr>
          <w:ilvl w:val="0"/>
          <w:numId w:val="23"/>
        </w:numPr>
        <w:spacing w:after="120" w:line="276" w:lineRule="auto"/>
        <w:ind w:left="476" w:hanging="182"/>
        <w:rPr>
          <w:rFonts w:eastAsia="Calibri" w:cstheme="minorHAnsi"/>
        </w:rPr>
      </w:pPr>
      <w:r>
        <w:rPr>
          <w:rFonts w:eastAsia="Calibri" w:cstheme="minorHAnsi"/>
        </w:rPr>
        <w:t>zakończenie 2-letniego zadania</w:t>
      </w:r>
      <w:r w:rsidR="00624E88">
        <w:rPr>
          <w:rFonts w:eastAsia="Calibri" w:cstheme="minorHAnsi"/>
        </w:rPr>
        <w:t xml:space="preserve"> – </w:t>
      </w:r>
      <w:r>
        <w:rPr>
          <w:rFonts w:eastAsia="Calibri" w:cstheme="minorHAnsi"/>
        </w:rPr>
        <w:t xml:space="preserve">reorganizacja Zakładu Patomorfologii </w:t>
      </w:r>
      <w:r w:rsidRPr="00295C4F">
        <w:rPr>
          <w:rFonts w:eastAsia="Calibri" w:cstheme="minorHAnsi"/>
        </w:rPr>
        <w:t>(Szpital Morski im. PCK)</w:t>
      </w:r>
      <w:r>
        <w:rPr>
          <w:rFonts w:eastAsia="Calibri" w:cstheme="minorHAnsi"/>
        </w:rPr>
        <w:t>,</w:t>
      </w:r>
    </w:p>
    <w:p w14:paraId="7BA32524" w14:textId="7C3D208B" w:rsidR="00E6463D" w:rsidRPr="002A613D" w:rsidRDefault="00E6463D" w:rsidP="003371A0">
      <w:pPr>
        <w:pStyle w:val="Akapitzlist"/>
        <w:numPr>
          <w:ilvl w:val="0"/>
          <w:numId w:val="23"/>
        </w:numPr>
        <w:spacing w:after="120" w:line="276" w:lineRule="auto"/>
        <w:ind w:left="476" w:hanging="182"/>
        <w:rPr>
          <w:rFonts w:eastAsia="Calibri" w:cstheme="minorHAnsi"/>
        </w:rPr>
      </w:pPr>
      <w:r>
        <w:rPr>
          <w:rFonts w:eastAsia="Calibri" w:cstheme="minorHAnsi"/>
        </w:rPr>
        <w:t>zakończenie 5-letniego zadania</w:t>
      </w:r>
      <w:r w:rsidR="00624E88">
        <w:rPr>
          <w:rFonts w:eastAsia="Calibri" w:cstheme="minorHAnsi"/>
        </w:rPr>
        <w:t xml:space="preserve"> – </w:t>
      </w:r>
      <w:r>
        <w:rPr>
          <w:rFonts w:eastAsia="Calibri" w:cstheme="minorHAnsi"/>
        </w:rPr>
        <w:t>rozbudowa</w:t>
      </w:r>
      <w:r w:rsidRPr="002F5DEF">
        <w:rPr>
          <w:rFonts w:eastAsia="Calibri" w:cstheme="minorHAnsi"/>
        </w:rPr>
        <w:t xml:space="preserve"> Szpitala Św. Wincentego a Paulo w Gdyni o nowy budynek ob</w:t>
      </w:r>
      <w:r>
        <w:rPr>
          <w:rFonts w:eastAsia="Calibri" w:cstheme="minorHAnsi"/>
        </w:rPr>
        <w:t>ejmujący blok operacyjny wraz z </w:t>
      </w:r>
      <w:r w:rsidRPr="002F5DEF">
        <w:rPr>
          <w:rFonts w:eastAsia="Calibri" w:cstheme="minorHAnsi"/>
        </w:rPr>
        <w:t xml:space="preserve">centralną </w:t>
      </w:r>
      <w:proofErr w:type="spellStart"/>
      <w:r w:rsidRPr="002F5DEF">
        <w:rPr>
          <w:rFonts w:eastAsia="Calibri" w:cstheme="minorHAnsi"/>
        </w:rPr>
        <w:t>sterylizatornią</w:t>
      </w:r>
      <w:proofErr w:type="spellEnd"/>
      <w:r w:rsidRPr="002F5DEF">
        <w:rPr>
          <w:rFonts w:eastAsia="Calibri" w:cstheme="minorHAnsi"/>
        </w:rPr>
        <w:t xml:space="preserve">, oddziałem anestezjologii i intensywnej terapii </w:t>
      </w:r>
      <w:r w:rsidR="00125398">
        <w:rPr>
          <w:rFonts w:eastAsia="Calibri" w:cstheme="minorHAnsi"/>
        </w:rPr>
        <w:t>oraz</w:t>
      </w:r>
      <w:r w:rsidRPr="002F5DEF">
        <w:rPr>
          <w:rFonts w:eastAsia="Calibri" w:cstheme="minorHAnsi"/>
        </w:rPr>
        <w:t xml:space="preserve"> </w:t>
      </w:r>
      <w:r w:rsidR="00125398">
        <w:rPr>
          <w:rFonts w:eastAsia="Calibri" w:cstheme="minorHAnsi"/>
        </w:rPr>
        <w:t>SOR</w:t>
      </w:r>
      <w:r>
        <w:rPr>
          <w:rFonts w:cstheme="minorHAnsi"/>
          <w:bCs/>
          <w:noProof/>
        </w:rPr>
        <w:t>,</w:t>
      </w:r>
    </w:p>
    <w:p w14:paraId="3CD4DD40" w14:textId="0A1196FC" w:rsidR="00E6463D" w:rsidRPr="002A613D" w:rsidRDefault="00E6463D" w:rsidP="003371A0">
      <w:pPr>
        <w:pStyle w:val="Akapitzlist"/>
        <w:numPr>
          <w:ilvl w:val="0"/>
          <w:numId w:val="23"/>
        </w:numPr>
        <w:spacing w:after="120" w:line="276" w:lineRule="auto"/>
        <w:ind w:left="476" w:hanging="182"/>
        <w:rPr>
          <w:rFonts w:eastAsia="Calibri" w:cstheme="minorHAnsi"/>
        </w:rPr>
      </w:pPr>
      <w:r>
        <w:rPr>
          <w:rFonts w:cstheme="minorHAnsi"/>
          <w:bCs/>
          <w:noProof/>
        </w:rPr>
        <w:t>zakończenie 4-letniego zadania</w:t>
      </w:r>
      <w:r w:rsidR="00624E88">
        <w:rPr>
          <w:rFonts w:cstheme="minorHAnsi"/>
          <w:bCs/>
          <w:noProof/>
        </w:rPr>
        <w:t xml:space="preserve"> – </w:t>
      </w:r>
      <w:r>
        <w:rPr>
          <w:rFonts w:cstheme="minorHAnsi"/>
          <w:bCs/>
          <w:noProof/>
        </w:rPr>
        <w:t>Utworzenie</w:t>
      </w:r>
      <w:r w:rsidRPr="002A613D">
        <w:rPr>
          <w:rFonts w:cstheme="minorHAnsi"/>
          <w:bCs/>
          <w:noProof/>
        </w:rPr>
        <w:t xml:space="preserve"> Ośrodka Leczenia Chorób Naczyniowych poprzez rozbudowę Oddziału Chirurgii Naczyniowej</w:t>
      </w:r>
      <w:r>
        <w:rPr>
          <w:rFonts w:cstheme="minorHAnsi"/>
          <w:bCs/>
          <w:noProof/>
        </w:rPr>
        <w:t xml:space="preserve"> </w:t>
      </w:r>
      <w:r w:rsidRPr="00295C4F">
        <w:rPr>
          <w:rFonts w:cstheme="minorHAnsi"/>
          <w:bCs/>
          <w:noProof/>
        </w:rPr>
        <w:t>(Szpital Św. Wincentego a Paulo w Gdyni)</w:t>
      </w:r>
      <w:r>
        <w:rPr>
          <w:rFonts w:cstheme="minorHAnsi"/>
          <w:bCs/>
          <w:noProof/>
        </w:rPr>
        <w:t>,</w:t>
      </w:r>
    </w:p>
    <w:p w14:paraId="4D38ADCD" w14:textId="77777777" w:rsidR="00E6463D" w:rsidRDefault="00E6463D" w:rsidP="003371A0">
      <w:pPr>
        <w:pStyle w:val="Akapitzlist"/>
        <w:numPr>
          <w:ilvl w:val="0"/>
          <w:numId w:val="23"/>
        </w:numPr>
        <w:spacing w:after="120" w:line="276" w:lineRule="auto"/>
        <w:ind w:left="476" w:hanging="182"/>
        <w:rPr>
          <w:rFonts w:cstheme="minorHAnsi"/>
          <w:bCs/>
          <w:noProof/>
        </w:rPr>
      </w:pPr>
      <w:r w:rsidRPr="00080019">
        <w:rPr>
          <w:rFonts w:cstheme="minorHAnsi"/>
          <w:bCs/>
          <w:noProof/>
        </w:rPr>
        <w:t>zakończenie 4-letniej reorganizacji Oddziału Urologicznego</w:t>
      </w:r>
      <w:r>
        <w:rPr>
          <w:rFonts w:cstheme="minorHAnsi"/>
          <w:bCs/>
          <w:noProof/>
        </w:rPr>
        <w:t xml:space="preserve"> (</w:t>
      </w:r>
      <w:r w:rsidRPr="00080019">
        <w:rPr>
          <w:rFonts w:cstheme="minorHAnsi"/>
          <w:bCs/>
          <w:noProof/>
        </w:rPr>
        <w:t>przebudowa IV piętr</w:t>
      </w:r>
      <w:r>
        <w:rPr>
          <w:rFonts w:cstheme="minorHAnsi"/>
          <w:bCs/>
          <w:noProof/>
        </w:rPr>
        <w:t>a</w:t>
      </w:r>
      <w:r w:rsidRPr="00080019">
        <w:rPr>
          <w:rFonts w:cstheme="minorHAnsi"/>
          <w:bCs/>
          <w:noProof/>
        </w:rPr>
        <w:t xml:space="preserve"> na potrzeby Oddziału Dziecięcego i Chirurgii Dziecięcej (Szpital Morski im. PCK i Szpital Św. Wincentego a Paulo w Gdyni)</w:t>
      </w:r>
      <w:r>
        <w:rPr>
          <w:rFonts w:cstheme="minorHAnsi"/>
          <w:bCs/>
          <w:noProof/>
        </w:rPr>
        <w:t>,</w:t>
      </w:r>
    </w:p>
    <w:p w14:paraId="12706B3D" w14:textId="492946E0" w:rsidR="00E6463D" w:rsidRPr="009150C7" w:rsidRDefault="00E6463D" w:rsidP="003371A0">
      <w:pPr>
        <w:pStyle w:val="Akapitzlist"/>
        <w:numPr>
          <w:ilvl w:val="0"/>
          <w:numId w:val="23"/>
        </w:numPr>
        <w:spacing w:after="120" w:line="276" w:lineRule="auto"/>
        <w:ind w:left="476" w:hanging="182"/>
        <w:rPr>
          <w:rFonts w:eastAsia="Calibri" w:cstheme="minorHAnsi"/>
        </w:rPr>
      </w:pPr>
      <w:r w:rsidRPr="00080019">
        <w:rPr>
          <w:rFonts w:cstheme="minorHAnsi"/>
          <w:bCs/>
          <w:noProof/>
        </w:rPr>
        <w:t>zakończ</w:t>
      </w:r>
      <w:r>
        <w:rPr>
          <w:rFonts w:cstheme="minorHAnsi"/>
          <w:bCs/>
          <w:noProof/>
        </w:rPr>
        <w:t>enie</w:t>
      </w:r>
      <w:r>
        <w:rPr>
          <w:rFonts w:eastAsia="Calibri" w:cstheme="minorHAnsi"/>
        </w:rPr>
        <w:t xml:space="preserve"> 2-letnich zadań</w:t>
      </w:r>
      <w:r w:rsidR="00624E88">
        <w:rPr>
          <w:rFonts w:eastAsia="Calibri" w:cstheme="minorHAnsi"/>
        </w:rPr>
        <w:t xml:space="preserve"> – </w:t>
      </w:r>
      <w:r>
        <w:rPr>
          <w:rFonts w:eastAsia="Calibri" w:cstheme="minorHAnsi"/>
        </w:rPr>
        <w:t xml:space="preserve">usprawnienie funkcjonowania instalacji tlenowych (Szpital Morski im. PCK, </w:t>
      </w:r>
      <w:r w:rsidRPr="002A613D">
        <w:rPr>
          <w:rFonts w:eastAsia="Calibri" w:cstheme="minorHAnsi"/>
        </w:rPr>
        <w:t>Szpital Św. Wincentego a Paulo w Gdyni</w:t>
      </w:r>
      <w:r>
        <w:rPr>
          <w:rFonts w:eastAsia="Calibri" w:cstheme="minorHAnsi"/>
        </w:rPr>
        <w:t xml:space="preserve">, Szpital Specjalistyczny w Wejherowie i </w:t>
      </w:r>
      <w:r w:rsidRPr="009150C7">
        <w:rPr>
          <w:rFonts w:eastAsia="Calibri" w:cstheme="minorHAnsi"/>
        </w:rPr>
        <w:t>Pomorskie Centrum Chorób Zakaźnych i Gruźlicy w Gdańsku)</w:t>
      </w:r>
      <w:r>
        <w:rPr>
          <w:rFonts w:eastAsia="Calibri" w:cstheme="minorHAnsi"/>
        </w:rPr>
        <w:t>,</w:t>
      </w:r>
    </w:p>
    <w:p w14:paraId="7DCECDDC" w14:textId="033D40E8" w:rsidR="00E6463D" w:rsidRPr="00080019" w:rsidRDefault="00E6463D" w:rsidP="003371A0">
      <w:pPr>
        <w:pStyle w:val="Akapitzlist"/>
        <w:numPr>
          <w:ilvl w:val="0"/>
          <w:numId w:val="23"/>
        </w:numPr>
        <w:spacing w:after="120" w:line="276" w:lineRule="auto"/>
        <w:ind w:left="476" w:hanging="182"/>
        <w:rPr>
          <w:rFonts w:cstheme="minorHAnsi"/>
          <w:bCs/>
          <w:noProof/>
        </w:rPr>
      </w:pPr>
      <w:r w:rsidRPr="00080019">
        <w:rPr>
          <w:rFonts w:cstheme="minorHAnsi"/>
          <w:bCs/>
          <w:noProof/>
        </w:rPr>
        <w:t>kontynuacja 4-letniego zadania</w:t>
      </w:r>
      <w:r w:rsidR="00624E88">
        <w:rPr>
          <w:rFonts w:cstheme="minorHAnsi"/>
          <w:bCs/>
          <w:noProof/>
        </w:rPr>
        <w:t xml:space="preserve"> – </w:t>
      </w:r>
      <w:r w:rsidRPr="00080019">
        <w:rPr>
          <w:rFonts w:cstheme="minorHAnsi"/>
          <w:bCs/>
          <w:noProof/>
        </w:rPr>
        <w:t>rozbudow</w:t>
      </w:r>
      <w:r>
        <w:rPr>
          <w:rFonts w:cstheme="minorHAnsi"/>
          <w:bCs/>
          <w:noProof/>
        </w:rPr>
        <w:t>a</w:t>
      </w:r>
      <w:r w:rsidRPr="00080019">
        <w:rPr>
          <w:rFonts w:cstheme="minorHAnsi"/>
          <w:bCs/>
          <w:noProof/>
        </w:rPr>
        <w:t xml:space="preserve"> Szpitala Specjalistycznego im. F. Ceynowy w Wejherowie na potrzeby Bloku Operacyjnego</w:t>
      </w:r>
      <w:r>
        <w:rPr>
          <w:rFonts w:cstheme="minorHAnsi"/>
          <w:bCs/>
          <w:noProof/>
        </w:rPr>
        <w:t>,</w:t>
      </w:r>
    </w:p>
    <w:p w14:paraId="01BC74CD" w14:textId="09AE8790" w:rsidR="00E6463D" w:rsidRPr="00080019" w:rsidRDefault="00E6463D" w:rsidP="0067083A">
      <w:pPr>
        <w:pStyle w:val="Akapitzlist"/>
        <w:numPr>
          <w:ilvl w:val="0"/>
          <w:numId w:val="23"/>
        </w:numPr>
        <w:spacing w:after="120" w:line="276" w:lineRule="auto"/>
        <w:ind w:left="476" w:hanging="181"/>
        <w:contextualSpacing w:val="0"/>
        <w:rPr>
          <w:rFonts w:cstheme="minorHAnsi"/>
          <w:bCs/>
          <w:noProof/>
        </w:rPr>
      </w:pPr>
      <w:r>
        <w:rPr>
          <w:rFonts w:cstheme="minorHAnsi"/>
          <w:bCs/>
          <w:noProof/>
        </w:rPr>
        <w:t>rozpoczęcie</w:t>
      </w:r>
      <w:r w:rsidRPr="00080019">
        <w:rPr>
          <w:rFonts w:cstheme="minorHAnsi"/>
          <w:bCs/>
          <w:noProof/>
        </w:rPr>
        <w:t xml:space="preserve"> 2-letniego zadania</w:t>
      </w:r>
      <w:r w:rsidR="00624E88">
        <w:rPr>
          <w:rFonts w:cstheme="minorHAnsi"/>
          <w:bCs/>
          <w:noProof/>
        </w:rPr>
        <w:t xml:space="preserve"> – </w:t>
      </w:r>
      <w:r w:rsidRPr="00080019">
        <w:rPr>
          <w:rFonts w:cstheme="minorHAnsi"/>
          <w:bCs/>
          <w:noProof/>
        </w:rPr>
        <w:t>budow</w:t>
      </w:r>
      <w:r>
        <w:rPr>
          <w:rFonts w:cstheme="minorHAnsi"/>
          <w:bCs/>
          <w:noProof/>
        </w:rPr>
        <w:t>a</w:t>
      </w:r>
      <w:r w:rsidRPr="00080019">
        <w:rPr>
          <w:rFonts w:cstheme="minorHAnsi"/>
          <w:bCs/>
          <w:noProof/>
        </w:rPr>
        <w:t xml:space="preserve"> lądowiska dla śmigłowców ratunkowych przy </w:t>
      </w:r>
      <w:r w:rsidR="00125398">
        <w:rPr>
          <w:rFonts w:cstheme="minorHAnsi"/>
          <w:bCs/>
          <w:noProof/>
        </w:rPr>
        <w:t>SOR</w:t>
      </w:r>
      <w:r>
        <w:rPr>
          <w:rFonts w:cstheme="minorHAnsi"/>
          <w:bCs/>
          <w:noProof/>
        </w:rPr>
        <w:t xml:space="preserve"> </w:t>
      </w:r>
      <w:r w:rsidRPr="00080019">
        <w:rPr>
          <w:rFonts w:cstheme="minorHAnsi"/>
          <w:bCs/>
          <w:noProof/>
        </w:rPr>
        <w:t>(Szpital Św. Wincentego a Paulo w Gdyni)</w:t>
      </w:r>
      <w:r>
        <w:rPr>
          <w:rFonts w:cstheme="minorHAnsi"/>
          <w:bCs/>
          <w:noProof/>
        </w:rPr>
        <w:t>;</w:t>
      </w:r>
    </w:p>
    <w:p w14:paraId="35D983F6" w14:textId="77777777" w:rsidR="00E6463D" w:rsidRPr="009150C7" w:rsidRDefault="00E6463D" w:rsidP="003371A0">
      <w:pPr>
        <w:pStyle w:val="Akapitzlist"/>
        <w:numPr>
          <w:ilvl w:val="0"/>
          <w:numId w:val="22"/>
        </w:numPr>
        <w:spacing w:after="120" w:line="276" w:lineRule="auto"/>
        <w:ind w:left="284" w:hanging="284"/>
        <w:rPr>
          <w:rFonts w:eastAsia="Calibri" w:cstheme="minorHAnsi"/>
        </w:rPr>
      </w:pPr>
      <w:r w:rsidRPr="009150C7">
        <w:rPr>
          <w:rFonts w:eastAsia="Calibri" w:cstheme="minorHAnsi"/>
        </w:rPr>
        <w:t>Szpital Specjalistyczny w Kościerzynie Sp. z o.o.</w:t>
      </w:r>
      <w:r>
        <w:rPr>
          <w:rFonts w:eastAsia="Calibri" w:cstheme="minorHAnsi"/>
        </w:rPr>
        <w:t>:</w:t>
      </w:r>
    </w:p>
    <w:p w14:paraId="74A843A4" w14:textId="37637D82" w:rsidR="00E6463D" w:rsidRPr="00080019" w:rsidRDefault="00E6463D" w:rsidP="003371A0">
      <w:pPr>
        <w:pStyle w:val="Akapitzlist"/>
        <w:numPr>
          <w:ilvl w:val="0"/>
          <w:numId w:val="23"/>
        </w:numPr>
        <w:spacing w:after="120" w:line="276" w:lineRule="auto"/>
        <w:ind w:left="476" w:hanging="182"/>
        <w:rPr>
          <w:rFonts w:cstheme="minorHAnsi"/>
          <w:bCs/>
          <w:noProof/>
        </w:rPr>
      </w:pPr>
      <w:r>
        <w:rPr>
          <w:rFonts w:cstheme="minorHAnsi"/>
          <w:bCs/>
          <w:noProof/>
        </w:rPr>
        <w:t>z</w:t>
      </w:r>
      <w:r w:rsidRPr="00080019">
        <w:rPr>
          <w:rFonts w:cstheme="minorHAnsi"/>
          <w:bCs/>
          <w:noProof/>
        </w:rPr>
        <w:t>akończ</w:t>
      </w:r>
      <w:r>
        <w:rPr>
          <w:rFonts w:cstheme="minorHAnsi"/>
          <w:bCs/>
          <w:noProof/>
        </w:rPr>
        <w:t xml:space="preserve">enie </w:t>
      </w:r>
      <w:r w:rsidRPr="00080019">
        <w:rPr>
          <w:rFonts w:cstheme="minorHAnsi"/>
          <w:bCs/>
          <w:noProof/>
        </w:rPr>
        <w:t>2-letniego zadania</w:t>
      </w:r>
      <w:r w:rsidR="00624E88">
        <w:rPr>
          <w:rFonts w:cstheme="minorHAnsi"/>
          <w:bCs/>
          <w:noProof/>
        </w:rPr>
        <w:t xml:space="preserve"> – </w:t>
      </w:r>
      <w:r w:rsidRPr="00080019">
        <w:rPr>
          <w:rFonts w:cstheme="minorHAnsi"/>
          <w:bCs/>
          <w:noProof/>
        </w:rPr>
        <w:t>wymian</w:t>
      </w:r>
      <w:r>
        <w:rPr>
          <w:rFonts w:cstheme="minorHAnsi"/>
          <w:bCs/>
          <w:noProof/>
        </w:rPr>
        <w:t>a</w:t>
      </w:r>
      <w:r w:rsidRPr="00080019">
        <w:rPr>
          <w:rFonts w:cstheme="minorHAnsi"/>
          <w:bCs/>
          <w:noProof/>
        </w:rPr>
        <w:t xml:space="preserve"> dźwigów towarowych i osobowych</w:t>
      </w:r>
      <w:r>
        <w:rPr>
          <w:rFonts w:cstheme="minorHAnsi"/>
          <w:bCs/>
          <w:noProof/>
        </w:rPr>
        <w:t>,</w:t>
      </w:r>
    </w:p>
    <w:p w14:paraId="7637E229" w14:textId="73A4BCEF" w:rsidR="00E6463D" w:rsidRDefault="00E6463D" w:rsidP="003371A0">
      <w:pPr>
        <w:pStyle w:val="Akapitzlist"/>
        <w:numPr>
          <w:ilvl w:val="0"/>
          <w:numId w:val="23"/>
        </w:numPr>
        <w:spacing w:after="120" w:line="276" w:lineRule="auto"/>
        <w:ind w:left="476" w:hanging="182"/>
        <w:rPr>
          <w:rFonts w:eastAsia="Calibri" w:cstheme="minorHAnsi"/>
        </w:rPr>
      </w:pPr>
      <w:r w:rsidRPr="00080019">
        <w:rPr>
          <w:rFonts w:cstheme="minorHAnsi"/>
          <w:bCs/>
          <w:noProof/>
        </w:rPr>
        <w:t>zakończ</w:t>
      </w:r>
      <w:r>
        <w:rPr>
          <w:rFonts w:cstheme="minorHAnsi"/>
          <w:bCs/>
          <w:noProof/>
        </w:rPr>
        <w:t>enie</w:t>
      </w:r>
      <w:r>
        <w:rPr>
          <w:rFonts w:eastAsia="Calibri" w:cstheme="minorHAnsi"/>
        </w:rPr>
        <w:t xml:space="preserve"> 2-letniego zadania</w:t>
      </w:r>
      <w:r w:rsidR="00624E88">
        <w:rPr>
          <w:rFonts w:eastAsia="Calibri" w:cstheme="minorHAnsi"/>
        </w:rPr>
        <w:t xml:space="preserve"> – </w:t>
      </w:r>
      <w:r>
        <w:rPr>
          <w:rFonts w:eastAsia="Calibri" w:cstheme="minorHAnsi"/>
        </w:rPr>
        <w:t>usprawnienie funkcjonowania instalacji tlenowych,</w:t>
      </w:r>
    </w:p>
    <w:p w14:paraId="58EC3B33" w14:textId="68F672AB" w:rsidR="00E6463D" w:rsidRPr="00080019" w:rsidRDefault="00E6463D" w:rsidP="0067083A">
      <w:pPr>
        <w:pStyle w:val="Akapitzlist"/>
        <w:numPr>
          <w:ilvl w:val="0"/>
          <w:numId w:val="23"/>
        </w:numPr>
        <w:spacing w:after="120" w:line="276" w:lineRule="auto"/>
        <w:ind w:left="476" w:hanging="181"/>
        <w:contextualSpacing w:val="0"/>
        <w:rPr>
          <w:rFonts w:cstheme="minorHAnsi"/>
          <w:bCs/>
          <w:noProof/>
        </w:rPr>
      </w:pPr>
      <w:r w:rsidRPr="00080019">
        <w:rPr>
          <w:rFonts w:cstheme="minorHAnsi"/>
          <w:bCs/>
          <w:noProof/>
        </w:rPr>
        <w:t>kontynuacja 3-letniego zadania</w:t>
      </w:r>
      <w:r w:rsidR="00624E88">
        <w:rPr>
          <w:rFonts w:cstheme="minorHAnsi"/>
          <w:bCs/>
          <w:noProof/>
        </w:rPr>
        <w:t xml:space="preserve"> – </w:t>
      </w:r>
      <w:r w:rsidRPr="00080019">
        <w:rPr>
          <w:rFonts w:cstheme="minorHAnsi"/>
          <w:bCs/>
          <w:noProof/>
        </w:rPr>
        <w:t>dostosowani</w:t>
      </w:r>
      <w:r>
        <w:rPr>
          <w:rFonts w:cstheme="minorHAnsi"/>
          <w:bCs/>
          <w:noProof/>
        </w:rPr>
        <w:t xml:space="preserve">e </w:t>
      </w:r>
      <w:r w:rsidRPr="00080019">
        <w:rPr>
          <w:rFonts w:cstheme="minorHAnsi"/>
          <w:bCs/>
          <w:noProof/>
        </w:rPr>
        <w:t>szpitala do przepisów przeciwpożarowych</w:t>
      </w:r>
      <w:r>
        <w:rPr>
          <w:rFonts w:cstheme="minorHAnsi"/>
          <w:bCs/>
          <w:noProof/>
        </w:rPr>
        <w:t>;</w:t>
      </w:r>
    </w:p>
    <w:p w14:paraId="79A7FA8D" w14:textId="3020D017" w:rsidR="00E6463D" w:rsidRPr="00E02969" w:rsidRDefault="00E6463D" w:rsidP="0067083A">
      <w:pPr>
        <w:pStyle w:val="Akapitzlist"/>
        <w:numPr>
          <w:ilvl w:val="0"/>
          <w:numId w:val="22"/>
        </w:numPr>
        <w:spacing w:after="120" w:line="276" w:lineRule="auto"/>
        <w:ind w:left="284" w:hanging="284"/>
        <w:contextualSpacing w:val="0"/>
        <w:rPr>
          <w:rFonts w:eastAsia="Calibri" w:cstheme="minorHAnsi"/>
        </w:rPr>
      </w:pPr>
      <w:r>
        <w:rPr>
          <w:rFonts w:eastAsia="Calibri" w:cstheme="minorHAnsi"/>
        </w:rPr>
        <w:t>Szpital Specjalistyczny w Prabutach Sp. z o.o.</w:t>
      </w:r>
      <w:r w:rsidR="00624E88">
        <w:rPr>
          <w:rFonts w:eastAsia="Calibri" w:cstheme="minorHAnsi"/>
        </w:rPr>
        <w:t xml:space="preserve"> – </w:t>
      </w:r>
      <w:r w:rsidRPr="00E02969">
        <w:rPr>
          <w:rFonts w:eastAsia="Calibri" w:cstheme="minorHAnsi"/>
        </w:rPr>
        <w:t>zakończenie 2-letniego zadania</w:t>
      </w:r>
      <w:r w:rsidR="00624E88">
        <w:rPr>
          <w:rFonts w:eastAsia="Calibri" w:cstheme="minorHAnsi"/>
        </w:rPr>
        <w:t xml:space="preserve"> – </w:t>
      </w:r>
      <w:r w:rsidRPr="00E02969">
        <w:rPr>
          <w:rFonts w:eastAsia="Calibri" w:cstheme="minorHAnsi"/>
        </w:rPr>
        <w:t>usprawnienie funkcjonowania instalacji tlenowych</w:t>
      </w:r>
      <w:r>
        <w:rPr>
          <w:rFonts w:eastAsia="Calibri" w:cstheme="minorHAnsi"/>
        </w:rPr>
        <w:t>;</w:t>
      </w:r>
    </w:p>
    <w:p w14:paraId="3C43EA0F" w14:textId="727424EC" w:rsidR="00E6463D" w:rsidRPr="00E02969" w:rsidRDefault="00E6463D" w:rsidP="0067083A">
      <w:pPr>
        <w:pStyle w:val="Akapitzlist"/>
        <w:numPr>
          <w:ilvl w:val="0"/>
          <w:numId w:val="22"/>
        </w:numPr>
        <w:spacing w:after="120" w:line="276" w:lineRule="auto"/>
        <w:ind w:left="284" w:hanging="284"/>
        <w:contextualSpacing w:val="0"/>
        <w:rPr>
          <w:rFonts w:eastAsia="Calibri" w:cstheme="minorHAnsi"/>
        </w:rPr>
      </w:pPr>
      <w:r w:rsidRPr="00E02969">
        <w:rPr>
          <w:rFonts w:eastAsia="Calibri" w:cstheme="minorHAnsi"/>
        </w:rPr>
        <w:t>Wojewódzki Szpital Psychiatryczny im. prof. T. Bilikiewicza w Gdańsku</w:t>
      </w:r>
      <w:r w:rsidR="00624E88">
        <w:rPr>
          <w:rFonts w:eastAsia="Calibri" w:cstheme="minorHAnsi"/>
        </w:rPr>
        <w:t xml:space="preserve"> – </w:t>
      </w:r>
      <w:r w:rsidRPr="00E02969">
        <w:rPr>
          <w:rFonts w:eastAsia="Calibri" w:cstheme="minorHAnsi"/>
        </w:rPr>
        <w:t>kontynuacja 5-letniego zadania</w:t>
      </w:r>
      <w:r w:rsidR="00624E88">
        <w:rPr>
          <w:rFonts w:eastAsia="Calibri" w:cstheme="minorHAnsi"/>
        </w:rPr>
        <w:t xml:space="preserve"> – </w:t>
      </w:r>
      <w:r w:rsidRPr="00E02969">
        <w:rPr>
          <w:rFonts w:eastAsia="Calibri" w:cstheme="minorHAnsi"/>
        </w:rPr>
        <w:t>przebudowa Pawilonu nr 19</w:t>
      </w:r>
      <w:r>
        <w:rPr>
          <w:rFonts w:eastAsia="Calibri" w:cstheme="minorHAnsi"/>
        </w:rPr>
        <w:t>;</w:t>
      </w:r>
    </w:p>
    <w:p w14:paraId="14771E97" w14:textId="5C62DB53" w:rsidR="00E6463D" w:rsidRPr="00E02969" w:rsidRDefault="00E6463D" w:rsidP="003371A0">
      <w:pPr>
        <w:pStyle w:val="Akapitzlist"/>
        <w:numPr>
          <w:ilvl w:val="0"/>
          <w:numId w:val="22"/>
        </w:numPr>
        <w:spacing w:after="120" w:line="276" w:lineRule="auto"/>
        <w:ind w:left="284" w:hanging="284"/>
        <w:rPr>
          <w:rFonts w:eastAsia="Calibri" w:cstheme="minorHAnsi"/>
        </w:rPr>
      </w:pPr>
      <w:r w:rsidRPr="006010BC">
        <w:rPr>
          <w:rFonts w:eastAsia="Calibri" w:cstheme="minorHAnsi"/>
        </w:rPr>
        <w:t xml:space="preserve">Szpital dla Nerwowo i Psychicznie Chorych im. St. </w:t>
      </w:r>
      <w:proofErr w:type="spellStart"/>
      <w:r w:rsidRPr="006010BC">
        <w:rPr>
          <w:rFonts w:eastAsia="Calibri" w:cstheme="minorHAnsi"/>
        </w:rPr>
        <w:t>Kryzana</w:t>
      </w:r>
      <w:proofErr w:type="spellEnd"/>
      <w:r w:rsidRPr="006010BC">
        <w:rPr>
          <w:rFonts w:eastAsia="Calibri" w:cstheme="minorHAnsi"/>
        </w:rPr>
        <w:t xml:space="preserve"> w Starogardzie Gdańskim</w:t>
      </w:r>
      <w:r w:rsidR="00624E88">
        <w:rPr>
          <w:rFonts w:eastAsia="Calibri" w:cstheme="minorHAnsi"/>
        </w:rPr>
        <w:t xml:space="preserve"> – </w:t>
      </w:r>
      <w:r w:rsidRPr="00E02969">
        <w:rPr>
          <w:rFonts w:eastAsia="Calibri" w:cstheme="minorHAnsi"/>
        </w:rPr>
        <w:t>kontynuacja 3-letniego zadania</w:t>
      </w:r>
      <w:r w:rsidR="00624E88">
        <w:rPr>
          <w:rFonts w:eastAsia="Calibri" w:cstheme="minorHAnsi"/>
        </w:rPr>
        <w:t xml:space="preserve"> – </w:t>
      </w:r>
      <w:r w:rsidRPr="00E02969">
        <w:rPr>
          <w:rFonts w:eastAsia="Calibri" w:cstheme="minorHAnsi"/>
        </w:rPr>
        <w:t>przebudowa, rozbudowa, nadbudowa i wyposażenie Pawilonu nr XII na potrzeby rozszerzonej działalności Oddziału Psychiatrycznego dla Młodzieży.</w:t>
      </w:r>
    </w:p>
    <w:p w14:paraId="38DD31DD" w14:textId="332D4431" w:rsidR="00E6463D" w:rsidRDefault="00E6463D" w:rsidP="0067083A">
      <w:pPr>
        <w:rPr>
          <w:rFonts w:eastAsia="Calibri" w:cstheme="minorHAnsi"/>
        </w:rPr>
      </w:pPr>
      <w:r>
        <w:rPr>
          <w:rFonts w:eastAsia="Calibri" w:cstheme="minorHAnsi"/>
        </w:rPr>
        <w:lastRenderedPageBreak/>
        <w:t xml:space="preserve">Ponadto ze środków wygospodarowanych w ciągu roku budżetowego podjęto dodatkowe </w:t>
      </w:r>
      <w:r w:rsidR="00D936EB">
        <w:rPr>
          <w:rFonts w:eastAsia="Calibri" w:cstheme="minorHAnsi"/>
        </w:rPr>
        <w:t>działania inwestycyjne</w:t>
      </w:r>
      <w:r>
        <w:rPr>
          <w:rFonts w:eastAsia="Calibri" w:cstheme="minorHAnsi"/>
        </w:rPr>
        <w:t>:</w:t>
      </w:r>
    </w:p>
    <w:p w14:paraId="18CECF2B" w14:textId="77777777" w:rsidR="00E6463D" w:rsidRDefault="00E6463D" w:rsidP="003371A0">
      <w:pPr>
        <w:pStyle w:val="Akapitzlist"/>
        <w:numPr>
          <w:ilvl w:val="0"/>
          <w:numId w:val="22"/>
        </w:numPr>
        <w:spacing w:before="0" w:line="276" w:lineRule="auto"/>
        <w:ind w:left="284" w:hanging="284"/>
        <w:rPr>
          <w:rFonts w:eastAsia="Calibri" w:cstheme="minorHAnsi"/>
        </w:rPr>
      </w:pPr>
      <w:r w:rsidRPr="006010BC">
        <w:rPr>
          <w:rFonts w:eastAsia="Calibri" w:cstheme="minorHAnsi"/>
        </w:rPr>
        <w:t>COPERNICUS PL Sp. z o.o.</w:t>
      </w:r>
      <w:r>
        <w:rPr>
          <w:rFonts w:eastAsia="Calibri" w:cstheme="minorHAnsi"/>
        </w:rPr>
        <w:t>:</w:t>
      </w:r>
    </w:p>
    <w:p w14:paraId="50EE5CF7" w14:textId="77777777" w:rsidR="00E6463D" w:rsidRDefault="00E6463D" w:rsidP="003371A0">
      <w:pPr>
        <w:pStyle w:val="Akapitzlist"/>
        <w:numPr>
          <w:ilvl w:val="0"/>
          <w:numId w:val="23"/>
        </w:numPr>
        <w:spacing w:after="120" w:line="276" w:lineRule="auto"/>
        <w:ind w:left="476" w:hanging="182"/>
        <w:rPr>
          <w:rFonts w:eastAsia="Calibri" w:cstheme="minorHAnsi"/>
        </w:rPr>
      </w:pPr>
      <w:r>
        <w:rPr>
          <w:rFonts w:eastAsia="Calibri" w:cstheme="minorHAnsi"/>
        </w:rPr>
        <w:t>dostosowanie sali</w:t>
      </w:r>
      <w:r w:rsidRPr="00B0242A">
        <w:rPr>
          <w:rFonts w:eastAsia="Calibri" w:cstheme="minorHAnsi"/>
        </w:rPr>
        <w:t xml:space="preserve"> sekcyjn</w:t>
      </w:r>
      <w:r>
        <w:rPr>
          <w:rFonts w:eastAsia="Calibri" w:cstheme="minorHAnsi"/>
        </w:rPr>
        <w:t>ej</w:t>
      </w:r>
      <w:r w:rsidRPr="00B0242A">
        <w:rPr>
          <w:rFonts w:eastAsia="Calibri" w:cstheme="minorHAnsi"/>
        </w:rPr>
        <w:t xml:space="preserve"> Zakładu Patomorfologii do wymogów wynikających</w:t>
      </w:r>
      <w:r>
        <w:rPr>
          <w:rFonts w:eastAsia="Calibri" w:cstheme="minorHAnsi"/>
        </w:rPr>
        <w:t xml:space="preserve"> z </w:t>
      </w:r>
      <w:r w:rsidRPr="00B0242A">
        <w:rPr>
          <w:rFonts w:eastAsia="Calibri" w:cstheme="minorHAnsi"/>
        </w:rPr>
        <w:t>sytuacji epidemicznej COVID-19</w:t>
      </w:r>
      <w:r>
        <w:rPr>
          <w:rFonts w:eastAsia="Calibri" w:cstheme="minorHAnsi"/>
        </w:rPr>
        <w:t xml:space="preserve"> (Szpital św. Wojciecha w Gdańsku),</w:t>
      </w:r>
    </w:p>
    <w:p w14:paraId="63716059" w14:textId="77777777" w:rsidR="00E6463D" w:rsidRDefault="00E6463D" w:rsidP="003371A0">
      <w:pPr>
        <w:pStyle w:val="Akapitzlist"/>
        <w:numPr>
          <w:ilvl w:val="0"/>
          <w:numId w:val="23"/>
        </w:numPr>
        <w:spacing w:after="120" w:line="276" w:lineRule="auto"/>
        <w:ind w:left="476" w:hanging="182"/>
        <w:rPr>
          <w:rFonts w:eastAsia="Calibri" w:cstheme="minorHAnsi"/>
        </w:rPr>
      </w:pPr>
      <w:r w:rsidRPr="00E62C10">
        <w:rPr>
          <w:rFonts w:eastAsia="Calibri" w:cstheme="minorHAnsi"/>
        </w:rPr>
        <w:t>zakup</w:t>
      </w:r>
      <w:r>
        <w:rPr>
          <w:rFonts w:eastAsia="Calibri" w:cstheme="minorHAnsi"/>
        </w:rPr>
        <w:t xml:space="preserve"> nawigacji</w:t>
      </w:r>
      <w:r w:rsidRPr="00E62C10">
        <w:rPr>
          <w:rFonts w:eastAsia="Calibri" w:cstheme="minorHAnsi"/>
        </w:rPr>
        <w:t xml:space="preserve"> ortopedyczn</w:t>
      </w:r>
      <w:r>
        <w:rPr>
          <w:rFonts w:eastAsia="Calibri" w:cstheme="minorHAnsi"/>
        </w:rPr>
        <w:t>ej</w:t>
      </w:r>
      <w:r w:rsidRPr="00E62C10">
        <w:rPr>
          <w:rFonts w:eastAsia="Calibri" w:cstheme="minorHAnsi"/>
        </w:rPr>
        <w:t xml:space="preserve"> na Główny Blo</w:t>
      </w:r>
      <w:r>
        <w:rPr>
          <w:rFonts w:eastAsia="Calibri" w:cstheme="minorHAnsi"/>
        </w:rPr>
        <w:t>k Operacyjny (Szpital im. M. Kopernika w Gdańsku),</w:t>
      </w:r>
    </w:p>
    <w:p w14:paraId="0F8A1066" w14:textId="77777777" w:rsidR="00E6463D" w:rsidRDefault="00E6463D" w:rsidP="003371A0">
      <w:pPr>
        <w:pStyle w:val="Akapitzlist"/>
        <w:numPr>
          <w:ilvl w:val="0"/>
          <w:numId w:val="23"/>
        </w:numPr>
        <w:spacing w:after="120" w:line="276" w:lineRule="auto"/>
        <w:ind w:left="476" w:hanging="182"/>
        <w:rPr>
          <w:rFonts w:eastAsia="Calibri" w:cstheme="minorHAnsi"/>
        </w:rPr>
      </w:pPr>
      <w:r>
        <w:rPr>
          <w:rFonts w:eastAsia="Calibri" w:cstheme="minorHAnsi"/>
        </w:rPr>
        <w:t>zakup rezonansu magnetycznego do Zakładu Diagnostyki Obrazowej (Szpital im. M. Kopernika w Gdańsku),</w:t>
      </w:r>
    </w:p>
    <w:p w14:paraId="3EA3D945" w14:textId="77777777" w:rsidR="00E6463D" w:rsidRDefault="00E6463D" w:rsidP="003371A0">
      <w:pPr>
        <w:pStyle w:val="Akapitzlist"/>
        <w:numPr>
          <w:ilvl w:val="0"/>
          <w:numId w:val="23"/>
        </w:numPr>
        <w:spacing w:after="120" w:line="276" w:lineRule="auto"/>
        <w:ind w:left="476" w:hanging="182"/>
        <w:rPr>
          <w:rFonts w:eastAsia="Calibri" w:cstheme="minorHAnsi"/>
        </w:rPr>
      </w:pPr>
      <w:r>
        <w:rPr>
          <w:rFonts w:eastAsia="Calibri" w:cstheme="minorHAnsi"/>
        </w:rPr>
        <w:t>zakup sprzętu medycznego na potrzeby Oddziału Okulistyki Dziecięcej oraz Poradni Stomatologicznych (Szpital św. Wojciecha w Gdańsku i Wojewódzka Przychodnia Stomatologiczna w Gdańsku),</w:t>
      </w:r>
    </w:p>
    <w:p w14:paraId="2ED2F918" w14:textId="1F31D230" w:rsidR="00E6463D" w:rsidRPr="00823DB6" w:rsidRDefault="00E6463D" w:rsidP="003371A0">
      <w:pPr>
        <w:pStyle w:val="Akapitzlist"/>
        <w:numPr>
          <w:ilvl w:val="0"/>
          <w:numId w:val="23"/>
        </w:numPr>
        <w:spacing w:after="120" w:line="276" w:lineRule="auto"/>
        <w:ind w:left="476" w:hanging="182"/>
        <w:rPr>
          <w:rFonts w:eastAsia="Calibri" w:cstheme="minorHAnsi"/>
        </w:rPr>
      </w:pPr>
      <w:r>
        <w:rPr>
          <w:rFonts w:eastAsia="Calibri" w:cstheme="minorHAnsi"/>
        </w:rPr>
        <w:t>rozpoczęcie 2-letniego zadania</w:t>
      </w:r>
      <w:r w:rsidR="00624E88">
        <w:rPr>
          <w:rFonts w:eastAsia="Calibri" w:cstheme="minorHAnsi"/>
        </w:rPr>
        <w:t xml:space="preserve"> – </w:t>
      </w:r>
      <w:r>
        <w:rPr>
          <w:rFonts w:eastAsia="Calibri" w:cstheme="minorHAnsi"/>
        </w:rPr>
        <w:t>wymiana dźwigów osobowych (w 2021 r. wymieniono dźwig w</w:t>
      </w:r>
      <w:r w:rsidRPr="0078579B">
        <w:rPr>
          <w:rFonts w:eastAsia="Calibri" w:cstheme="minorHAnsi"/>
        </w:rPr>
        <w:t xml:space="preserve"> </w:t>
      </w:r>
      <w:r>
        <w:rPr>
          <w:rFonts w:eastAsia="Calibri" w:cstheme="minorHAnsi"/>
        </w:rPr>
        <w:t>budynku nr 3 Szpitala im. M. </w:t>
      </w:r>
      <w:r w:rsidRPr="0078579B">
        <w:rPr>
          <w:rFonts w:eastAsia="Calibri" w:cstheme="minorHAnsi"/>
        </w:rPr>
        <w:t>Kopernika w Gdańsku</w:t>
      </w:r>
      <w:r>
        <w:rPr>
          <w:rFonts w:eastAsia="Calibri" w:cstheme="minorHAnsi"/>
        </w:rPr>
        <w:t>),</w:t>
      </w:r>
    </w:p>
    <w:p w14:paraId="6EAADD11" w14:textId="77777777" w:rsidR="00E6463D" w:rsidRPr="00823DB6" w:rsidRDefault="00E6463D" w:rsidP="0067083A">
      <w:pPr>
        <w:pStyle w:val="Akapitzlist"/>
        <w:numPr>
          <w:ilvl w:val="0"/>
          <w:numId w:val="23"/>
        </w:numPr>
        <w:spacing w:after="120" w:line="276" w:lineRule="auto"/>
        <w:ind w:left="476" w:hanging="181"/>
        <w:contextualSpacing w:val="0"/>
        <w:rPr>
          <w:rFonts w:eastAsia="Calibri" w:cstheme="minorHAnsi"/>
        </w:rPr>
      </w:pPr>
      <w:r>
        <w:rPr>
          <w:rFonts w:eastAsia="Calibri" w:cstheme="minorHAnsi"/>
        </w:rPr>
        <w:t>rozpoczęcie prac naprawczych muru oporowego przy ul. Nowe Ogrody (</w:t>
      </w:r>
      <w:r w:rsidRPr="00823DB6">
        <w:rPr>
          <w:rFonts w:eastAsia="Calibri" w:cstheme="minorHAnsi"/>
        </w:rPr>
        <w:t>Szpital im. M. Kopernika w Gdańsku</w:t>
      </w:r>
      <w:r>
        <w:rPr>
          <w:rFonts w:eastAsia="Calibri" w:cstheme="minorHAnsi"/>
        </w:rPr>
        <w:t>);</w:t>
      </w:r>
    </w:p>
    <w:p w14:paraId="2BEFBCBA" w14:textId="77777777" w:rsidR="00E6463D" w:rsidRDefault="00E6463D" w:rsidP="003371A0">
      <w:pPr>
        <w:pStyle w:val="Akapitzlist"/>
        <w:numPr>
          <w:ilvl w:val="0"/>
          <w:numId w:val="22"/>
        </w:numPr>
        <w:spacing w:after="120" w:line="276" w:lineRule="auto"/>
        <w:ind w:left="284" w:hanging="284"/>
        <w:rPr>
          <w:rFonts w:eastAsia="Calibri" w:cstheme="minorHAnsi"/>
        </w:rPr>
      </w:pPr>
      <w:r w:rsidRPr="006010BC">
        <w:rPr>
          <w:rFonts w:eastAsia="Calibri" w:cstheme="minorHAnsi"/>
        </w:rPr>
        <w:t>Szpitale Pomorskie Sp. z o.o.</w:t>
      </w:r>
      <w:r>
        <w:rPr>
          <w:rFonts w:eastAsia="Calibri" w:cstheme="minorHAnsi"/>
        </w:rPr>
        <w:t>:</w:t>
      </w:r>
    </w:p>
    <w:p w14:paraId="2728069C" w14:textId="77777777" w:rsidR="00E6463D" w:rsidRDefault="00E6463D" w:rsidP="003371A0">
      <w:pPr>
        <w:pStyle w:val="Akapitzlist"/>
        <w:numPr>
          <w:ilvl w:val="0"/>
          <w:numId w:val="23"/>
        </w:numPr>
        <w:spacing w:after="120" w:line="276" w:lineRule="auto"/>
        <w:ind w:left="476" w:hanging="182"/>
        <w:rPr>
          <w:rFonts w:eastAsia="Calibri" w:cstheme="minorHAnsi"/>
        </w:rPr>
      </w:pPr>
      <w:r>
        <w:rPr>
          <w:rFonts w:eastAsia="Calibri" w:cstheme="minorHAnsi"/>
        </w:rPr>
        <w:t>zakup</w:t>
      </w:r>
      <w:r w:rsidRPr="00E548D0">
        <w:rPr>
          <w:rFonts w:eastAsia="Calibri" w:cstheme="minorHAnsi"/>
        </w:rPr>
        <w:t xml:space="preserve"> endoskop</w:t>
      </w:r>
      <w:r>
        <w:rPr>
          <w:rFonts w:eastAsia="Calibri" w:cstheme="minorHAnsi"/>
        </w:rPr>
        <w:t>u</w:t>
      </w:r>
      <w:r w:rsidRPr="00E548D0">
        <w:rPr>
          <w:rFonts w:eastAsia="Calibri" w:cstheme="minorHAnsi"/>
        </w:rPr>
        <w:t xml:space="preserve"> na Oddział Otolaryngologii</w:t>
      </w:r>
      <w:r>
        <w:rPr>
          <w:rFonts w:eastAsia="Calibri" w:cstheme="minorHAnsi"/>
        </w:rPr>
        <w:t xml:space="preserve"> (Szpital św. Wincentego a Paulo w Gdyni),</w:t>
      </w:r>
    </w:p>
    <w:p w14:paraId="45925CBF" w14:textId="77777777" w:rsidR="00E6463D" w:rsidRDefault="00E6463D" w:rsidP="003371A0">
      <w:pPr>
        <w:pStyle w:val="Akapitzlist"/>
        <w:numPr>
          <w:ilvl w:val="0"/>
          <w:numId w:val="23"/>
        </w:numPr>
        <w:spacing w:after="120" w:line="276" w:lineRule="auto"/>
        <w:ind w:left="476" w:hanging="182"/>
        <w:rPr>
          <w:rFonts w:eastAsia="Calibri" w:cstheme="minorHAnsi"/>
        </w:rPr>
      </w:pPr>
      <w:r>
        <w:rPr>
          <w:rFonts w:eastAsia="Calibri" w:cstheme="minorHAnsi"/>
        </w:rPr>
        <w:t>zakup systemu</w:t>
      </w:r>
      <w:r w:rsidRPr="00D956E4">
        <w:rPr>
          <w:rFonts w:eastAsia="Calibri" w:cstheme="minorHAnsi"/>
        </w:rPr>
        <w:t xml:space="preserve"> integracji na wyposażenie </w:t>
      </w:r>
      <w:proofErr w:type="spellStart"/>
      <w:r w:rsidRPr="00D956E4">
        <w:rPr>
          <w:rFonts w:eastAsia="Calibri" w:cstheme="minorHAnsi"/>
        </w:rPr>
        <w:t>sal</w:t>
      </w:r>
      <w:proofErr w:type="spellEnd"/>
      <w:r w:rsidRPr="00D956E4">
        <w:rPr>
          <w:rFonts w:eastAsia="Calibri" w:cstheme="minorHAnsi"/>
        </w:rPr>
        <w:t xml:space="preserve"> starego bloku operacyjnego</w:t>
      </w:r>
      <w:r>
        <w:rPr>
          <w:rFonts w:eastAsia="Calibri" w:cstheme="minorHAnsi"/>
        </w:rPr>
        <w:t xml:space="preserve"> (Szpital św. Wincentego a Paulo w Gdyni),</w:t>
      </w:r>
    </w:p>
    <w:p w14:paraId="1AFCEF92" w14:textId="77777777" w:rsidR="00E6463D" w:rsidRDefault="00E6463D" w:rsidP="003371A0">
      <w:pPr>
        <w:pStyle w:val="Akapitzlist"/>
        <w:numPr>
          <w:ilvl w:val="0"/>
          <w:numId w:val="23"/>
        </w:numPr>
        <w:spacing w:after="120" w:line="276" w:lineRule="auto"/>
        <w:ind w:left="476" w:hanging="182"/>
        <w:rPr>
          <w:rFonts w:eastAsia="Calibri" w:cstheme="minorHAnsi"/>
        </w:rPr>
      </w:pPr>
      <w:r>
        <w:rPr>
          <w:rFonts w:eastAsia="Calibri" w:cstheme="minorHAnsi"/>
        </w:rPr>
        <w:t>zakup 4 kardiomonitorów (</w:t>
      </w:r>
      <w:r w:rsidRPr="001C7FEF">
        <w:rPr>
          <w:rFonts w:eastAsia="Calibri" w:cstheme="minorHAnsi"/>
        </w:rPr>
        <w:t>Pomorskie Centrum Chorób Zakaźnych i Gruźlicy w Gdańsku</w:t>
      </w:r>
      <w:r>
        <w:rPr>
          <w:rFonts w:eastAsia="Calibri" w:cstheme="minorHAnsi"/>
        </w:rPr>
        <w:t>),</w:t>
      </w:r>
    </w:p>
    <w:p w14:paraId="747F61E4" w14:textId="77777777" w:rsidR="00E6463D" w:rsidRDefault="00E6463D" w:rsidP="003371A0">
      <w:pPr>
        <w:pStyle w:val="Akapitzlist"/>
        <w:numPr>
          <w:ilvl w:val="0"/>
          <w:numId w:val="23"/>
        </w:numPr>
        <w:spacing w:after="120" w:line="276" w:lineRule="auto"/>
        <w:ind w:left="476" w:hanging="182"/>
        <w:rPr>
          <w:rFonts w:eastAsia="Calibri" w:cstheme="minorHAnsi"/>
        </w:rPr>
      </w:pPr>
      <w:r>
        <w:rPr>
          <w:rFonts w:eastAsia="Calibri" w:cstheme="minorHAnsi"/>
        </w:rPr>
        <w:t>zakup mikroskopu operacyjnego dla Oddziału Chirurgii Onkologicznej (Szpital im. PCK w Gdyni),</w:t>
      </w:r>
    </w:p>
    <w:p w14:paraId="55DB6E53" w14:textId="5C88B4BA" w:rsidR="00E6463D" w:rsidRPr="00FE2CFF" w:rsidRDefault="00E6463D" w:rsidP="0067083A">
      <w:pPr>
        <w:pStyle w:val="Akapitzlist"/>
        <w:numPr>
          <w:ilvl w:val="0"/>
          <w:numId w:val="23"/>
        </w:numPr>
        <w:spacing w:after="120" w:line="276" w:lineRule="auto"/>
        <w:ind w:left="476" w:hanging="181"/>
        <w:contextualSpacing w:val="0"/>
        <w:rPr>
          <w:rFonts w:eastAsia="Calibri" w:cstheme="minorHAnsi"/>
        </w:rPr>
      </w:pPr>
      <w:r>
        <w:rPr>
          <w:rFonts w:eastAsia="Calibri" w:cstheme="minorHAnsi"/>
        </w:rPr>
        <w:t>rozpoczęcie 2-letniego zadania</w:t>
      </w:r>
      <w:r w:rsidR="00624E88">
        <w:rPr>
          <w:rFonts w:eastAsia="Calibri" w:cstheme="minorHAnsi"/>
        </w:rPr>
        <w:t xml:space="preserve"> – </w:t>
      </w:r>
      <w:r>
        <w:rPr>
          <w:rFonts w:eastAsia="Calibri" w:cstheme="minorHAnsi"/>
        </w:rPr>
        <w:t>r</w:t>
      </w:r>
      <w:r w:rsidRPr="00E62C10">
        <w:rPr>
          <w:rFonts w:eastAsia="Calibri" w:cstheme="minorHAnsi"/>
        </w:rPr>
        <w:t>eorganizacj</w:t>
      </w:r>
      <w:r>
        <w:rPr>
          <w:rFonts w:eastAsia="Calibri" w:cstheme="minorHAnsi"/>
        </w:rPr>
        <w:t>a</w:t>
      </w:r>
      <w:r w:rsidRPr="00E62C10">
        <w:rPr>
          <w:rFonts w:eastAsia="Calibri" w:cstheme="minorHAnsi"/>
        </w:rPr>
        <w:t xml:space="preserve"> Oddziału Chorób Wewnętrznych i Leczenia Schorz</w:t>
      </w:r>
      <w:r>
        <w:rPr>
          <w:rFonts w:eastAsia="Calibri" w:cstheme="minorHAnsi"/>
        </w:rPr>
        <w:t>eń Endokrynologicznych wraz z </w:t>
      </w:r>
      <w:r w:rsidRPr="00E62C10">
        <w:rPr>
          <w:rFonts w:eastAsia="Calibri" w:cstheme="minorHAnsi"/>
        </w:rPr>
        <w:t>Oddziałem Nefrologicznym</w:t>
      </w:r>
      <w:r>
        <w:rPr>
          <w:rFonts w:eastAsia="Calibri" w:cstheme="minorHAnsi"/>
        </w:rPr>
        <w:t xml:space="preserve"> (Szpital im. PCK w Gdyni);</w:t>
      </w:r>
    </w:p>
    <w:p w14:paraId="5E2441CA" w14:textId="77777777" w:rsidR="00E6463D" w:rsidRDefault="00E6463D" w:rsidP="003371A0">
      <w:pPr>
        <w:pStyle w:val="Akapitzlist"/>
        <w:numPr>
          <w:ilvl w:val="0"/>
          <w:numId w:val="22"/>
        </w:numPr>
        <w:spacing w:after="120" w:line="276" w:lineRule="auto"/>
        <w:ind w:left="284" w:hanging="284"/>
        <w:rPr>
          <w:rFonts w:eastAsia="Calibri" w:cstheme="minorHAnsi"/>
        </w:rPr>
      </w:pPr>
      <w:r w:rsidRPr="006010BC">
        <w:rPr>
          <w:rFonts w:eastAsia="Calibri" w:cstheme="minorHAnsi"/>
        </w:rPr>
        <w:t>Wojewódzki Szpital Specjalistyczny im. J. Korczaka Sp. z o.o. w Słupsku</w:t>
      </w:r>
      <w:r>
        <w:rPr>
          <w:rFonts w:eastAsia="Calibri" w:cstheme="minorHAnsi"/>
        </w:rPr>
        <w:t>:</w:t>
      </w:r>
    </w:p>
    <w:p w14:paraId="2FFCC1D8" w14:textId="77777777" w:rsidR="00E6463D" w:rsidRDefault="00E6463D" w:rsidP="003371A0">
      <w:pPr>
        <w:pStyle w:val="Akapitzlist"/>
        <w:numPr>
          <w:ilvl w:val="0"/>
          <w:numId w:val="23"/>
        </w:numPr>
        <w:spacing w:after="120" w:line="276" w:lineRule="auto"/>
        <w:ind w:left="476" w:hanging="182"/>
        <w:rPr>
          <w:rFonts w:eastAsia="Calibri" w:cstheme="minorHAnsi"/>
        </w:rPr>
      </w:pPr>
      <w:r>
        <w:rPr>
          <w:rFonts w:eastAsia="Calibri" w:cstheme="minorHAnsi"/>
        </w:rPr>
        <w:t>zakup sprzętu medycznego,</w:t>
      </w:r>
    </w:p>
    <w:p w14:paraId="0EA53EAF" w14:textId="654F0E8A" w:rsidR="00E6463D" w:rsidRPr="001F3971" w:rsidRDefault="00E6463D" w:rsidP="0067083A">
      <w:pPr>
        <w:pStyle w:val="Akapitzlist"/>
        <w:numPr>
          <w:ilvl w:val="0"/>
          <w:numId w:val="23"/>
        </w:numPr>
        <w:spacing w:after="120" w:line="276" w:lineRule="auto"/>
        <w:ind w:left="476" w:hanging="181"/>
        <w:contextualSpacing w:val="0"/>
        <w:rPr>
          <w:rFonts w:eastAsia="Calibri" w:cstheme="minorHAnsi"/>
        </w:rPr>
      </w:pPr>
      <w:r>
        <w:rPr>
          <w:rFonts w:eastAsia="Calibri" w:cstheme="minorHAnsi"/>
        </w:rPr>
        <w:t>rozpoczęcie zadania</w:t>
      </w:r>
      <w:r w:rsidR="00624E88">
        <w:rPr>
          <w:rFonts w:eastAsia="Calibri" w:cstheme="minorHAnsi"/>
        </w:rPr>
        <w:t xml:space="preserve"> – </w:t>
      </w:r>
      <w:r>
        <w:rPr>
          <w:rFonts w:eastAsia="Calibri" w:cstheme="minorHAnsi"/>
        </w:rPr>
        <w:t>wykonanie nowego ciepłociągu centralnego ogrzewania i ciepła technologicznego oraz centralnej wody wraz z modernizacją urządzeń wodociągowych;</w:t>
      </w:r>
    </w:p>
    <w:p w14:paraId="7462706D" w14:textId="77777777" w:rsidR="00E6463D" w:rsidRDefault="00E6463D" w:rsidP="003371A0">
      <w:pPr>
        <w:pStyle w:val="Akapitzlist"/>
        <w:numPr>
          <w:ilvl w:val="0"/>
          <w:numId w:val="22"/>
        </w:numPr>
        <w:spacing w:after="120" w:line="276" w:lineRule="auto"/>
        <w:ind w:left="284" w:hanging="284"/>
        <w:rPr>
          <w:rFonts w:eastAsia="Calibri" w:cstheme="minorHAnsi"/>
        </w:rPr>
      </w:pPr>
      <w:r w:rsidRPr="006010BC">
        <w:rPr>
          <w:rFonts w:eastAsia="Calibri" w:cstheme="minorHAnsi"/>
        </w:rPr>
        <w:t>Szpital Specjalistyczny w Kościerzynie Sp. z o.o.</w:t>
      </w:r>
      <w:r>
        <w:rPr>
          <w:rFonts w:eastAsia="Calibri" w:cstheme="minorHAnsi"/>
        </w:rPr>
        <w:t>:</w:t>
      </w:r>
    </w:p>
    <w:p w14:paraId="7F7FEFEB" w14:textId="77777777" w:rsidR="00E6463D" w:rsidRDefault="00E6463D" w:rsidP="003371A0">
      <w:pPr>
        <w:pStyle w:val="Akapitzlist"/>
        <w:numPr>
          <w:ilvl w:val="0"/>
          <w:numId w:val="23"/>
        </w:numPr>
        <w:spacing w:after="120" w:line="276" w:lineRule="auto"/>
        <w:ind w:left="476" w:hanging="182"/>
        <w:rPr>
          <w:rFonts w:eastAsia="Calibri" w:cstheme="minorHAnsi"/>
        </w:rPr>
      </w:pPr>
      <w:r>
        <w:rPr>
          <w:rFonts w:eastAsia="Calibri" w:cstheme="minorHAnsi"/>
        </w:rPr>
        <w:t>zakup sprzętu medycznego na potrzeby Oddziału Ortopedii i Traumatologii Narządu Ruchu,</w:t>
      </w:r>
    </w:p>
    <w:p w14:paraId="6A2400FB" w14:textId="4B78E3A1" w:rsidR="00E6463D" w:rsidRDefault="00E6463D" w:rsidP="003371A0">
      <w:pPr>
        <w:pStyle w:val="Akapitzlist"/>
        <w:numPr>
          <w:ilvl w:val="0"/>
          <w:numId w:val="23"/>
        </w:numPr>
        <w:spacing w:after="120" w:line="276" w:lineRule="auto"/>
        <w:ind w:left="476" w:hanging="182"/>
        <w:rPr>
          <w:rFonts w:eastAsia="Calibri" w:cstheme="minorHAnsi"/>
        </w:rPr>
      </w:pPr>
      <w:r>
        <w:rPr>
          <w:rFonts w:eastAsia="Calibri" w:cstheme="minorHAnsi"/>
        </w:rPr>
        <w:t>rozpoczęcie zadania</w:t>
      </w:r>
      <w:r w:rsidR="00624E88">
        <w:rPr>
          <w:rFonts w:eastAsia="Calibri" w:cstheme="minorHAnsi"/>
        </w:rPr>
        <w:t xml:space="preserve"> – </w:t>
      </w:r>
      <w:r>
        <w:rPr>
          <w:rFonts w:eastAsia="Calibri" w:cstheme="minorHAnsi"/>
        </w:rPr>
        <w:t>dostosowanie pomieszczeń na potrzeby Hospicjum Stacjonarnego (Szpital Specjalistyczny w Kościerzynie),</w:t>
      </w:r>
    </w:p>
    <w:p w14:paraId="02468BB5" w14:textId="51C10539" w:rsidR="00E6463D" w:rsidRPr="001F3971" w:rsidRDefault="00E6463D" w:rsidP="003371A0">
      <w:pPr>
        <w:pStyle w:val="Akapitzlist"/>
        <w:numPr>
          <w:ilvl w:val="0"/>
          <w:numId w:val="23"/>
        </w:numPr>
        <w:spacing w:after="120" w:line="276" w:lineRule="auto"/>
        <w:ind w:left="476" w:hanging="182"/>
        <w:rPr>
          <w:rFonts w:eastAsia="Calibri" w:cstheme="minorHAnsi"/>
        </w:rPr>
      </w:pPr>
      <w:r>
        <w:rPr>
          <w:rFonts w:eastAsia="Calibri" w:cstheme="minorHAnsi"/>
        </w:rPr>
        <w:t>rozpoczęcie 2-letniego zadania</w:t>
      </w:r>
      <w:r w:rsidR="00624E88">
        <w:rPr>
          <w:rFonts w:eastAsia="Calibri" w:cstheme="minorHAnsi"/>
        </w:rPr>
        <w:t xml:space="preserve"> – </w:t>
      </w:r>
      <w:r>
        <w:rPr>
          <w:rFonts w:eastAsia="Calibri" w:cstheme="minorHAnsi"/>
        </w:rPr>
        <w:t>dostosowanie pomieszczeń na potrzeby Zakładu Rehabilitacji (Szpital Specjalistyczny w Kościerzynie),</w:t>
      </w:r>
    </w:p>
    <w:p w14:paraId="676A4F28" w14:textId="0CC8F8D8" w:rsidR="00E6463D" w:rsidRPr="00D203A2" w:rsidRDefault="00E6463D" w:rsidP="0067083A">
      <w:pPr>
        <w:pStyle w:val="Akapitzlist"/>
        <w:numPr>
          <w:ilvl w:val="0"/>
          <w:numId w:val="23"/>
        </w:numPr>
        <w:spacing w:after="120" w:line="276" w:lineRule="auto"/>
        <w:ind w:left="476" w:hanging="181"/>
        <w:contextualSpacing w:val="0"/>
        <w:rPr>
          <w:rFonts w:eastAsia="Calibri" w:cstheme="minorHAnsi"/>
        </w:rPr>
      </w:pPr>
      <w:r>
        <w:rPr>
          <w:rFonts w:eastAsia="Calibri" w:cstheme="minorHAnsi"/>
        </w:rPr>
        <w:t>rozpoczęcie 2-letniego zadania</w:t>
      </w:r>
      <w:r w:rsidR="00624E88">
        <w:rPr>
          <w:rFonts w:eastAsia="Calibri" w:cstheme="minorHAnsi"/>
        </w:rPr>
        <w:t xml:space="preserve"> – </w:t>
      </w:r>
      <w:r>
        <w:rPr>
          <w:rFonts w:eastAsia="Calibri" w:cstheme="minorHAnsi"/>
        </w:rPr>
        <w:t>dostosowanie pomieszczeń na potrzeby Zakładu Opiekuńczo-Leczniczego (Placówka w Dzierżążnie);</w:t>
      </w:r>
    </w:p>
    <w:p w14:paraId="746B9868" w14:textId="1AD98785" w:rsidR="00E6463D" w:rsidRPr="00E02969" w:rsidRDefault="00E6463D" w:rsidP="0067083A">
      <w:pPr>
        <w:pStyle w:val="Akapitzlist"/>
        <w:numPr>
          <w:ilvl w:val="0"/>
          <w:numId w:val="22"/>
        </w:numPr>
        <w:spacing w:after="120" w:line="276" w:lineRule="auto"/>
        <w:ind w:left="284" w:hanging="284"/>
        <w:contextualSpacing w:val="0"/>
        <w:rPr>
          <w:rFonts w:eastAsia="Calibri" w:cstheme="minorHAnsi"/>
        </w:rPr>
      </w:pPr>
      <w:r w:rsidRPr="006010BC">
        <w:rPr>
          <w:rFonts w:eastAsia="Calibri" w:cstheme="minorHAnsi"/>
        </w:rPr>
        <w:t>Szpital Specjalistyczny w Prabutach Sp. z o.o.</w:t>
      </w:r>
      <w:r w:rsidR="00624E88">
        <w:rPr>
          <w:rFonts w:eastAsia="Calibri" w:cstheme="minorHAnsi"/>
        </w:rPr>
        <w:t xml:space="preserve"> – </w:t>
      </w:r>
      <w:r w:rsidRPr="00E02969">
        <w:rPr>
          <w:rFonts w:eastAsia="Calibri" w:cstheme="minorHAnsi"/>
        </w:rPr>
        <w:t>dostosowanie pomieszczenia Izby Przyjęć w celu utworzenia izolatek dla osób z podejrzeniem zakażenia COVID-19</w:t>
      </w:r>
      <w:r>
        <w:rPr>
          <w:rFonts w:eastAsia="Calibri" w:cstheme="minorHAnsi"/>
        </w:rPr>
        <w:t>;</w:t>
      </w:r>
    </w:p>
    <w:p w14:paraId="5EC2CDAF" w14:textId="3894C90D" w:rsidR="00E6463D" w:rsidRPr="00E02969" w:rsidRDefault="00E6463D" w:rsidP="0067083A">
      <w:pPr>
        <w:pStyle w:val="Akapitzlist"/>
        <w:numPr>
          <w:ilvl w:val="0"/>
          <w:numId w:val="22"/>
        </w:numPr>
        <w:spacing w:after="120" w:line="276" w:lineRule="auto"/>
        <w:ind w:left="284" w:hanging="284"/>
        <w:contextualSpacing w:val="0"/>
        <w:rPr>
          <w:rFonts w:eastAsia="Calibri" w:cstheme="minorHAnsi"/>
        </w:rPr>
      </w:pPr>
      <w:r w:rsidRPr="006010BC">
        <w:rPr>
          <w:rFonts w:eastAsia="Calibri" w:cstheme="minorHAnsi"/>
        </w:rPr>
        <w:t>Szpital Dziecięcy Polanki im. M. Płażyńskiego w Gdańsku</w:t>
      </w:r>
      <w:r w:rsidR="00624E88">
        <w:rPr>
          <w:rFonts w:eastAsia="Calibri" w:cstheme="minorHAnsi"/>
        </w:rPr>
        <w:t xml:space="preserve"> – </w:t>
      </w:r>
      <w:r w:rsidRPr="00E02969">
        <w:rPr>
          <w:rFonts w:eastAsia="Calibri" w:cstheme="minorHAnsi"/>
        </w:rPr>
        <w:t>zakup 3 respiratorów przenośnych</w:t>
      </w:r>
      <w:r>
        <w:rPr>
          <w:rFonts w:eastAsia="Calibri" w:cstheme="minorHAnsi"/>
        </w:rPr>
        <w:t>;</w:t>
      </w:r>
    </w:p>
    <w:p w14:paraId="72598ECF" w14:textId="77777777" w:rsidR="00E6463D" w:rsidRDefault="00E6463D" w:rsidP="003371A0">
      <w:pPr>
        <w:pStyle w:val="Akapitzlist"/>
        <w:numPr>
          <w:ilvl w:val="0"/>
          <w:numId w:val="22"/>
        </w:numPr>
        <w:spacing w:after="120" w:line="276" w:lineRule="auto"/>
        <w:ind w:left="284" w:hanging="284"/>
        <w:rPr>
          <w:rFonts w:eastAsia="Calibri" w:cstheme="minorHAnsi"/>
        </w:rPr>
      </w:pPr>
      <w:r w:rsidRPr="006010BC">
        <w:rPr>
          <w:rFonts w:eastAsia="Calibri" w:cstheme="minorHAnsi"/>
        </w:rPr>
        <w:t>Wojewódzki Szpital Psychiatryczny im. prof. T. Bilikiewicza w Gdańsku</w:t>
      </w:r>
      <w:r>
        <w:rPr>
          <w:rFonts w:eastAsia="Calibri" w:cstheme="minorHAnsi"/>
        </w:rPr>
        <w:t>:</w:t>
      </w:r>
    </w:p>
    <w:p w14:paraId="70C88C0A" w14:textId="77777777" w:rsidR="00E6463D" w:rsidRPr="00D203A2" w:rsidRDefault="00E6463D" w:rsidP="003371A0">
      <w:pPr>
        <w:pStyle w:val="Akapitzlist"/>
        <w:numPr>
          <w:ilvl w:val="0"/>
          <w:numId w:val="23"/>
        </w:numPr>
        <w:spacing w:after="120" w:line="276" w:lineRule="auto"/>
        <w:ind w:left="476" w:hanging="182"/>
        <w:rPr>
          <w:rFonts w:eastAsia="Calibri" w:cstheme="minorHAnsi"/>
        </w:rPr>
      </w:pPr>
      <w:r>
        <w:rPr>
          <w:rFonts w:eastAsia="Calibri" w:cstheme="minorHAnsi"/>
        </w:rPr>
        <w:t>zakup wyposażenia do kuchni szpitalnej,</w:t>
      </w:r>
    </w:p>
    <w:p w14:paraId="58B14AC0" w14:textId="5CED5F66" w:rsidR="00E6463D" w:rsidRDefault="00E6463D" w:rsidP="003371A0">
      <w:pPr>
        <w:pStyle w:val="Akapitzlist"/>
        <w:numPr>
          <w:ilvl w:val="0"/>
          <w:numId w:val="23"/>
        </w:numPr>
        <w:spacing w:after="120" w:line="276" w:lineRule="auto"/>
        <w:ind w:left="476" w:hanging="182"/>
        <w:rPr>
          <w:rFonts w:eastAsia="Calibri" w:cstheme="minorHAnsi"/>
        </w:rPr>
      </w:pPr>
      <w:r>
        <w:rPr>
          <w:rFonts w:eastAsia="Calibri" w:cstheme="minorHAnsi"/>
        </w:rPr>
        <w:t>rozpoczęcie zadania</w:t>
      </w:r>
      <w:r w:rsidR="00624E88">
        <w:rPr>
          <w:rFonts w:eastAsia="Calibri" w:cstheme="minorHAnsi"/>
        </w:rPr>
        <w:t xml:space="preserve"> – </w:t>
      </w:r>
      <w:r>
        <w:rPr>
          <w:rFonts w:eastAsia="Calibri" w:cstheme="minorHAnsi"/>
        </w:rPr>
        <w:t>wymiana zewnętrznej kanalizacji deszczowej w rejonie budynków 6A i 7A,</w:t>
      </w:r>
    </w:p>
    <w:p w14:paraId="248D8FFA" w14:textId="39B0BFF3" w:rsidR="00E6463D" w:rsidRDefault="00E6463D" w:rsidP="0067083A">
      <w:pPr>
        <w:pStyle w:val="Akapitzlist"/>
        <w:numPr>
          <w:ilvl w:val="0"/>
          <w:numId w:val="23"/>
        </w:numPr>
        <w:spacing w:after="120" w:line="276" w:lineRule="auto"/>
        <w:ind w:left="476" w:hanging="181"/>
        <w:contextualSpacing w:val="0"/>
        <w:rPr>
          <w:rFonts w:eastAsia="Calibri" w:cstheme="minorHAnsi"/>
        </w:rPr>
      </w:pPr>
      <w:r>
        <w:rPr>
          <w:rFonts w:eastAsia="Calibri" w:cstheme="minorHAnsi"/>
        </w:rPr>
        <w:lastRenderedPageBreak/>
        <w:t>rozpoczęcie 2-letniego zadania</w:t>
      </w:r>
      <w:r w:rsidR="00624E88">
        <w:rPr>
          <w:rFonts w:eastAsia="Calibri" w:cstheme="minorHAnsi"/>
        </w:rPr>
        <w:t xml:space="preserve"> – </w:t>
      </w:r>
      <w:r>
        <w:rPr>
          <w:rFonts w:eastAsia="Calibri" w:cstheme="minorHAnsi"/>
        </w:rPr>
        <w:t>modernizacja budynku 6A na potrzeby poradni dla dorosłych, dzieci i młodzieży (w 2021 r. zrealizowano zakres dot. wykonania dokumentacji technicznej);</w:t>
      </w:r>
    </w:p>
    <w:p w14:paraId="65D936B2" w14:textId="77777777" w:rsidR="00E6463D" w:rsidRDefault="00E6463D" w:rsidP="003371A0">
      <w:pPr>
        <w:pStyle w:val="Akapitzlist"/>
        <w:numPr>
          <w:ilvl w:val="0"/>
          <w:numId w:val="22"/>
        </w:numPr>
        <w:spacing w:after="120" w:line="276" w:lineRule="auto"/>
        <w:ind w:left="284" w:hanging="284"/>
        <w:rPr>
          <w:rFonts w:eastAsia="Calibri" w:cstheme="minorHAnsi"/>
        </w:rPr>
      </w:pPr>
      <w:r w:rsidRPr="006010BC">
        <w:rPr>
          <w:rFonts w:eastAsia="Calibri" w:cstheme="minorHAnsi"/>
        </w:rPr>
        <w:t xml:space="preserve">Szpital dla Nerwowo i Psychicznie Chorych im. St. </w:t>
      </w:r>
      <w:proofErr w:type="spellStart"/>
      <w:r w:rsidRPr="006010BC">
        <w:rPr>
          <w:rFonts w:eastAsia="Calibri" w:cstheme="minorHAnsi"/>
        </w:rPr>
        <w:t>Kryzana</w:t>
      </w:r>
      <w:proofErr w:type="spellEnd"/>
      <w:r w:rsidRPr="006010BC">
        <w:rPr>
          <w:rFonts w:eastAsia="Calibri" w:cstheme="minorHAnsi"/>
        </w:rPr>
        <w:t xml:space="preserve"> w Starogardzie Gdańskim</w:t>
      </w:r>
      <w:r>
        <w:rPr>
          <w:rFonts w:eastAsia="Calibri" w:cstheme="minorHAnsi"/>
        </w:rPr>
        <w:t>:</w:t>
      </w:r>
    </w:p>
    <w:p w14:paraId="59143270" w14:textId="77777777" w:rsidR="00E6463D" w:rsidRDefault="00E6463D" w:rsidP="003371A0">
      <w:pPr>
        <w:pStyle w:val="Akapitzlist"/>
        <w:numPr>
          <w:ilvl w:val="0"/>
          <w:numId w:val="23"/>
        </w:numPr>
        <w:spacing w:after="120" w:line="276" w:lineRule="auto"/>
        <w:ind w:left="476" w:hanging="182"/>
        <w:rPr>
          <w:rFonts w:eastAsia="Calibri" w:cstheme="minorHAnsi"/>
        </w:rPr>
      </w:pPr>
      <w:r w:rsidRPr="00E62C10">
        <w:rPr>
          <w:rFonts w:eastAsia="Calibri" w:cstheme="minorHAnsi"/>
        </w:rPr>
        <w:t>zakup 328 łóżek</w:t>
      </w:r>
      <w:r>
        <w:rPr>
          <w:rFonts w:eastAsia="Calibri" w:cstheme="minorHAnsi"/>
        </w:rPr>
        <w:t xml:space="preserve">, </w:t>
      </w:r>
    </w:p>
    <w:p w14:paraId="76DFE27A" w14:textId="12A7A04D" w:rsidR="00E6463D" w:rsidRDefault="00E6463D" w:rsidP="003371A0">
      <w:pPr>
        <w:pStyle w:val="Akapitzlist"/>
        <w:numPr>
          <w:ilvl w:val="0"/>
          <w:numId w:val="23"/>
        </w:numPr>
        <w:spacing w:after="120" w:line="276" w:lineRule="auto"/>
        <w:ind w:left="476" w:hanging="182"/>
        <w:rPr>
          <w:rFonts w:eastAsia="Calibri" w:cstheme="minorHAnsi"/>
        </w:rPr>
      </w:pPr>
      <w:r>
        <w:rPr>
          <w:rFonts w:eastAsia="Calibri" w:cstheme="minorHAnsi"/>
        </w:rPr>
        <w:t>rozpoczęcie 2-letniego zadania</w:t>
      </w:r>
      <w:r w:rsidR="00624E88">
        <w:rPr>
          <w:rFonts w:eastAsia="Calibri" w:cstheme="minorHAnsi"/>
        </w:rPr>
        <w:t xml:space="preserve"> – </w:t>
      </w:r>
      <w:r>
        <w:rPr>
          <w:rFonts w:eastAsia="Calibri" w:cstheme="minorHAnsi"/>
        </w:rPr>
        <w:t>przebudowa Izby Przyjęć,</w:t>
      </w:r>
    </w:p>
    <w:p w14:paraId="060062D4" w14:textId="5590F599" w:rsidR="00E6463D" w:rsidRPr="00FE2CFF" w:rsidRDefault="00E6463D" w:rsidP="0067083A">
      <w:pPr>
        <w:pStyle w:val="Akapitzlist"/>
        <w:numPr>
          <w:ilvl w:val="0"/>
          <w:numId w:val="23"/>
        </w:numPr>
        <w:spacing w:after="120" w:line="276" w:lineRule="auto"/>
        <w:ind w:left="476" w:hanging="181"/>
        <w:contextualSpacing w:val="0"/>
        <w:rPr>
          <w:rFonts w:eastAsia="Calibri" w:cstheme="minorHAnsi"/>
        </w:rPr>
      </w:pPr>
      <w:r>
        <w:rPr>
          <w:rFonts w:eastAsia="Calibri" w:cstheme="minorHAnsi"/>
        </w:rPr>
        <w:t>rozpoczęcie 2-letniego zadania</w:t>
      </w:r>
      <w:r w:rsidR="00624E88">
        <w:rPr>
          <w:rFonts w:eastAsia="Calibri" w:cstheme="minorHAnsi"/>
        </w:rPr>
        <w:t xml:space="preserve"> – </w:t>
      </w:r>
      <w:r w:rsidRPr="009E2906">
        <w:rPr>
          <w:rFonts w:eastAsia="Calibri" w:cstheme="minorHAnsi"/>
        </w:rPr>
        <w:t>przebudow</w:t>
      </w:r>
      <w:r>
        <w:rPr>
          <w:rFonts w:eastAsia="Calibri" w:cstheme="minorHAnsi"/>
        </w:rPr>
        <w:t>a</w:t>
      </w:r>
      <w:r w:rsidRPr="009E2906">
        <w:rPr>
          <w:rFonts w:eastAsia="Calibri" w:cstheme="minorHAnsi"/>
        </w:rPr>
        <w:t xml:space="preserve"> Pawilonu nr XXIII Oddziału Psychiatrii Sądowej o wzmocnionym zabezpieczeniu dla nieletnich z dostosowaniem do przeciwdziałania skutkom COVID-19</w:t>
      </w:r>
      <w:r>
        <w:rPr>
          <w:rFonts w:eastAsia="Calibri" w:cstheme="minorHAnsi"/>
        </w:rPr>
        <w:t>;</w:t>
      </w:r>
    </w:p>
    <w:p w14:paraId="57DBFFE8" w14:textId="49627A59" w:rsidR="00E6463D" w:rsidRPr="00DD602B" w:rsidRDefault="00E6463D" w:rsidP="0067083A">
      <w:pPr>
        <w:pStyle w:val="Akapitzlist"/>
        <w:numPr>
          <w:ilvl w:val="0"/>
          <w:numId w:val="22"/>
        </w:numPr>
        <w:spacing w:after="120" w:line="276" w:lineRule="auto"/>
        <w:ind w:left="284" w:hanging="284"/>
        <w:contextualSpacing w:val="0"/>
        <w:rPr>
          <w:rFonts w:eastAsia="Calibri" w:cstheme="minorHAnsi"/>
        </w:rPr>
      </w:pPr>
      <w:r w:rsidRPr="00DD602B">
        <w:rPr>
          <w:rFonts w:eastAsia="Calibri" w:cstheme="minorHAnsi"/>
        </w:rPr>
        <w:t>Samodzielny Publiczny Zakład Opieki Zdrowotnej Stacja Pogotowia Ratunkowego w Gdańsku</w:t>
      </w:r>
      <w:r w:rsidR="00624E88">
        <w:rPr>
          <w:rFonts w:eastAsia="Calibri" w:cstheme="minorHAnsi"/>
        </w:rPr>
        <w:t xml:space="preserve"> – </w:t>
      </w:r>
      <w:r w:rsidRPr="00DD602B">
        <w:rPr>
          <w:rFonts w:eastAsia="Calibri" w:cstheme="minorHAnsi"/>
        </w:rPr>
        <w:t>zakup urządzeni</w:t>
      </w:r>
      <w:r>
        <w:rPr>
          <w:rFonts w:eastAsia="Calibri" w:cstheme="minorHAnsi"/>
        </w:rPr>
        <w:t>a</w:t>
      </w:r>
      <w:r w:rsidRPr="00DD602B">
        <w:rPr>
          <w:rFonts w:eastAsia="Calibri" w:cstheme="minorHAnsi"/>
        </w:rPr>
        <w:t xml:space="preserve"> do mechanicznej kompresji klatki piersiowej</w:t>
      </w:r>
      <w:r>
        <w:rPr>
          <w:rFonts w:eastAsia="Calibri" w:cstheme="minorHAnsi"/>
        </w:rPr>
        <w:t>;</w:t>
      </w:r>
    </w:p>
    <w:p w14:paraId="2DF55D85" w14:textId="30EC4EB5" w:rsidR="00E6463D" w:rsidRPr="00DD602B" w:rsidRDefault="00E6463D" w:rsidP="003371A0">
      <w:pPr>
        <w:pStyle w:val="Akapitzlist"/>
        <w:numPr>
          <w:ilvl w:val="0"/>
          <w:numId w:val="22"/>
        </w:numPr>
        <w:spacing w:after="120" w:line="276" w:lineRule="auto"/>
        <w:ind w:left="284" w:hanging="284"/>
        <w:rPr>
          <w:rFonts w:eastAsia="Calibri" w:cstheme="minorHAnsi"/>
        </w:rPr>
      </w:pPr>
      <w:r w:rsidRPr="00DD602B">
        <w:rPr>
          <w:rFonts w:eastAsia="Calibri" w:cstheme="minorHAnsi"/>
        </w:rPr>
        <w:t>Stacja Pogotowia Ratunkowego w Słupsku</w:t>
      </w:r>
      <w:r w:rsidR="00624E88">
        <w:rPr>
          <w:rFonts w:eastAsia="Calibri" w:cstheme="minorHAnsi"/>
        </w:rPr>
        <w:t xml:space="preserve"> – </w:t>
      </w:r>
      <w:r w:rsidRPr="00DD602B">
        <w:rPr>
          <w:rFonts w:eastAsia="Calibri" w:cstheme="minorHAnsi"/>
        </w:rPr>
        <w:t>zakup ambulans</w:t>
      </w:r>
      <w:r>
        <w:rPr>
          <w:rFonts w:eastAsia="Calibri" w:cstheme="minorHAnsi"/>
        </w:rPr>
        <w:t>u.</w:t>
      </w:r>
    </w:p>
    <w:p w14:paraId="391182EB" w14:textId="77777777" w:rsidR="00E6463D" w:rsidRDefault="00E6463D" w:rsidP="0067083A">
      <w:pPr>
        <w:rPr>
          <w:rFonts w:eastAsia="Calibri" w:cstheme="minorHAnsi"/>
        </w:rPr>
      </w:pPr>
      <w:r>
        <w:rPr>
          <w:rFonts w:eastAsia="Calibri" w:cstheme="minorHAnsi"/>
        </w:rPr>
        <w:t>Dodatkowo zrealizowano zadania związane z dokapitalizowaniem podmiotów leczniczych oraz udzielaniem świadczeń medycznych, tj.:</w:t>
      </w:r>
    </w:p>
    <w:p w14:paraId="6FD855C6" w14:textId="7A5CDE65" w:rsidR="00E6463D" w:rsidRPr="002803C3" w:rsidRDefault="00E6463D" w:rsidP="003371A0">
      <w:pPr>
        <w:pStyle w:val="Akapitzlist"/>
        <w:numPr>
          <w:ilvl w:val="0"/>
          <w:numId w:val="21"/>
        </w:numPr>
        <w:spacing w:before="0" w:after="120" w:line="276" w:lineRule="auto"/>
        <w:ind w:left="284" w:hanging="216"/>
        <w:rPr>
          <w:rFonts w:eastAsia="Calibri" w:cstheme="minorHAnsi"/>
        </w:rPr>
      </w:pPr>
      <w:r w:rsidRPr="002803C3">
        <w:rPr>
          <w:rFonts w:eastAsia="Calibri" w:cstheme="minorHAnsi"/>
        </w:rPr>
        <w:t>wieloletnie zadani</w:t>
      </w:r>
      <w:r>
        <w:rPr>
          <w:rFonts w:eastAsia="Calibri" w:cstheme="minorHAnsi"/>
        </w:rPr>
        <w:t>e</w:t>
      </w:r>
      <w:r w:rsidRPr="002803C3">
        <w:rPr>
          <w:rFonts w:eastAsia="Calibri" w:cstheme="minorHAnsi"/>
        </w:rPr>
        <w:t xml:space="preserve"> pn. Dokapitalizowanie Szpitali Pomorskich Sp. z o.o. celem rozbudowy infrastruktury medycznej</w:t>
      </w:r>
      <w:r w:rsidR="00624E88">
        <w:rPr>
          <w:rFonts w:eastAsia="Calibri" w:cstheme="minorHAnsi"/>
        </w:rPr>
        <w:t xml:space="preserve"> – </w:t>
      </w:r>
      <w:r>
        <w:rPr>
          <w:rFonts w:eastAsia="Calibri" w:cstheme="minorHAnsi"/>
        </w:rPr>
        <w:t>z</w:t>
      </w:r>
      <w:r w:rsidRPr="002803C3">
        <w:rPr>
          <w:rFonts w:eastAsia="Calibri" w:cstheme="minorHAnsi"/>
        </w:rPr>
        <w:t>adanie to dot</w:t>
      </w:r>
      <w:r>
        <w:rPr>
          <w:rFonts w:eastAsia="Calibri" w:cstheme="minorHAnsi"/>
        </w:rPr>
        <w:t>.</w:t>
      </w:r>
      <w:r w:rsidRPr="002803C3">
        <w:rPr>
          <w:rFonts w:eastAsia="Calibri" w:cstheme="minorHAnsi"/>
        </w:rPr>
        <w:t xml:space="preserve"> zakupu od Zgromadzenia Sióstr Miłosierdzia Św. Wincentego a Paulo Prowincji Chełmińsko-Poznańskiej nieruchomości gruntowej w Gdyni i jest realizowane od 2012 r. </w:t>
      </w:r>
      <w:r>
        <w:rPr>
          <w:rFonts w:eastAsia="Calibri" w:cstheme="minorHAnsi"/>
        </w:rPr>
        <w:t>(t</w:t>
      </w:r>
      <w:r w:rsidRPr="002803C3">
        <w:rPr>
          <w:rFonts w:eastAsia="Calibri" w:cstheme="minorHAnsi"/>
        </w:rPr>
        <w:t>ermin zakończenia</w:t>
      </w:r>
      <w:r w:rsidR="00624E88">
        <w:rPr>
          <w:rFonts w:eastAsia="Calibri" w:cstheme="minorHAnsi"/>
        </w:rPr>
        <w:t xml:space="preserve"> – </w:t>
      </w:r>
      <w:r w:rsidRPr="002803C3">
        <w:rPr>
          <w:rFonts w:eastAsia="Calibri" w:cstheme="minorHAnsi"/>
        </w:rPr>
        <w:t>2027 r.</w:t>
      </w:r>
      <w:r>
        <w:rPr>
          <w:rFonts w:eastAsia="Calibri" w:cstheme="minorHAnsi"/>
        </w:rPr>
        <w:t>);</w:t>
      </w:r>
    </w:p>
    <w:p w14:paraId="595F760E" w14:textId="20C195CD" w:rsidR="00E6463D" w:rsidRPr="002803C3" w:rsidRDefault="00E6463D" w:rsidP="003371A0">
      <w:pPr>
        <w:pStyle w:val="Akapitzlist"/>
        <w:numPr>
          <w:ilvl w:val="0"/>
          <w:numId w:val="21"/>
        </w:numPr>
        <w:spacing w:after="120" w:line="276" w:lineRule="auto"/>
        <w:ind w:left="284" w:hanging="216"/>
        <w:rPr>
          <w:color w:val="000000" w:themeColor="text1"/>
        </w:rPr>
      </w:pPr>
      <w:r w:rsidRPr="002803C3">
        <w:rPr>
          <w:rFonts w:eastAsia="Calibri" w:cstheme="minorHAnsi"/>
        </w:rPr>
        <w:t xml:space="preserve">dokapitalizowanie Pomorskiego Centrum Reumatologicznego im. Jadwigi </w:t>
      </w:r>
      <w:proofErr w:type="spellStart"/>
      <w:r w:rsidRPr="002803C3">
        <w:rPr>
          <w:rFonts w:eastAsia="Calibri" w:cstheme="minorHAnsi"/>
        </w:rPr>
        <w:t>Titz</w:t>
      </w:r>
      <w:proofErr w:type="spellEnd"/>
      <w:r w:rsidRPr="002803C3">
        <w:rPr>
          <w:rFonts w:eastAsia="Calibri" w:cstheme="minorHAnsi"/>
        </w:rPr>
        <w:t>-Kosko w Sopocie Sp. z o.o. w celu</w:t>
      </w:r>
      <w:r w:rsidRPr="002803C3">
        <w:rPr>
          <w:color w:val="000000" w:themeColor="text1"/>
        </w:rPr>
        <w:t xml:space="preserve"> wykonania szeregu działań inwestycyjnych, w tym modernizacji i przebudowy infrastruktury szpitalnej oraz zakupu aparatury medycznej</w:t>
      </w:r>
      <w:r>
        <w:rPr>
          <w:color w:val="000000" w:themeColor="text1"/>
        </w:rPr>
        <w:t>;</w:t>
      </w:r>
    </w:p>
    <w:p w14:paraId="3E40CAEE" w14:textId="669CE701" w:rsidR="00E6463D" w:rsidRDefault="00E6463D" w:rsidP="003371A0">
      <w:pPr>
        <w:pStyle w:val="Akapitzlist"/>
        <w:numPr>
          <w:ilvl w:val="0"/>
          <w:numId w:val="21"/>
        </w:numPr>
        <w:spacing w:after="120" w:line="276" w:lineRule="auto"/>
        <w:ind w:left="284" w:hanging="216"/>
      </w:pPr>
      <w:r w:rsidRPr="00D47BCD">
        <w:t xml:space="preserve">wsparcie realizacji świadczeń psychologicznych, psychoterapeutycznych i psychospołecznych dla dzieci i młodzieży oraz wsparcie </w:t>
      </w:r>
      <w:proofErr w:type="spellStart"/>
      <w:r w:rsidRPr="00D47BCD">
        <w:t>superwizyjne</w:t>
      </w:r>
      <w:proofErr w:type="spellEnd"/>
      <w:r w:rsidRPr="00D47BCD">
        <w:t xml:space="preserve"> kadry szpitala</w:t>
      </w:r>
      <w:r w:rsidR="00624E88">
        <w:t xml:space="preserve"> – </w:t>
      </w:r>
      <w:r>
        <w:t>z</w:t>
      </w:r>
      <w:r w:rsidRPr="00D47BCD">
        <w:t>adanie</w:t>
      </w:r>
      <w:r w:rsidRPr="001412B3">
        <w:t xml:space="preserve"> realizowane z Wojewódzkim Szpitalem Psychiatrycznym im. prof. T. Bilikiewicza w Gdańsku</w:t>
      </w:r>
      <w:r>
        <w:t>;</w:t>
      </w:r>
    </w:p>
    <w:p w14:paraId="56B5F01D" w14:textId="1DA99A24" w:rsidR="00E6463D" w:rsidRDefault="00E6463D" w:rsidP="003371A0">
      <w:pPr>
        <w:pStyle w:val="Akapitzlist"/>
        <w:numPr>
          <w:ilvl w:val="0"/>
          <w:numId w:val="21"/>
        </w:numPr>
        <w:spacing w:after="120" w:line="276" w:lineRule="auto"/>
        <w:ind w:left="284" w:hanging="216"/>
      </w:pPr>
      <w:r w:rsidRPr="001412B3">
        <w:t>wsparcie podmiotów leczniczych w narzędzia niezbędne w procesie diagnostycznym dzieci i</w:t>
      </w:r>
      <w:r>
        <w:t> </w:t>
      </w:r>
      <w:r w:rsidRPr="001412B3">
        <w:t>młodzieży korzystających ze świadczeń w obszarze zdrowia psychicznego</w:t>
      </w:r>
      <w:r w:rsidR="00624E88">
        <w:t xml:space="preserve"> – </w:t>
      </w:r>
      <w:r>
        <w:t>z</w:t>
      </w:r>
      <w:r w:rsidRPr="001412B3">
        <w:t>adanie realizowane w związku z trwaniem stanu epidemii COVID-19</w:t>
      </w:r>
      <w:r>
        <w:t xml:space="preserve"> (d</w:t>
      </w:r>
      <w:r w:rsidRPr="001412B3">
        <w:t xml:space="preserve">otacji udzielono </w:t>
      </w:r>
      <w:r>
        <w:t xml:space="preserve">5 </w:t>
      </w:r>
      <w:r w:rsidRPr="001412B3">
        <w:t>podmiotom</w:t>
      </w:r>
      <w:r>
        <w:t>);</w:t>
      </w:r>
    </w:p>
    <w:p w14:paraId="1CC978B5" w14:textId="77777777" w:rsidR="00E6463D" w:rsidRDefault="00E6463D" w:rsidP="003371A0">
      <w:pPr>
        <w:pStyle w:val="Akapitzlist"/>
        <w:numPr>
          <w:ilvl w:val="0"/>
          <w:numId w:val="21"/>
        </w:numPr>
        <w:spacing w:after="120" w:line="276" w:lineRule="auto"/>
        <w:ind w:left="284" w:hanging="216"/>
      </w:pPr>
      <w:r>
        <w:t>promocja działań związanych z wolontariatem w podmiotach leczniczych.</w:t>
      </w:r>
    </w:p>
    <w:p w14:paraId="7C8087E1" w14:textId="00E0757C" w:rsidR="00576A10" w:rsidRPr="00576A10" w:rsidRDefault="00576A10" w:rsidP="00576A10">
      <w:pPr>
        <w:rPr>
          <w:rFonts w:eastAsia="Calibri" w:cstheme="minorHAnsi"/>
          <w:b/>
          <w:color w:val="2F5496" w:themeColor="accent5" w:themeShade="BF"/>
          <w:sz w:val="24"/>
        </w:rPr>
      </w:pPr>
      <w:proofErr w:type="spellStart"/>
      <w:r w:rsidRPr="00576A10">
        <w:rPr>
          <w:rFonts w:eastAsia="Calibri" w:cstheme="minorHAnsi"/>
          <w:b/>
          <w:color w:val="2F5496" w:themeColor="accent5" w:themeShade="BF"/>
          <w:sz w:val="24"/>
        </w:rPr>
        <w:t>D</w:t>
      </w:r>
      <w:r w:rsidR="00E6463D" w:rsidRPr="00576A10">
        <w:rPr>
          <w:rFonts w:eastAsia="Calibri" w:cstheme="minorHAnsi"/>
          <w:b/>
          <w:color w:val="2F5496" w:themeColor="accent5" w:themeShade="BF"/>
          <w:sz w:val="24"/>
        </w:rPr>
        <w:t>einstytucjonalizac</w:t>
      </w:r>
      <w:r w:rsidRPr="00576A10">
        <w:rPr>
          <w:rFonts w:eastAsia="Calibri" w:cstheme="minorHAnsi"/>
          <w:b/>
          <w:color w:val="2F5496" w:themeColor="accent5" w:themeShade="BF"/>
          <w:sz w:val="24"/>
        </w:rPr>
        <w:t>ja</w:t>
      </w:r>
      <w:proofErr w:type="spellEnd"/>
      <w:r w:rsidR="00E6463D" w:rsidRPr="00576A10">
        <w:rPr>
          <w:rFonts w:eastAsia="Calibri" w:cstheme="minorHAnsi"/>
          <w:b/>
          <w:color w:val="2F5496" w:themeColor="accent5" w:themeShade="BF"/>
          <w:sz w:val="24"/>
        </w:rPr>
        <w:t xml:space="preserve"> usług zdrowotnych oraz upowszechni</w:t>
      </w:r>
      <w:r w:rsidR="00FC3C3C">
        <w:rPr>
          <w:rFonts w:eastAsia="Calibri" w:cstheme="minorHAnsi"/>
          <w:b/>
          <w:color w:val="2F5496" w:themeColor="accent5" w:themeShade="BF"/>
          <w:sz w:val="24"/>
        </w:rPr>
        <w:t>enie</w:t>
      </w:r>
      <w:r w:rsidR="00E6463D" w:rsidRPr="00576A10">
        <w:rPr>
          <w:rFonts w:eastAsia="Calibri" w:cstheme="minorHAnsi"/>
          <w:b/>
          <w:color w:val="2F5496" w:themeColor="accent5" w:themeShade="BF"/>
          <w:sz w:val="24"/>
        </w:rPr>
        <w:t xml:space="preserve"> opieki koordynowanej i środowiskowej</w:t>
      </w:r>
    </w:p>
    <w:p w14:paraId="78286801" w14:textId="7E241204" w:rsidR="00E6463D" w:rsidRDefault="00E6463D" w:rsidP="00E6463D">
      <w:pPr>
        <w:spacing w:after="0"/>
        <w:contextualSpacing/>
      </w:pPr>
      <w:r w:rsidRPr="00141981">
        <w:t>Realiz</w:t>
      </w:r>
      <w:r>
        <w:t>owano</w:t>
      </w:r>
      <w:r w:rsidRPr="00141981">
        <w:t xml:space="preserve"> </w:t>
      </w:r>
      <w:r>
        <w:t xml:space="preserve">dwa </w:t>
      </w:r>
      <w:r w:rsidRPr="00141981">
        <w:t>projekt</w:t>
      </w:r>
      <w:r>
        <w:t xml:space="preserve">y </w:t>
      </w:r>
      <w:r w:rsidRPr="00141981">
        <w:t>współfinansowan</w:t>
      </w:r>
      <w:r>
        <w:t>e</w:t>
      </w:r>
      <w:r w:rsidRPr="00141981">
        <w:t xml:space="preserve"> ze środków UE</w:t>
      </w:r>
      <w:r>
        <w:t xml:space="preserve">: </w:t>
      </w:r>
      <w:r w:rsidRPr="00141981">
        <w:t>„Pomorskie Wspiera</w:t>
      </w:r>
      <w:r>
        <w:t xml:space="preserve">” (m.in. </w:t>
      </w:r>
      <w:r w:rsidRPr="0001203E">
        <w:t>usług</w:t>
      </w:r>
      <w:r>
        <w:t xml:space="preserve">i </w:t>
      </w:r>
      <w:proofErr w:type="spellStart"/>
      <w:r w:rsidRPr="0001203E">
        <w:t>wolontarystyczn</w:t>
      </w:r>
      <w:r>
        <w:t>e</w:t>
      </w:r>
      <w:proofErr w:type="spellEnd"/>
      <w:r w:rsidRPr="0001203E">
        <w:t>, fizjoterapeutyczn</w:t>
      </w:r>
      <w:r>
        <w:t>e i psychologiczne oraz</w:t>
      </w:r>
      <w:r w:rsidRPr="0001203E">
        <w:t xml:space="preserve"> szczepie</w:t>
      </w:r>
      <w:r>
        <w:t xml:space="preserve">nia </w:t>
      </w:r>
      <w:r w:rsidRPr="0001203E">
        <w:t>przeciw pneumokokom</w:t>
      </w:r>
      <w:r>
        <w:t xml:space="preserve">), a także </w:t>
      </w:r>
      <w:r w:rsidRPr="00141981">
        <w:t>„Lepsza przyszłość. Przeciwdziałanie zaburzeniom psychicznym dzieci i młodzieży”</w:t>
      </w:r>
      <w:r>
        <w:t xml:space="preserve"> (świadczenia w zakresie zdrowia psychicznego dzieci i młodzieży). Ponadto zorganizowano trzy </w:t>
      </w:r>
      <w:r w:rsidRPr="001412B3">
        <w:t>spotka</w:t>
      </w:r>
      <w:r>
        <w:t>nia</w:t>
      </w:r>
      <w:r w:rsidRPr="001412B3">
        <w:t xml:space="preserve"> </w:t>
      </w:r>
      <w:r w:rsidR="00AA1CFC">
        <w:t xml:space="preserve">POFOS </w:t>
      </w:r>
      <w:r>
        <w:t xml:space="preserve">związane z </w:t>
      </w:r>
      <w:proofErr w:type="spellStart"/>
      <w:r>
        <w:t>deinstytucjonalizacją</w:t>
      </w:r>
      <w:proofErr w:type="spellEnd"/>
      <w:r>
        <w:t xml:space="preserve"> usług zdrowotnych i społecznych.</w:t>
      </w:r>
    </w:p>
    <w:p w14:paraId="55602241" w14:textId="3C71BD09" w:rsidR="00576A10" w:rsidRPr="007717FD" w:rsidRDefault="00576A10" w:rsidP="00576A10">
      <w:pPr>
        <w:rPr>
          <w:rFonts w:eastAsia="Calibri" w:cstheme="minorHAnsi"/>
        </w:rPr>
      </w:pPr>
      <w:r w:rsidRPr="00576A10">
        <w:rPr>
          <w:rFonts w:eastAsia="Calibri" w:cstheme="minorHAnsi"/>
          <w:b/>
          <w:color w:val="2F5496" w:themeColor="accent5" w:themeShade="BF"/>
          <w:sz w:val="24"/>
        </w:rPr>
        <w:t>Budowani</w:t>
      </w:r>
      <w:r>
        <w:rPr>
          <w:rFonts w:eastAsia="Calibri" w:cstheme="minorHAnsi"/>
          <w:b/>
          <w:color w:val="2F5496" w:themeColor="accent5" w:themeShade="BF"/>
          <w:sz w:val="24"/>
        </w:rPr>
        <w:t>e</w:t>
      </w:r>
      <w:r w:rsidRPr="00576A10">
        <w:rPr>
          <w:rFonts w:eastAsia="Calibri" w:cstheme="minorHAnsi"/>
          <w:b/>
          <w:color w:val="2F5496" w:themeColor="accent5" w:themeShade="BF"/>
          <w:sz w:val="24"/>
        </w:rPr>
        <w:t xml:space="preserve"> odporności na sytuacje kryzysowe w ochronie zdrowia</w:t>
      </w:r>
    </w:p>
    <w:p w14:paraId="412AEDAB" w14:textId="64459F51" w:rsidR="00E6463D" w:rsidRPr="00B13963" w:rsidRDefault="00E6463D" w:rsidP="00576A10">
      <w:pPr>
        <w:spacing w:before="0"/>
        <w:rPr>
          <w:rFonts w:eastAsia="Times New Roman" w:cstheme="minorHAnsi"/>
          <w:lang w:eastAsia="pl-PL"/>
        </w:rPr>
      </w:pPr>
      <w:r>
        <w:rPr>
          <w:rFonts w:eastAsia="Calibri" w:cstheme="minorHAnsi"/>
          <w:szCs w:val="24"/>
          <w:lang w:eastAsia="pl-PL"/>
        </w:rPr>
        <w:t>Podobnie jak w 2020 r., w 2021 r. s</w:t>
      </w:r>
      <w:r w:rsidRPr="00B13963">
        <w:rPr>
          <w:rFonts w:eastAsia="Times New Roman" w:cstheme="minorHAnsi"/>
          <w:lang w:eastAsia="pl-PL"/>
        </w:rPr>
        <w:t xml:space="preserve">zczególnym wyzwaniem </w:t>
      </w:r>
      <w:r>
        <w:rPr>
          <w:rFonts w:eastAsia="Times New Roman" w:cstheme="minorHAnsi"/>
          <w:lang w:eastAsia="pl-PL"/>
        </w:rPr>
        <w:t xml:space="preserve">okazało się </w:t>
      </w:r>
      <w:r w:rsidRPr="00B13963">
        <w:rPr>
          <w:rFonts w:eastAsia="Times New Roman" w:cstheme="minorHAnsi"/>
          <w:lang w:eastAsia="pl-PL"/>
        </w:rPr>
        <w:t>wzmocnienie zdolności regionu do przeciwdziałania i</w:t>
      </w:r>
      <w:r>
        <w:rPr>
          <w:rFonts w:eastAsia="Times New Roman" w:cstheme="minorHAnsi"/>
          <w:lang w:eastAsia="pl-PL"/>
        </w:rPr>
        <w:t> </w:t>
      </w:r>
      <w:r w:rsidRPr="00B13963">
        <w:rPr>
          <w:rFonts w:eastAsia="Times New Roman" w:cstheme="minorHAnsi"/>
          <w:lang w:eastAsia="pl-PL"/>
        </w:rPr>
        <w:t>niwelowania negatywnych skutków pandemii COVID-19</w:t>
      </w:r>
      <w:r>
        <w:rPr>
          <w:rFonts w:eastAsia="Calibri" w:cstheme="minorHAnsi"/>
          <w:lang w:eastAsia="pl-PL"/>
        </w:rPr>
        <w:t xml:space="preserve">, </w:t>
      </w:r>
      <w:r w:rsidRPr="00B13963">
        <w:rPr>
          <w:rFonts w:eastAsia="Times New Roman" w:cstheme="minorHAnsi"/>
          <w:lang w:eastAsia="pl-PL"/>
        </w:rPr>
        <w:t>w tym zapewnieni</w:t>
      </w:r>
      <w:r w:rsidR="008E32CE">
        <w:rPr>
          <w:rFonts w:eastAsia="Times New Roman" w:cstheme="minorHAnsi"/>
          <w:lang w:eastAsia="pl-PL"/>
        </w:rPr>
        <w:t>e</w:t>
      </w:r>
      <w:r w:rsidRPr="00B13963">
        <w:rPr>
          <w:rFonts w:eastAsia="Times New Roman" w:cstheme="minorHAnsi"/>
          <w:lang w:eastAsia="pl-PL"/>
        </w:rPr>
        <w:t xml:space="preserve"> odpowiednich procedur, miejsc, niezbędnego sprzętu i wyposażenia medycznego oraz personelu</w:t>
      </w:r>
      <w:r>
        <w:rPr>
          <w:rFonts w:eastAsia="Times New Roman" w:cstheme="minorHAnsi"/>
          <w:lang w:eastAsia="pl-PL"/>
        </w:rPr>
        <w:t xml:space="preserve">. </w:t>
      </w:r>
      <w:r w:rsidRPr="00B13963">
        <w:rPr>
          <w:rFonts w:eastAsia="Times New Roman" w:cstheme="minorHAnsi"/>
          <w:lang w:eastAsia="pl-PL"/>
        </w:rPr>
        <w:t xml:space="preserve">Podmioty lecznicze w 2021 r. potrafiły </w:t>
      </w:r>
      <w:r>
        <w:rPr>
          <w:rFonts w:eastAsia="Times New Roman" w:cstheme="minorHAnsi"/>
          <w:lang w:eastAsia="pl-PL"/>
        </w:rPr>
        <w:t>szybko</w:t>
      </w:r>
      <w:r w:rsidRPr="00B13963">
        <w:rPr>
          <w:rFonts w:eastAsia="Times New Roman" w:cstheme="minorHAnsi"/>
          <w:lang w:eastAsia="pl-PL"/>
        </w:rPr>
        <w:t xml:space="preserve"> dostosować funkcje medyczne do </w:t>
      </w:r>
      <w:r>
        <w:rPr>
          <w:rFonts w:eastAsia="Times New Roman" w:cstheme="minorHAnsi"/>
          <w:lang w:eastAsia="pl-PL"/>
        </w:rPr>
        <w:t xml:space="preserve">aktualnych </w:t>
      </w:r>
      <w:r w:rsidRPr="00B13963">
        <w:rPr>
          <w:rFonts w:eastAsia="Times New Roman" w:cstheme="minorHAnsi"/>
          <w:lang w:eastAsia="pl-PL"/>
        </w:rPr>
        <w:t>potrzeb. Na bieżąco przeorganizow</w:t>
      </w:r>
      <w:r w:rsidR="00554B8A">
        <w:rPr>
          <w:rFonts w:eastAsia="Times New Roman" w:cstheme="minorHAnsi"/>
          <w:lang w:eastAsia="pl-PL"/>
        </w:rPr>
        <w:t>ywa</w:t>
      </w:r>
      <w:r w:rsidRPr="00B13963">
        <w:rPr>
          <w:rFonts w:eastAsia="Times New Roman" w:cstheme="minorHAnsi"/>
          <w:lang w:eastAsia="pl-PL"/>
        </w:rPr>
        <w:t>n</w:t>
      </w:r>
      <w:r w:rsidR="00554B8A">
        <w:rPr>
          <w:rFonts w:eastAsia="Times New Roman" w:cstheme="minorHAnsi"/>
          <w:lang w:eastAsia="pl-PL"/>
        </w:rPr>
        <w:t>o</w:t>
      </w:r>
      <w:r w:rsidRPr="00B13963">
        <w:rPr>
          <w:rFonts w:eastAsia="Times New Roman" w:cstheme="minorHAnsi"/>
          <w:lang w:eastAsia="pl-PL"/>
        </w:rPr>
        <w:t xml:space="preserve"> dotychczasowe funkcje opieki zdrowotnej przypisane danej placówce, m.in. poprzez zmiany w planowaniu działalności operacyjnej, </w:t>
      </w:r>
      <w:r w:rsidRPr="00B13963">
        <w:rPr>
          <w:rFonts w:eastAsia="Times New Roman" w:cstheme="minorHAnsi"/>
          <w:lang w:eastAsia="pl-PL"/>
        </w:rPr>
        <w:lastRenderedPageBreak/>
        <w:t xml:space="preserve">dostosowaniu do aktualnej epidemiologii, organizacji pracy kadry. Dodatkowo rozpoczęto realizację, w tzw. trybie nadzwyczajnym </w:t>
      </w:r>
      <w:r w:rsidR="00546322">
        <w:rPr>
          <w:rFonts w:eastAsia="Times New Roman" w:cstheme="minorHAnsi"/>
          <w:lang w:eastAsia="pl-PL"/>
        </w:rPr>
        <w:t>–</w:t>
      </w:r>
      <w:r w:rsidRPr="00B13963">
        <w:rPr>
          <w:rFonts w:eastAsia="Times New Roman" w:cstheme="minorHAnsi"/>
          <w:lang w:eastAsia="pl-PL"/>
        </w:rPr>
        <w:t xml:space="preserve"> </w:t>
      </w:r>
      <w:r w:rsidR="00546322">
        <w:rPr>
          <w:rFonts w:eastAsia="Times New Roman" w:cstheme="minorHAnsi"/>
          <w:lang w:eastAsia="pl-PL"/>
        </w:rPr>
        <w:t>„</w:t>
      </w:r>
      <w:proofErr w:type="spellStart"/>
      <w:r w:rsidRPr="00B13963">
        <w:rPr>
          <w:rFonts w:eastAsia="Times New Roman" w:cstheme="minorHAnsi"/>
          <w:lang w:eastAsia="pl-PL"/>
        </w:rPr>
        <w:t>covidowym</w:t>
      </w:r>
      <w:proofErr w:type="spellEnd"/>
      <w:r w:rsidR="00546322">
        <w:rPr>
          <w:rFonts w:eastAsia="Times New Roman" w:cstheme="minorHAnsi"/>
          <w:lang w:eastAsia="pl-PL"/>
        </w:rPr>
        <w:t>”</w:t>
      </w:r>
      <w:r w:rsidRPr="00B13963">
        <w:rPr>
          <w:rFonts w:eastAsia="Times New Roman" w:cstheme="minorHAnsi"/>
          <w:lang w:eastAsia="pl-PL"/>
        </w:rPr>
        <w:t xml:space="preserve">, trzech projektów współfinansowanych ze środków </w:t>
      </w:r>
      <w:r w:rsidR="007E239E">
        <w:rPr>
          <w:rFonts w:eastAsia="Times New Roman" w:cstheme="minorHAnsi"/>
          <w:lang w:eastAsia="pl-PL"/>
        </w:rPr>
        <w:t>UE</w:t>
      </w:r>
      <w:r w:rsidRPr="00B13963">
        <w:rPr>
          <w:rFonts w:eastAsia="Times New Roman" w:cstheme="minorHAnsi"/>
          <w:lang w:eastAsia="pl-PL"/>
        </w:rPr>
        <w:t>, tj.: projektu: „Pomorskie Wspiera”, „Pomorscy medycy</w:t>
      </w:r>
      <w:r w:rsidR="00624E88">
        <w:rPr>
          <w:rFonts w:eastAsia="Times New Roman" w:cstheme="minorHAnsi"/>
          <w:lang w:eastAsia="pl-PL"/>
        </w:rPr>
        <w:t xml:space="preserve"> – </w:t>
      </w:r>
      <w:r w:rsidRPr="00B13963">
        <w:rPr>
          <w:rFonts w:eastAsia="Times New Roman" w:cstheme="minorHAnsi"/>
          <w:lang w:eastAsia="pl-PL"/>
        </w:rPr>
        <w:t>bezpieczni w pracy, bezpieczni dla pacjentów” oraz „Lepsza przyszłość. Przeciwdziałanie zaburzeniom psychicznym dzieci i młodzieży”.</w:t>
      </w:r>
    </w:p>
    <w:p w14:paraId="26EC83FA" w14:textId="1C71F3D0" w:rsidR="00E6463D" w:rsidRPr="00E161A5" w:rsidRDefault="00E6463D" w:rsidP="00E6463D">
      <w:pPr>
        <w:rPr>
          <w:rFonts w:ascii="Calibri" w:eastAsia="Calibri" w:hAnsi="Calibri" w:cs="Calibri"/>
          <w:lang w:eastAsia="pl-PL"/>
        </w:rPr>
      </w:pPr>
      <w:r w:rsidRPr="00E161A5">
        <w:rPr>
          <w:rFonts w:ascii="Calibri" w:eastAsia="Calibri" w:hAnsi="Calibri" w:cs="Calibri"/>
          <w:lang w:eastAsia="pl-PL"/>
        </w:rPr>
        <w:t xml:space="preserve">W 2021 r. rozpoczęto </w:t>
      </w:r>
      <w:r w:rsidR="008F10C1">
        <w:rPr>
          <w:rFonts w:ascii="Calibri" w:eastAsia="Calibri" w:hAnsi="Calibri" w:cs="Calibri"/>
          <w:lang w:eastAsia="pl-PL"/>
        </w:rPr>
        <w:t xml:space="preserve">również </w:t>
      </w:r>
      <w:r w:rsidRPr="00E161A5">
        <w:rPr>
          <w:rFonts w:ascii="Calibri" w:eastAsia="Calibri" w:hAnsi="Calibri" w:cs="Calibri"/>
          <w:lang w:eastAsia="pl-PL"/>
        </w:rPr>
        <w:t>realizację</w:t>
      </w:r>
      <w:r w:rsidR="008F10C1">
        <w:rPr>
          <w:rFonts w:ascii="Calibri" w:eastAsia="Calibri" w:hAnsi="Calibri" w:cs="Calibri"/>
          <w:lang w:eastAsia="pl-PL"/>
        </w:rPr>
        <w:t xml:space="preserve"> pozostałych dwóch</w:t>
      </w:r>
      <w:r w:rsidRPr="00E161A5">
        <w:rPr>
          <w:rFonts w:ascii="Calibri" w:eastAsia="Calibri" w:hAnsi="Calibri" w:cs="Calibri"/>
          <w:lang w:eastAsia="pl-PL"/>
        </w:rPr>
        <w:t xml:space="preserve"> zobowiązań zapisanych w </w:t>
      </w:r>
      <w:r w:rsidR="00546322" w:rsidRPr="00E161A5">
        <w:rPr>
          <w:rFonts w:ascii="Calibri" w:eastAsia="Calibri" w:hAnsi="Calibri" w:cs="Calibri"/>
          <w:lang w:eastAsia="pl-PL"/>
        </w:rPr>
        <w:t>RPS</w:t>
      </w:r>
      <w:r w:rsidRPr="00E161A5">
        <w:rPr>
          <w:rFonts w:ascii="Calibri" w:eastAsia="Calibri" w:hAnsi="Calibri" w:cs="Calibri"/>
          <w:lang w:eastAsia="pl-PL"/>
        </w:rPr>
        <w:t xml:space="preserve"> w zakresie bezpieczeństwa </w:t>
      </w:r>
      <w:r w:rsidR="005222B1">
        <w:rPr>
          <w:rFonts w:ascii="Calibri" w:eastAsia="Calibri" w:hAnsi="Calibri" w:cs="Calibri"/>
          <w:lang w:eastAsia="pl-PL"/>
        </w:rPr>
        <w:t xml:space="preserve">zdrowotnego </w:t>
      </w:r>
      <w:r w:rsidRPr="00E161A5">
        <w:rPr>
          <w:rFonts w:ascii="Calibri" w:eastAsia="Calibri" w:hAnsi="Calibri" w:cs="Calibri"/>
          <w:lang w:eastAsia="pl-PL"/>
        </w:rPr>
        <w:t>i wrażliwości społecznej</w:t>
      </w:r>
      <w:r w:rsidR="008F10C1">
        <w:rPr>
          <w:rFonts w:ascii="Calibri" w:eastAsia="Calibri" w:hAnsi="Calibri" w:cs="Calibri"/>
          <w:lang w:eastAsia="pl-PL"/>
        </w:rPr>
        <w:t>.</w:t>
      </w:r>
    </w:p>
    <w:p w14:paraId="5A8FD2E7" w14:textId="146D7CF8" w:rsidR="00E6463D" w:rsidRPr="00BE55A4" w:rsidRDefault="00E6463D" w:rsidP="00E6463D">
      <w:pPr>
        <w:rPr>
          <w:rFonts w:ascii="Calibri" w:eastAsia="Calibri" w:hAnsi="Calibri" w:cs="Calibri"/>
          <w:lang w:eastAsia="pl-PL"/>
        </w:rPr>
      </w:pPr>
      <w:r w:rsidRPr="00BE55A4">
        <w:rPr>
          <w:rFonts w:ascii="Calibri" w:eastAsia="Calibri" w:hAnsi="Calibri" w:cs="Calibri"/>
        </w:rPr>
        <w:t xml:space="preserve">W ramach zobowiązania pn.: </w:t>
      </w:r>
      <w:r w:rsidR="008E32CE">
        <w:rPr>
          <w:rFonts w:ascii="Calibri" w:eastAsia="Calibri" w:hAnsi="Calibri" w:cs="Calibri"/>
        </w:rPr>
        <w:t>„</w:t>
      </w:r>
      <w:r w:rsidRPr="00BE55A4">
        <w:rPr>
          <w:rFonts w:ascii="Calibri" w:eastAsia="Calibri" w:hAnsi="Calibri" w:cs="Calibri"/>
          <w:b/>
        </w:rPr>
        <w:t>Monitorowanie potrzeb zdrowotnych na szczeblu regionalnym oraz lokalnym w celu projektowania efektywnych interwencji</w:t>
      </w:r>
      <w:r w:rsidR="008E32CE" w:rsidRPr="008E32CE">
        <w:rPr>
          <w:rFonts w:ascii="Calibri" w:eastAsia="Calibri" w:hAnsi="Calibri" w:cs="Calibri"/>
        </w:rPr>
        <w:t>”</w:t>
      </w:r>
      <w:r w:rsidRPr="00BE55A4">
        <w:rPr>
          <w:rFonts w:ascii="Calibri" w:eastAsia="Calibri" w:hAnsi="Calibri" w:cs="Calibri"/>
        </w:rPr>
        <w:t>, podjęto działania związane ze zbieraniem i gromadzeniem danych statystycznych, opracowań, biuletynów z ogólnodostępnych źródeł oraz odpowiednich instytucji, na podstawie których prowadzono analizy oraz opracowywano wskaźniki epidemiologiczne. Dodatkowo prowadzona była analiza wdrożonego systemu analizy biznesowej (BI) na potrzeby monitorowania potrzeb zdrowotnych województwa</w:t>
      </w:r>
      <w:r w:rsidR="00624E88">
        <w:rPr>
          <w:rFonts w:ascii="Calibri" w:eastAsia="Calibri" w:hAnsi="Calibri" w:cs="Calibri"/>
        </w:rPr>
        <w:t xml:space="preserve"> – </w:t>
      </w:r>
      <w:r w:rsidRPr="00BE55A4">
        <w:rPr>
          <w:rFonts w:ascii="Calibri" w:eastAsia="Calibri" w:hAnsi="Calibri" w:cs="Calibri"/>
        </w:rPr>
        <w:t>weryfikacja oraz modyfikacja raportów zbieranych w Departamencie Zdrowia</w:t>
      </w:r>
      <w:r>
        <w:rPr>
          <w:rFonts w:ascii="Calibri" w:eastAsia="Calibri" w:hAnsi="Calibri" w:cs="Calibri"/>
        </w:rPr>
        <w:t xml:space="preserve"> UMWP</w:t>
      </w:r>
      <w:r w:rsidRPr="00BE55A4">
        <w:rPr>
          <w:rFonts w:ascii="Calibri" w:eastAsia="Calibri" w:hAnsi="Calibri" w:cs="Calibri"/>
        </w:rPr>
        <w:t>.</w:t>
      </w:r>
    </w:p>
    <w:p w14:paraId="5A9AD3E3" w14:textId="5B6DBC7C" w:rsidR="00E6463D" w:rsidRPr="00BE55A4" w:rsidRDefault="00E6463D" w:rsidP="00E6463D">
      <w:pPr>
        <w:rPr>
          <w:rFonts w:ascii="Calibri" w:eastAsia="Calibri" w:hAnsi="Calibri" w:cs="Calibri"/>
        </w:rPr>
      </w:pPr>
      <w:r w:rsidRPr="00BE55A4">
        <w:rPr>
          <w:rFonts w:ascii="Calibri" w:eastAsia="Calibri" w:hAnsi="Calibri" w:cs="Calibri"/>
        </w:rPr>
        <w:t xml:space="preserve">W ramach zobowiązania pn.: </w:t>
      </w:r>
      <w:r w:rsidR="008E32CE">
        <w:rPr>
          <w:rFonts w:ascii="Calibri" w:eastAsia="Calibri" w:hAnsi="Calibri" w:cs="Calibri"/>
        </w:rPr>
        <w:t>„</w:t>
      </w:r>
      <w:r w:rsidRPr="00BE55A4">
        <w:rPr>
          <w:rFonts w:ascii="Calibri" w:eastAsia="Calibri" w:hAnsi="Calibri" w:cs="Calibri"/>
          <w:b/>
        </w:rPr>
        <w:t>Kontynuacja i rozszerzenie Programu doskonalenia jakości w jednostkach wykonujących działalność leczniczą, dla których podmiotem tworzącym lub właścicielem jest Województwo Pomorskie</w:t>
      </w:r>
      <w:r w:rsidR="008E32CE" w:rsidRPr="008E32CE">
        <w:rPr>
          <w:rFonts w:ascii="Calibri" w:eastAsia="Calibri" w:hAnsi="Calibri" w:cs="Calibri"/>
        </w:rPr>
        <w:t>”</w:t>
      </w:r>
      <w:r w:rsidRPr="00BE55A4">
        <w:rPr>
          <w:rFonts w:ascii="Calibri" w:eastAsia="Calibri" w:hAnsi="Calibri" w:cs="Calibri"/>
        </w:rPr>
        <w:t xml:space="preserve"> w 2021 r</w:t>
      </w:r>
      <w:r>
        <w:rPr>
          <w:rFonts w:ascii="Calibri" w:eastAsia="Calibri" w:hAnsi="Calibri" w:cs="Calibri"/>
        </w:rPr>
        <w:t xml:space="preserve">. </w:t>
      </w:r>
      <w:r w:rsidRPr="00BE55A4">
        <w:rPr>
          <w:rFonts w:ascii="Calibri" w:eastAsia="Calibri" w:hAnsi="Calibri" w:cs="Calibri"/>
        </w:rPr>
        <w:t xml:space="preserve">przeprowadzony został audyt w zakresie funkcjonowania SOR w: Copernicus Podmiot Leczniczy Sp. z o.o. w Gdańsku, Szpitalach Pomorskich Sp. z o.o. w Gdyni, Wojewódzkim Szpitalu Specjalistycznym w Słupsku Sp. z o.o. oraz w Szpitalu Specjalistycznym w Kościerzynie Sp. z o.o. Dodatkowo zrealizowano następujące działania: organizacja </w:t>
      </w:r>
      <w:r w:rsidRPr="00781A89">
        <w:t xml:space="preserve">wsparcia </w:t>
      </w:r>
      <w:proofErr w:type="spellStart"/>
      <w:r w:rsidRPr="00781A89">
        <w:t>psychoedukacyjnego</w:t>
      </w:r>
      <w:proofErr w:type="spellEnd"/>
      <w:r w:rsidRPr="00781A89">
        <w:t xml:space="preserve"> dla kadry podmiotów leczniczych (w</w:t>
      </w:r>
      <w:r>
        <w:t> </w:t>
      </w:r>
      <w:r w:rsidRPr="00781A89">
        <w:t>związku z trwaniem stanu epidemii COVID-19), o</w:t>
      </w:r>
      <w:r w:rsidRPr="00BE55A4">
        <w:rPr>
          <w:rFonts w:cstheme="minorHAnsi"/>
        </w:rPr>
        <w:t>pracowanie przewodnika dla pacjenta na potrzeby Copernicus Podmiot Lecznicz</w:t>
      </w:r>
      <w:r>
        <w:rPr>
          <w:rFonts w:cstheme="minorHAnsi"/>
        </w:rPr>
        <w:t>y</w:t>
      </w:r>
      <w:r w:rsidRPr="00BE55A4">
        <w:rPr>
          <w:rFonts w:cstheme="minorHAnsi"/>
        </w:rPr>
        <w:t xml:space="preserve"> Sp. z o.o. oraz działania podnoszące bezpieczeństwo i jakość w podmiotach leczniczych (analiza procedur, </w:t>
      </w:r>
      <w:proofErr w:type="spellStart"/>
      <w:r w:rsidRPr="00BE55A4">
        <w:rPr>
          <w:rFonts w:cstheme="minorHAnsi"/>
        </w:rPr>
        <w:t>superwizja</w:t>
      </w:r>
      <w:proofErr w:type="spellEnd"/>
      <w:r w:rsidRPr="00BE55A4">
        <w:rPr>
          <w:rFonts w:cstheme="minorHAnsi"/>
        </w:rPr>
        <w:t xml:space="preserve"> oraz wykłady nt. COVID-19).</w:t>
      </w:r>
      <w:r w:rsidR="000F6901">
        <w:rPr>
          <w:rFonts w:cstheme="minorHAnsi"/>
        </w:rPr>
        <w:t xml:space="preserve"> Wszystkie działania w ramach powyższego zobowiązania, wpisują się również w realizację </w:t>
      </w:r>
      <w:r w:rsidR="000F6901">
        <w:rPr>
          <w:rFonts w:ascii="Calibri" w:eastAsia="Calibri" w:hAnsi="Calibri" w:cs="Calibri"/>
        </w:rPr>
        <w:t>p</w:t>
      </w:r>
      <w:r w:rsidR="000F6901" w:rsidRPr="00846F1D">
        <w:rPr>
          <w:rFonts w:ascii="Calibri" w:eastAsia="Calibri" w:hAnsi="Calibri" w:cs="Calibri"/>
        </w:rPr>
        <w:t>rzedsięwzięci</w:t>
      </w:r>
      <w:r w:rsidR="000F6901">
        <w:rPr>
          <w:rFonts w:ascii="Calibri" w:eastAsia="Calibri" w:hAnsi="Calibri" w:cs="Calibri"/>
        </w:rPr>
        <w:t>a s</w:t>
      </w:r>
      <w:r w:rsidR="000F6901" w:rsidRPr="00846F1D">
        <w:rPr>
          <w:rFonts w:ascii="Calibri" w:eastAsia="Calibri" w:hAnsi="Calibri" w:cs="Calibri"/>
        </w:rPr>
        <w:t>trategiczne</w:t>
      </w:r>
      <w:r w:rsidR="000F6901">
        <w:rPr>
          <w:rFonts w:ascii="Calibri" w:eastAsia="Calibri" w:hAnsi="Calibri" w:cs="Calibri"/>
        </w:rPr>
        <w:t>go zapisanego w RPS w zakresie bezpieczeństwa zdrowotnego i wrażliwości społecznej</w:t>
      </w:r>
      <w:r w:rsidR="000F6901" w:rsidRPr="00846F1D">
        <w:rPr>
          <w:rFonts w:ascii="Calibri" w:eastAsia="Calibri" w:hAnsi="Calibri" w:cs="Calibri"/>
        </w:rPr>
        <w:t xml:space="preserve"> pn.: </w:t>
      </w:r>
      <w:r w:rsidR="000F6901">
        <w:rPr>
          <w:rFonts w:ascii="Calibri" w:eastAsia="Calibri" w:hAnsi="Calibri" w:cs="Calibri"/>
        </w:rPr>
        <w:t>„</w:t>
      </w:r>
      <w:r w:rsidR="000F6901" w:rsidRPr="00846F1D">
        <w:rPr>
          <w:rFonts w:ascii="Calibri" w:eastAsia="Calibri" w:hAnsi="Calibri" w:cs="Calibri"/>
          <w:b/>
        </w:rPr>
        <w:t>Jakość i bezpieczeństwo w podmiotach leczniczych</w:t>
      </w:r>
      <w:r w:rsidR="000F6901" w:rsidRPr="00585D86">
        <w:rPr>
          <w:rFonts w:ascii="Calibri" w:eastAsia="Calibri" w:hAnsi="Calibri" w:cs="Calibri"/>
        </w:rPr>
        <w:t>”</w:t>
      </w:r>
      <w:r w:rsidR="000F6901">
        <w:rPr>
          <w:rFonts w:ascii="Calibri" w:eastAsia="Calibri" w:hAnsi="Calibri" w:cs="Calibri"/>
        </w:rPr>
        <w:t>.</w:t>
      </w:r>
    </w:p>
    <w:p w14:paraId="0F9FFC39" w14:textId="4EC2FD88" w:rsidR="0042442B" w:rsidRPr="00F64E95" w:rsidRDefault="0042442B" w:rsidP="00F64E95">
      <w:pPr>
        <w:pStyle w:val="Nagwek4"/>
        <w:spacing w:before="240" w:after="240"/>
        <w:rPr>
          <w:rFonts w:asciiTheme="minorHAnsi" w:eastAsia="Times New Roman" w:hAnsiTheme="minorHAnsi" w:cstheme="minorHAnsi"/>
          <w:b/>
          <w:i w:val="0"/>
          <w:color w:val="2F5496" w:themeColor="accent5" w:themeShade="BF"/>
          <w:sz w:val="26"/>
          <w:szCs w:val="26"/>
          <w:lang w:eastAsia="pl-PL"/>
        </w:rPr>
      </w:pPr>
      <w:r w:rsidRPr="00F64E95">
        <w:rPr>
          <w:rFonts w:asciiTheme="minorHAnsi" w:eastAsia="Times New Roman" w:hAnsiTheme="minorHAnsi" w:cstheme="minorHAnsi"/>
          <w:b/>
          <w:i w:val="0"/>
          <w:color w:val="2F5496" w:themeColor="accent5" w:themeShade="BF"/>
          <w:sz w:val="26"/>
          <w:szCs w:val="26"/>
          <w:lang w:eastAsia="pl-PL"/>
        </w:rPr>
        <w:t>CO 1.</w:t>
      </w:r>
      <w:r w:rsidR="0040416D" w:rsidRPr="00F64E95">
        <w:rPr>
          <w:rFonts w:asciiTheme="minorHAnsi" w:eastAsia="Times New Roman" w:hAnsiTheme="minorHAnsi" w:cstheme="minorHAnsi"/>
          <w:b/>
          <w:i w:val="0"/>
          <w:color w:val="2F5496" w:themeColor="accent5" w:themeShade="BF"/>
          <w:sz w:val="26"/>
          <w:szCs w:val="26"/>
          <w:lang w:eastAsia="pl-PL"/>
        </w:rPr>
        <w:t>4</w:t>
      </w:r>
      <w:r w:rsidRPr="00F64E95">
        <w:rPr>
          <w:rFonts w:asciiTheme="minorHAnsi" w:eastAsia="Times New Roman" w:hAnsiTheme="minorHAnsi" w:cstheme="minorHAnsi"/>
          <w:b/>
          <w:i w:val="0"/>
          <w:color w:val="2F5496" w:themeColor="accent5" w:themeShade="BF"/>
          <w:sz w:val="26"/>
          <w:szCs w:val="26"/>
          <w:lang w:eastAsia="pl-PL"/>
        </w:rPr>
        <w:t>. Bezpieczeństwo cyfrowe</w:t>
      </w:r>
    </w:p>
    <w:p w14:paraId="5D8B1C95" w14:textId="01923B16" w:rsidR="00BA667D" w:rsidRDefault="00BA667D" w:rsidP="00191A4D">
      <w:pPr>
        <w:rPr>
          <w:rFonts w:eastAsia="Times New Roman" w:cstheme="minorHAnsi"/>
          <w:b/>
          <w:lang w:eastAsia="pl-PL"/>
        </w:rPr>
      </w:pPr>
      <w:r>
        <w:rPr>
          <w:rFonts w:eastAsia="Times New Roman" w:cstheme="minorHAnsi"/>
          <w:lang w:eastAsia="pl-PL"/>
        </w:rPr>
        <w:t>CO 1.4. będzie realizowany w ramach</w:t>
      </w:r>
      <w:r>
        <w:rPr>
          <w:rFonts w:eastAsia="Times New Roman" w:cstheme="minorHAnsi"/>
          <w:b/>
          <w:lang w:eastAsia="pl-PL"/>
        </w:rPr>
        <w:t xml:space="preserve"> RPS </w:t>
      </w:r>
      <w:r>
        <w:rPr>
          <w:b/>
        </w:rPr>
        <w:t>w zakresie mobilności i komunikacji</w:t>
      </w:r>
      <w:r w:rsidRPr="00F70F48">
        <w:rPr>
          <w:rFonts w:eastAsia="Times New Roman" w:cstheme="minorHAnsi"/>
          <w:lang w:eastAsia="pl-PL"/>
        </w:rPr>
        <w:t>.</w:t>
      </w:r>
      <w:r>
        <w:rPr>
          <w:rFonts w:eastAsia="Times New Roman" w:cstheme="minorHAnsi"/>
          <w:lang w:eastAsia="pl-PL"/>
        </w:rPr>
        <w:t xml:space="preserve"> Do czasu jego przyjęcia, realizując zadania RPS odpowiadające zakresowi tematycznemu Strategii podjęto określone działania.</w:t>
      </w:r>
    </w:p>
    <w:p w14:paraId="3CD4686E" w14:textId="64942A88" w:rsidR="00BA667D" w:rsidRDefault="00BA667D" w:rsidP="008734B3">
      <w:pPr>
        <w:rPr>
          <w:rFonts w:eastAsia="Calibri" w:cstheme="minorHAnsi"/>
          <w:b/>
          <w:color w:val="2F5496" w:themeColor="accent5" w:themeShade="BF"/>
          <w:sz w:val="24"/>
        </w:rPr>
      </w:pPr>
      <w:r w:rsidRPr="008734B3">
        <w:rPr>
          <w:rFonts w:eastAsia="Calibri" w:cstheme="minorHAnsi"/>
          <w:b/>
          <w:color w:val="2F5496" w:themeColor="accent5" w:themeShade="BF"/>
          <w:sz w:val="24"/>
        </w:rPr>
        <w:t>Popraw</w:t>
      </w:r>
      <w:r w:rsidR="008734B3" w:rsidRPr="008734B3">
        <w:rPr>
          <w:rFonts w:eastAsia="Calibri" w:cstheme="minorHAnsi"/>
          <w:b/>
          <w:color w:val="2F5496" w:themeColor="accent5" w:themeShade="BF"/>
          <w:sz w:val="24"/>
        </w:rPr>
        <w:t>a</w:t>
      </w:r>
      <w:r w:rsidRPr="008734B3">
        <w:rPr>
          <w:rFonts w:eastAsia="Calibri" w:cstheme="minorHAnsi"/>
          <w:b/>
          <w:color w:val="2F5496" w:themeColor="accent5" w:themeShade="BF"/>
          <w:sz w:val="24"/>
        </w:rPr>
        <w:t xml:space="preserve"> poziomu </w:t>
      </w:r>
      <w:proofErr w:type="spellStart"/>
      <w:r w:rsidRPr="008734B3">
        <w:rPr>
          <w:rFonts w:eastAsia="Calibri" w:cstheme="minorHAnsi"/>
          <w:b/>
          <w:color w:val="2F5496" w:themeColor="accent5" w:themeShade="BF"/>
          <w:sz w:val="24"/>
        </w:rPr>
        <w:t>cyberbezpieczeńst</w:t>
      </w:r>
      <w:r w:rsidR="008734B3" w:rsidRPr="008734B3">
        <w:rPr>
          <w:rFonts w:eastAsia="Calibri" w:cstheme="minorHAnsi"/>
          <w:b/>
          <w:color w:val="2F5496" w:themeColor="accent5" w:themeShade="BF"/>
          <w:sz w:val="24"/>
        </w:rPr>
        <w:t>wa</w:t>
      </w:r>
      <w:proofErr w:type="spellEnd"/>
    </w:p>
    <w:p w14:paraId="5C67E04E" w14:textId="133F57E7" w:rsidR="00FA65DC" w:rsidRDefault="00970E57" w:rsidP="00FA65DC">
      <w:pPr>
        <w:spacing w:before="80" w:after="80"/>
        <w:rPr>
          <w:rFonts w:ascii="Calibri" w:eastAsia="Times New Roman" w:hAnsi="Calibri" w:cs="Calibri"/>
          <w:lang w:eastAsia="pl-PL"/>
        </w:rPr>
      </w:pPr>
      <w:r>
        <w:rPr>
          <w:rFonts w:eastAsia="Times New Roman" w:cstheme="minorHAnsi"/>
          <w:lang w:eastAsia="pl-PL"/>
        </w:rPr>
        <w:t>Przygotowano</w:t>
      </w:r>
      <w:r w:rsidR="00FA65DC" w:rsidRPr="00870BFC">
        <w:rPr>
          <w:rFonts w:ascii="Calibri" w:eastAsia="Times New Roman" w:hAnsi="Calibri" w:cs="Calibri"/>
          <w:lang w:eastAsia="pl-PL"/>
        </w:rPr>
        <w:t xml:space="preserve"> wstępny zakres przedsięwzięcia strategicznego „</w:t>
      </w:r>
      <w:proofErr w:type="spellStart"/>
      <w:r w:rsidR="00FA65DC" w:rsidRPr="006C5595">
        <w:rPr>
          <w:rFonts w:ascii="Calibri" w:eastAsia="Times New Roman" w:hAnsi="Calibri" w:cs="Calibri"/>
          <w:b/>
          <w:lang w:eastAsia="pl-PL"/>
        </w:rPr>
        <w:t>Cyber</w:t>
      </w:r>
      <w:proofErr w:type="spellEnd"/>
      <w:r w:rsidR="00FA65DC" w:rsidRPr="006C5595">
        <w:rPr>
          <w:rFonts w:ascii="Calibri" w:eastAsia="Times New Roman" w:hAnsi="Calibri" w:cs="Calibri"/>
          <w:b/>
          <w:lang w:eastAsia="pl-PL"/>
        </w:rPr>
        <w:t>-Pomorze 2030</w:t>
      </w:r>
      <w:r w:rsidR="00FA65DC" w:rsidRPr="00870BFC">
        <w:rPr>
          <w:rFonts w:ascii="Calibri" w:eastAsia="Times New Roman" w:hAnsi="Calibri" w:cs="Calibri"/>
          <w:lang w:eastAsia="pl-PL"/>
        </w:rPr>
        <w:t xml:space="preserve">”, którego głównym celem będzie podniesienie poziomu </w:t>
      </w:r>
      <w:proofErr w:type="spellStart"/>
      <w:r w:rsidR="00FA65DC" w:rsidRPr="00870BFC">
        <w:rPr>
          <w:rFonts w:ascii="Calibri" w:eastAsia="Times New Roman" w:hAnsi="Calibri" w:cs="Calibri"/>
          <w:lang w:eastAsia="pl-PL"/>
        </w:rPr>
        <w:t>cyberbezpieczeństwa</w:t>
      </w:r>
      <w:proofErr w:type="spellEnd"/>
      <w:r w:rsidR="00FA65DC" w:rsidRPr="00870BFC">
        <w:rPr>
          <w:rFonts w:ascii="Calibri" w:eastAsia="Times New Roman" w:hAnsi="Calibri" w:cs="Calibri"/>
          <w:lang w:eastAsia="pl-PL"/>
        </w:rPr>
        <w:t xml:space="preserve"> i ochrony danych jednostek administracji publicznej na terenie województwa pomorskiego. Planowany okres realizacji tego przedsięwzięcia to lata 2024-2027.</w:t>
      </w:r>
    </w:p>
    <w:p w14:paraId="23307F0C" w14:textId="021DDA6C" w:rsidR="008734B3" w:rsidRPr="008734B3" w:rsidRDefault="00FA65DC" w:rsidP="006C5595">
      <w:pPr>
        <w:spacing w:before="80" w:after="80"/>
        <w:rPr>
          <w:rFonts w:ascii="Calibri" w:eastAsia="Calibri" w:hAnsi="Calibri" w:cs="Calibri"/>
        </w:rPr>
      </w:pPr>
      <w:r w:rsidRPr="006C5595">
        <w:rPr>
          <w:rFonts w:eastAsia="Times New Roman" w:cstheme="minorHAnsi"/>
          <w:lang w:eastAsia="pl-PL"/>
        </w:rPr>
        <w:t>Ponadto p</w:t>
      </w:r>
      <w:r w:rsidRPr="00FA65DC">
        <w:rPr>
          <w:rFonts w:ascii="Calibri" w:eastAsia="Calibri" w:hAnsi="Calibri" w:cs="Calibri"/>
        </w:rPr>
        <w:t>rzeprowadzono</w:t>
      </w:r>
      <w:r w:rsidRPr="00870BFC">
        <w:rPr>
          <w:rFonts w:ascii="Calibri" w:eastAsia="Calibri" w:hAnsi="Calibri" w:cs="Calibri"/>
        </w:rPr>
        <w:t xml:space="preserve"> badanie ankietowe dotyczące poziomu </w:t>
      </w:r>
      <w:proofErr w:type="spellStart"/>
      <w:r w:rsidRPr="00870BFC">
        <w:rPr>
          <w:rFonts w:ascii="Calibri" w:eastAsia="Calibri" w:hAnsi="Calibri" w:cs="Calibri"/>
        </w:rPr>
        <w:t>cyberbezpieczeństwa</w:t>
      </w:r>
      <w:proofErr w:type="spellEnd"/>
      <w:r w:rsidRPr="00870BFC">
        <w:rPr>
          <w:rFonts w:ascii="Calibri" w:eastAsia="Calibri" w:hAnsi="Calibri" w:cs="Calibri"/>
        </w:rPr>
        <w:t xml:space="preserve"> w</w:t>
      </w:r>
      <w:r w:rsidR="00CB4FA6">
        <w:rPr>
          <w:rFonts w:ascii="Calibri" w:eastAsia="Calibri" w:hAnsi="Calibri" w:cs="Calibri"/>
        </w:rPr>
        <w:t xml:space="preserve"> </w:t>
      </w:r>
      <w:r w:rsidR="00625952">
        <w:rPr>
          <w:rFonts w:ascii="Calibri" w:eastAsia="Calibri" w:hAnsi="Calibri" w:cs="Calibri"/>
        </w:rPr>
        <w:t>J</w:t>
      </w:r>
      <w:r w:rsidRPr="00870BFC">
        <w:rPr>
          <w:rFonts w:ascii="Calibri" w:eastAsia="Calibri" w:hAnsi="Calibri" w:cs="Calibri"/>
        </w:rPr>
        <w:t>ST</w:t>
      </w:r>
      <w:r w:rsidR="00625952">
        <w:rPr>
          <w:rFonts w:ascii="Calibri" w:eastAsia="Calibri" w:hAnsi="Calibri" w:cs="Calibri"/>
        </w:rPr>
        <w:t xml:space="preserve"> </w:t>
      </w:r>
      <w:r w:rsidRPr="00870BFC">
        <w:rPr>
          <w:rFonts w:ascii="Calibri" w:eastAsia="Calibri" w:hAnsi="Calibri" w:cs="Calibri"/>
        </w:rPr>
        <w:t xml:space="preserve">z obszaru województwa pomorskiego oraz w spółkach i jednostkach organizacyjnych </w:t>
      </w:r>
      <w:r w:rsidR="008553AB">
        <w:rPr>
          <w:rFonts w:ascii="Calibri" w:eastAsia="Calibri" w:hAnsi="Calibri" w:cs="Calibri"/>
        </w:rPr>
        <w:t>S</w:t>
      </w:r>
      <w:r w:rsidR="009A6DC6">
        <w:rPr>
          <w:rFonts w:ascii="Calibri" w:eastAsia="Calibri" w:hAnsi="Calibri" w:cs="Calibri"/>
        </w:rPr>
        <w:t>WP</w:t>
      </w:r>
      <w:r w:rsidR="008314F3">
        <w:rPr>
          <w:rFonts w:ascii="Calibri" w:eastAsia="Calibri" w:hAnsi="Calibri" w:cs="Calibri"/>
        </w:rPr>
        <w:t>.</w:t>
      </w:r>
    </w:p>
    <w:p w14:paraId="361D3C64" w14:textId="1AA29B80" w:rsidR="008734B3" w:rsidRDefault="00BA667D" w:rsidP="008734B3">
      <w:pPr>
        <w:rPr>
          <w:rFonts w:eastAsia="Calibri" w:cstheme="minorHAnsi"/>
          <w:b/>
          <w:color w:val="2F5496" w:themeColor="accent5" w:themeShade="BF"/>
          <w:sz w:val="24"/>
        </w:rPr>
      </w:pPr>
      <w:r w:rsidRPr="008734B3">
        <w:rPr>
          <w:rFonts w:eastAsia="Calibri" w:cstheme="minorHAnsi"/>
          <w:b/>
          <w:color w:val="2F5496" w:themeColor="accent5" w:themeShade="BF"/>
          <w:sz w:val="24"/>
        </w:rPr>
        <w:t>Rozw</w:t>
      </w:r>
      <w:r w:rsidR="008734B3" w:rsidRPr="008734B3">
        <w:rPr>
          <w:rFonts w:eastAsia="Calibri" w:cstheme="minorHAnsi"/>
          <w:b/>
          <w:color w:val="2F5496" w:themeColor="accent5" w:themeShade="BF"/>
          <w:sz w:val="24"/>
        </w:rPr>
        <w:t>ój</w:t>
      </w:r>
      <w:r w:rsidRPr="008734B3">
        <w:rPr>
          <w:rFonts w:eastAsia="Calibri" w:cstheme="minorHAnsi"/>
          <w:b/>
          <w:color w:val="2F5496" w:themeColor="accent5" w:themeShade="BF"/>
          <w:sz w:val="24"/>
        </w:rPr>
        <w:t xml:space="preserve"> e-administracj</w:t>
      </w:r>
      <w:r w:rsidR="008734B3" w:rsidRPr="008734B3">
        <w:rPr>
          <w:rFonts w:eastAsia="Calibri" w:cstheme="minorHAnsi"/>
          <w:b/>
          <w:color w:val="2F5496" w:themeColor="accent5" w:themeShade="BF"/>
          <w:sz w:val="24"/>
        </w:rPr>
        <w:t>i</w:t>
      </w:r>
    </w:p>
    <w:p w14:paraId="634F20F6" w14:textId="12C7D503" w:rsidR="008734B3" w:rsidRPr="008734B3" w:rsidRDefault="008314F3" w:rsidP="006C5595">
      <w:pPr>
        <w:spacing w:before="80" w:after="80"/>
        <w:rPr>
          <w:rFonts w:ascii="Calibri" w:eastAsia="Calibri" w:hAnsi="Calibri" w:cs="Calibri"/>
        </w:rPr>
      </w:pPr>
      <w:r>
        <w:rPr>
          <w:rFonts w:ascii="Calibri" w:eastAsia="Times New Roman" w:hAnsi="Calibri" w:cs="Calibri"/>
          <w:lang w:eastAsia="pl-PL"/>
        </w:rPr>
        <w:t>P</w:t>
      </w:r>
      <w:r w:rsidR="00FA65DC" w:rsidRPr="00FA65DC">
        <w:rPr>
          <w:rFonts w:ascii="Calibri" w:eastAsia="Times New Roman" w:hAnsi="Calibri" w:cs="Calibri"/>
          <w:lang w:eastAsia="pl-PL"/>
        </w:rPr>
        <w:t>rzygotowano wstępny zakres przedsięwzięcia strategicznego „</w:t>
      </w:r>
      <w:r w:rsidR="00FA65DC" w:rsidRPr="006C5595">
        <w:rPr>
          <w:rFonts w:ascii="Calibri" w:eastAsia="Times New Roman" w:hAnsi="Calibri" w:cs="Calibri"/>
          <w:b/>
          <w:lang w:eastAsia="pl-PL"/>
        </w:rPr>
        <w:t>Pomorski Węzeł Informacji Przestrzennej</w:t>
      </w:r>
      <w:r w:rsidR="00FA65DC" w:rsidRPr="00FA65DC">
        <w:rPr>
          <w:rFonts w:ascii="Calibri" w:eastAsia="Times New Roman" w:hAnsi="Calibri" w:cs="Calibri"/>
          <w:lang w:eastAsia="pl-PL"/>
        </w:rPr>
        <w:t xml:space="preserve">”, będącego realizacją zobowiązania Województwa Pomorskiego w zakresie </w:t>
      </w:r>
      <w:r w:rsidR="00844A76">
        <w:rPr>
          <w:rFonts w:ascii="Calibri" w:eastAsia="Times New Roman" w:hAnsi="Calibri" w:cs="Calibri"/>
          <w:lang w:eastAsia="pl-PL"/>
        </w:rPr>
        <w:lastRenderedPageBreak/>
        <w:t>„</w:t>
      </w:r>
      <w:r w:rsidR="003315CF" w:rsidRPr="00844A76">
        <w:rPr>
          <w:rFonts w:ascii="Calibri" w:eastAsia="Times New Roman" w:hAnsi="Calibri" w:cs="Calibri"/>
          <w:b/>
          <w:lang w:eastAsia="pl-PL"/>
        </w:rPr>
        <w:t>S</w:t>
      </w:r>
      <w:r w:rsidR="00FA65DC" w:rsidRPr="00844A76">
        <w:rPr>
          <w:rFonts w:ascii="Calibri" w:eastAsia="Times New Roman" w:hAnsi="Calibri" w:cs="Calibri"/>
          <w:b/>
          <w:lang w:eastAsia="pl-PL"/>
        </w:rPr>
        <w:t>tworzenia regionalnego węzła informacji przestrzennej</w:t>
      </w:r>
      <w:r w:rsidR="00844A76">
        <w:rPr>
          <w:rFonts w:ascii="Calibri" w:eastAsia="Times New Roman" w:hAnsi="Calibri" w:cs="Calibri"/>
          <w:lang w:eastAsia="pl-PL"/>
        </w:rPr>
        <w:t>”</w:t>
      </w:r>
      <w:r w:rsidR="00FA65DC" w:rsidRPr="00FA65DC">
        <w:rPr>
          <w:rFonts w:ascii="Calibri" w:eastAsia="Times New Roman" w:hAnsi="Calibri" w:cs="Calibri"/>
          <w:lang w:eastAsia="pl-PL"/>
        </w:rPr>
        <w:t>. Planowany okres realizacji tego przedsięwzięcia to lata 2023-2027.</w:t>
      </w:r>
    </w:p>
    <w:p w14:paraId="74075CFC" w14:textId="77777777" w:rsidR="008734B3" w:rsidRDefault="00BA667D" w:rsidP="008734B3">
      <w:pPr>
        <w:rPr>
          <w:rFonts w:eastAsia="Calibri" w:cstheme="minorHAnsi"/>
          <w:b/>
          <w:color w:val="2F5496" w:themeColor="accent5" w:themeShade="BF"/>
          <w:sz w:val="24"/>
        </w:rPr>
      </w:pPr>
      <w:r w:rsidRPr="008734B3">
        <w:rPr>
          <w:rFonts w:eastAsia="Calibri" w:cstheme="minorHAnsi"/>
          <w:b/>
          <w:color w:val="2F5496" w:themeColor="accent5" w:themeShade="BF"/>
          <w:sz w:val="24"/>
        </w:rPr>
        <w:t>Rozbudow</w:t>
      </w:r>
      <w:r w:rsidR="008734B3" w:rsidRPr="008734B3">
        <w:rPr>
          <w:rFonts w:eastAsia="Calibri" w:cstheme="minorHAnsi"/>
          <w:b/>
          <w:color w:val="2F5496" w:themeColor="accent5" w:themeShade="BF"/>
          <w:sz w:val="24"/>
        </w:rPr>
        <w:t>a</w:t>
      </w:r>
      <w:r w:rsidRPr="008734B3">
        <w:rPr>
          <w:rFonts w:eastAsia="Calibri" w:cstheme="minorHAnsi"/>
          <w:b/>
          <w:color w:val="2F5496" w:themeColor="accent5" w:themeShade="BF"/>
          <w:sz w:val="24"/>
        </w:rPr>
        <w:t xml:space="preserve"> szerokopasmowej infrastruktury dostępowej</w:t>
      </w:r>
      <w:bookmarkStart w:id="89" w:name="_Toc64453042"/>
      <w:bookmarkStart w:id="90" w:name="_Toc64453266"/>
      <w:bookmarkStart w:id="91" w:name="_Toc64453370"/>
    </w:p>
    <w:p w14:paraId="4E047444" w14:textId="0202AC02" w:rsidR="00FA65DC" w:rsidRPr="00FA65DC" w:rsidRDefault="008314F3" w:rsidP="00FA65DC">
      <w:pPr>
        <w:spacing w:before="80" w:after="80"/>
        <w:rPr>
          <w:rFonts w:ascii="Times New Roman" w:eastAsia="Times New Roman" w:hAnsi="Times New Roman" w:cs="Times New Roman"/>
          <w:lang w:eastAsia="pl-PL"/>
        </w:rPr>
      </w:pPr>
      <w:r>
        <w:rPr>
          <w:rFonts w:ascii="Calibri" w:eastAsia="Times New Roman" w:hAnsi="Calibri" w:cs="Calibri"/>
          <w:lang w:eastAsia="pl-PL"/>
        </w:rPr>
        <w:t>M</w:t>
      </w:r>
      <w:r w:rsidR="00FA65DC" w:rsidRPr="00FA65DC">
        <w:rPr>
          <w:rFonts w:ascii="Calibri" w:eastAsia="Times New Roman" w:hAnsi="Calibri" w:cs="Calibri"/>
          <w:lang w:eastAsia="pl-PL"/>
        </w:rPr>
        <w:t>onitorowano zakres i postępy realizacji inwestycji szerokopasmowych zleconych na poziomie krajowym i prowadzonych na obszarze województwa pomorskiego.</w:t>
      </w:r>
    </w:p>
    <w:p w14:paraId="2ACF72C7" w14:textId="1414011C" w:rsidR="00990C6C" w:rsidRPr="00E57F2E" w:rsidRDefault="00FA65DC" w:rsidP="00E57F2E">
      <w:pPr>
        <w:spacing w:before="80" w:after="80"/>
        <w:rPr>
          <w:rFonts w:ascii="Times New Roman" w:eastAsia="Times New Roman" w:hAnsi="Times New Roman" w:cs="Times New Roman"/>
          <w:lang w:eastAsia="pl-PL"/>
        </w:rPr>
      </w:pPr>
      <w:r w:rsidRPr="00FA65DC">
        <w:rPr>
          <w:rFonts w:ascii="Calibri" w:eastAsia="Calibri" w:hAnsi="Calibri" w:cs="Calibri"/>
        </w:rPr>
        <w:t xml:space="preserve">Ponadto </w:t>
      </w:r>
      <w:r w:rsidR="00970E57">
        <w:rPr>
          <w:rFonts w:ascii="Calibri" w:eastAsia="Calibri" w:hAnsi="Calibri" w:cs="Calibri"/>
        </w:rPr>
        <w:t>k</w:t>
      </w:r>
      <w:r w:rsidRPr="00FA65DC">
        <w:rPr>
          <w:rFonts w:ascii="Calibri" w:eastAsia="Calibri" w:hAnsi="Calibri" w:cs="Calibri"/>
        </w:rPr>
        <w:t>ontynuowano realizację przedsięwzięcia strategicznego „</w:t>
      </w:r>
      <w:r w:rsidRPr="006C5595">
        <w:rPr>
          <w:rFonts w:ascii="Calibri" w:eastAsia="Calibri" w:hAnsi="Calibri" w:cs="Calibri"/>
          <w:b/>
        </w:rPr>
        <w:t>Pomorskie e-Zdrowie</w:t>
      </w:r>
      <w:r w:rsidRPr="00FA65DC">
        <w:rPr>
          <w:rFonts w:ascii="Calibri" w:eastAsia="Calibri" w:hAnsi="Calibri" w:cs="Calibri"/>
        </w:rPr>
        <w:t>” oraz przygotowano wstępny zakres kontynuacji tego przedsięwzięcia w latach 2024-2027 pod nazwą „</w:t>
      </w:r>
      <w:r w:rsidRPr="006C5595">
        <w:rPr>
          <w:rFonts w:ascii="Calibri" w:eastAsia="Calibri" w:hAnsi="Calibri" w:cs="Calibri"/>
          <w:b/>
        </w:rPr>
        <w:t>Pomorskie e-Zdrowie 2030</w:t>
      </w:r>
      <w:r w:rsidRPr="00FA65DC">
        <w:rPr>
          <w:rFonts w:ascii="Calibri" w:eastAsia="Calibri" w:hAnsi="Calibri" w:cs="Calibri"/>
        </w:rPr>
        <w:t>”.</w:t>
      </w:r>
      <w:r w:rsidR="00990C6C">
        <w:rPr>
          <w:rFonts w:cstheme="minorHAnsi"/>
          <w:b/>
          <w:sz w:val="26"/>
          <w:szCs w:val="26"/>
        </w:rPr>
        <w:br w:type="page"/>
      </w:r>
    </w:p>
    <w:p w14:paraId="3374FBA0" w14:textId="26C9E7D4" w:rsidR="00D40481" w:rsidRPr="006469A4" w:rsidRDefault="00D40481" w:rsidP="007A7EF9">
      <w:pPr>
        <w:pStyle w:val="Nagwek3"/>
        <w:spacing w:before="0" w:after="240"/>
        <w:rPr>
          <w:rFonts w:asciiTheme="minorHAnsi" w:hAnsiTheme="minorHAnsi" w:cstheme="minorHAnsi"/>
          <w:b/>
          <w:color w:val="2F5496" w:themeColor="accent5" w:themeShade="BF"/>
          <w:sz w:val="28"/>
          <w:szCs w:val="26"/>
        </w:rPr>
      </w:pPr>
      <w:bookmarkStart w:id="92" w:name="_Toc103173745"/>
      <w:r w:rsidRPr="006469A4">
        <w:rPr>
          <w:rFonts w:asciiTheme="minorHAnsi" w:hAnsiTheme="minorHAnsi" w:cstheme="minorHAnsi"/>
          <w:b/>
          <w:color w:val="2F5496" w:themeColor="accent5" w:themeShade="BF"/>
          <w:sz w:val="28"/>
          <w:szCs w:val="26"/>
        </w:rPr>
        <w:lastRenderedPageBreak/>
        <w:t xml:space="preserve">CEL STRATEGICZNY 2. </w:t>
      </w:r>
      <w:bookmarkEnd w:id="89"/>
      <w:bookmarkEnd w:id="90"/>
      <w:bookmarkEnd w:id="91"/>
      <w:r w:rsidR="0042442B" w:rsidRPr="006469A4">
        <w:rPr>
          <w:rFonts w:asciiTheme="minorHAnsi" w:hAnsiTheme="minorHAnsi" w:cstheme="minorHAnsi"/>
          <w:b/>
          <w:color w:val="2F5496" w:themeColor="accent5" w:themeShade="BF"/>
          <w:sz w:val="28"/>
          <w:szCs w:val="26"/>
        </w:rPr>
        <w:t>OTWARTA WSPÓLNOTA REGIONALNA</w:t>
      </w:r>
      <w:bookmarkEnd w:id="92"/>
    </w:p>
    <w:p w14:paraId="0B5C4380" w14:textId="03C5BD33" w:rsidR="003D4F8E" w:rsidRPr="003D4F8E" w:rsidRDefault="003D4F8E" w:rsidP="0040416D">
      <w:pPr>
        <w:rPr>
          <w:rFonts w:cstheme="minorHAnsi"/>
          <w:b/>
          <w:color w:val="2F5496" w:themeColor="accent5" w:themeShade="BF"/>
          <w:sz w:val="24"/>
        </w:rPr>
      </w:pPr>
      <w:r w:rsidRPr="003D4F8E">
        <w:rPr>
          <w:rFonts w:cstheme="minorHAnsi"/>
          <w:b/>
          <w:color w:val="2F5496" w:themeColor="accent5" w:themeShade="BF"/>
          <w:sz w:val="24"/>
        </w:rPr>
        <w:t>Cele operacyjne</w:t>
      </w:r>
    </w:p>
    <w:p w14:paraId="29E5E8BE" w14:textId="6CB23305" w:rsidR="005839F2" w:rsidRPr="008142E2" w:rsidRDefault="005839F2" w:rsidP="0040416D">
      <w:pPr>
        <w:rPr>
          <w:rFonts w:cstheme="minorHAnsi"/>
          <w:color w:val="000000" w:themeColor="text1"/>
        </w:rPr>
      </w:pPr>
      <w:r w:rsidRPr="008142E2">
        <w:rPr>
          <w:rFonts w:cstheme="minorHAnsi"/>
          <w:color w:val="000000" w:themeColor="text1"/>
        </w:rPr>
        <w:t>W ramach CS 2</w:t>
      </w:r>
      <w:r w:rsidR="00381C64">
        <w:rPr>
          <w:rFonts w:cstheme="minorHAnsi"/>
          <w:color w:val="000000" w:themeColor="text1"/>
        </w:rPr>
        <w:t>.</w:t>
      </w:r>
      <w:r w:rsidRPr="008142E2">
        <w:rPr>
          <w:rFonts w:cstheme="minorHAnsi"/>
          <w:color w:val="000000" w:themeColor="text1"/>
        </w:rPr>
        <w:t xml:space="preserve"> realizowane są cztery CO:</w:t>
      </w:r>
    </w:p>
    <w:p w14:paraId="14B99377" w14:textId="3ADB75E1" w:rsidR="0042442B" w:rsidRDefault="0042442B" w:rsidP="00241387">
      <w:pPr>
        <w:pStyle w:val="Akapitzlist"/>
        <w:numPr>
          <w:ilvl w:val="1"/>
          <w:numId w:val="11"/>
        </w:numPr>
        <w:spacing w:after="120" w:line="276" w:lineRule="auto"/>
        <w:ind w:left="426" w:hanging="426"/>
        <w:contextualSpacing w:val="0"/>
        <w:rPr>
          <w:rFonts w:cstheme="minorHAnsi"/>
          <w:color w:val="000000" w:themeColor="text1"/>
        </w:rPr>
      </w:pPr>
      <w:r w:rsidRPr="0042442B">
        <w:rPr>
          <w:rFonts w:cstheme="minorHAnsi"/>
          <w:color w:val="000000" w:themeColor="text1"/>
        </w:rPr>
        <w:t>Fundamenty edukacji</w:t>
      </w:r>
      <w:r w:rsidR="00BA667D">
        <w:rPr>
          <w:rFonts w:cstheme="minorHAnsi"/>
          <w:color w:val="000000" w:themeColor="text1"/>
        </w:rPr>
        <w:t>,</w:t>
      </w:r>
    </w:p>
    <w:p w14:paraId="435F81EF" w14:textId="10460A7D" w:rsidR="0042442B" w:rsidRDefault="0042442B" w:rsidP="00241387">
      <w:pPr>
        <w:pStyle w:val="Akapitzlist"/>
        <w:numPr>
          <w:ilvl w:val="1"/>
          <w:numId w:val="11"/>
        </w:numPr>
        <w:spacing w:after="120" w:line="276" w:lineRule="auto"/>
        <w:ind w:left="426" w:hanging="426"/>
        <w:contextualSpacing w:val="0"/>
        <w:rPr>
          <w:rFonts w:cstheme="minorHAnsi"/>
          <w:color w:val="000000" w:themeColor="text1"/>
        </w:rPr>
      </w:pPr>
      <w:r w:rsidRPr="0042442B">
        <w:rPr>
          <w:rFonts w:cstheme="minorHAnsi"/>
          <w:color w:val="000000" w:themeColor="text1"/>
        </w:rPr>
        <w:t>Wrażliwość społeczna</w:t>
      </w:r>
      <w:r w:rsidR="00BA667D">
        <w:rPr>
          <w:rFonts w:cstheme="minorHAnsi"/>
          <w:color w:val="000000" w:themeColor="text1"/>
        </w:rPr>
        <w:t>,</w:t>
      </w:r>
    </w:p>
    <w:p w14:paraId="34CDECBB" w14:textId="41D96298" w:rsidR="0042442B" w:rsidRDefault="00BA667D" w:rsidP="00241387">
      <w:pPr>
        <w:pStyle w:val="Akapitzlist"/>
        <w:numPr>
          <w:ilvl w:val="1"/>
          <w:numId w:val="11"/>
        </w:numPr>
        <w:spacing w:after="120" w:line="276" w:lineRule="auto"/>
        <w:ind w:left="426" w:hanging="426"/>
        <w:contextualSpacing w:val="0"/>
        <w:rPr>
          <w:rFonts w:cstheme="minorHAnsi"/>
          <w:color w:val="000000" w:themeColor="text1"/>
        </w:rPr>
      </w:pPr>
      <w:r>
        <w:rPr>
          <w:rFonts w:cstheme="minorHAnsi"/>
          <w:color w:val="000000" w:themeColor="text1"/>
        </w:rPr>
        <w:t>Kapitał społeczny,</w:t>
      </w:r>
    </w:p>
    <w:p w14:paraId="4BA829AD" w14:textId="53F80C3E" w:rsidR="00BA667D" w:rsidRDefault="00BA667D" w:rsidP="00241387">
      <w:pPr>
        <w:pStyle w:val="Akapitzlist"/>
        <w:numPr>
          <w:ilvl w:val="1"/>
          <w:numId w:val="11"/>
        </w:numPr>
        <w:spacing w:after="120" w:line="276" w:lineRule="auto"/>
        <w:ind w:left="426" w:hanging="426"/>
        <w:contextualSpacing w:val="0"/>
        <w:rPr>
          <w:rFonts w:cstheme="minorHAnsi"/>
          <w:color w:val="000000" w:themeColor="text1"/>
        </w:rPr>
      </w:pPr>
      <w:r>
        <w:rPr>
          <w:rFonts w:cstheme="minorHAnsi"/>
          <w:color w:val="000000" w:themeColor="text1"/>
        </w:rPr>
        <w:t>Mobilność.</w:t>
      </w:r>
    </w:p>
    <w:p w14:paraId="6DFA81A2" w14:textId="117735BF" w:rsidR="003D4F8E" w:rsidRPr="003D4F8E" w:rsidRDefault="003D4F8E" w:rsidP="003D4F8E">
      <w:pPr>
        <w:rPr>
          <w:rFonts w:cstheme="minorHAnsi"/>
          <w:b/>
          <w:color w:val="2F5496" w:themeColor="accent5" w:themeShade="BF"/>
          <w:sz w:val="24"/>
        </w:rPr>
      </w:pPr>
      <w:r w:rsidRPr="003D4F8E">
        <w:rPr>
          <w:rFonts w:cstheme="minorHAnsi"/>
          <w:b/>
          <w:color w:val="2F5496" w:themeColor="accent5" w:themeShade="BF"/>
          <w:sz w:val="24"/>
        </w:rPr>
        <w:t>Regionalne Programy Strategiczne</w:t>
      </w:r>
    </w:p>
    <w:p w14:paraId="44869F0C" w14:textId="20DC3106" w:rsidR="00BA667D" w:rsidRDefault="00BA667D" w:rsidP="0040416D">
      <w:pPr>
        <w:rPr>
          <w:rFonts w:eastAsia="Times New Roman" w:cstheme="minorHAnsi"/>
          <w:lang w:eastAsia="pl-PL"/>
        </w:rPr>
      </w:pPr>
      <w:r>
        <w:rPr>
          <w:rFonts w:eastAsia="Times New Roman" w:cstheme="minorHAnsi"/>
          <w:lang w:eastAsia="pl-PL"/>
        </w:rPr>
        <w:t>CO 2.1</w:t>
      </w:r>
      <w:r w:rsidR="00381C64">
        <w:rPr>
          <w:rFonts w:eastAsia="Times New Roman" w:cstheme="minorHAnsi"/>
          <w:lang w:eastAsia="pl-PL"/>
        </w:rPr>
        <w:t>.</w:t>
      </w:r>
      <w:r>
        <w:rPr>
          <w:rFonts w:eastAsia="Times New Roman" w:cstheme="minorHAnsi"/>
          <w:lang w:eastAsia="pl-PL"/>
        </w:rPr>
        <w:t xml:space="preserve"> oraz </w:t>
      </w:r>
      <w:r w:rsidR="00D41B67">
        <w:rPr>
          <w:rFonts w:eastAsia="Times New Roman" w:cstheme="minorHAnsi"/>
          <w:lang w:eastAsia="pl-PL"/>
        </w:rPr>
        <w:t xml:space="preserve">CO </w:t>
      </w:r>
      <w:r>
        <w:rPr>
          <w:rFonts w:eastAsia="Times New Roman" w:cstheme="minorHAnsi"/>
          <w:lang w:eastAsia="pl-PL"/>
        </w:rPr>
        <w:t>2.3</w:t>
      </w:r>
      <w:r w:rsidR="00381C64">
        <w:rPr>
          <w:rFonts w:eastAsia="Times New Roman" w:cstheme="minorHAnsi"/>
          <w:lang w:eastAsia="pl-PL"/>
        </w:rPr>
        <w:t>.</w:t>
      </w:r>
      <w:r>
        <w:rPr>
          <w:rFonts w:eastAsia="Times New Roman" w:cstheme="minorHAnsi"/>
          <w:lang w:eastAsia="pl-PL"/>
        </w:rPr>
        <w:t xml:space="preserve"> realizowane są poprzez działania podejmowane przez ZWP w ramach </w:t>
      </w:r>
      <w:r w:rsidRPr="00A53999">
        <w:rPr>
          <w:rFonts w:eastAsia="Times New Roman" w:cstheme="minorHAnsi"/>
          <w:b/>
          <w:lang w:eastAsia="pl-PL"/>
        </w:rPr>
        <w:t>RPS w zakresie edukacji i kapitału społecznego</w:t>
      </w:r>
      <w:r>
        <w:rPr>
          <w:rFonts w:eastAsia="Times New Roman" w:cstheme="minorHAnsi"/>
          <w:lang w:eastAsia="pl-PL"/>
        </w:rPr>
        <w:t>. CO 2.2</w:t>
      </w:r>
      <w:r w:rsidR="00381C64">
        <w:rPr>
          <w:rFonts w:eastAsia="Times New Roman" w:cstheme="minorHAnsi"/>
          <w:lang w:eastAsia="pl-PL"/>
        </w:rPr>
        <w:t>.</w:t>
      </w:r>
      <w:r>
        <w:rPr>
          <w:rFonts w:eastAsia="Times New Roman" w:cstheme="minorHAnsi"/>
          <w:lang w:eastAsia="pl-PL"/>
        </w:rPr>
        <w:t xml:space="preserve"> realizowany jest w ramach </w:t>
      </w:r>
      <w:r w:rsidRPr="00A53999">
        <w:rPr>
          <w:rFonts w:eastAsia="Times New Roman" w:cstheme="minorHAnsi"/>
          <w:b/>
          <w:lang w:eastAsia="pl-PL"/>
        </w:rPr>
        <w:t>RPS w zakresie bezpieczeństwa zdrowotnego i wrażliwości społecznej</w:t>
      </w:r>
      <w:r>
        <w:rPr>
          <w:rFonts w:eastAsia="Times New Roman" w:cstheme="minorHAnsi"/>
          <w:lang w:eastAsia="pl-PL"/>
        </w:rPr>
        <w:t>,</w:t>
      </w:r>
      <w:r>
        <w:rPr>
          <w:rFonts w:eastAsia="Times New Roman" w:cstheme="minorHAnsi"/>
          <w:i/>
          <w:lang w:eastAsia="pl-PL"/>
        </w:rPr>
        <w:t xml:space="preserve"> </w:t>
      </w:r>
      <w:r>
        <w:rPr>
          <w:rFonts w:eastAsia="Times New Roman" w:cstheme="minorHAnsi"/>
          <w:lang w:eastAsia="pl-PL"/>
        </w:rPr>
        <w:t xml:space="preserve">a CO 2.4. w ramach </w:t>
      </w:r>
      <w:r w:rsidRPr="00A53999">
        <w:rPr>
          <w:rFonts w:eastAsia="Times New Roman" w:cstheme="minorHAnsi"/>
          <w:b/>
          <w:lang w:eastAsia="pl-PL"/>
        </w:rPr>
        <w:t xml:space="preserve">RPS </w:t>
      </w:r>
      <w:r w:rsidRPr="00A53999">
        <w:rPr>
          <w:b/>
        </w:rPr>
        <w:t>w zakresie mobilności i komunikacji</w:t>
      </w:r>
      <w:r>
        <w:rPr>
          <w:rFonts w:eastAsia="Times New Roman" w:cstheme="minorHAnsi"/>
          <w:lang w:eastAsia="pl-PL"/>
        </w:rPr>
        <w:t>.</w:t>
      </w:r>
    </w:p>
    <w:p w14:paraId="5E27C1B1" w14:textId="424CEC37" w:rsidR="003D4F8E" w:rsidRPr="003D4F8E" w:rsidRDefault="003D4F8E" w:rsidP="0040416D">
      <w:pPr>
        <w:rPr>
          <w:rFonts w:eastAsia="Times New Roman" w:cstheme="minorHAnsi"/>
          <w:b/>
          <w:color w:val="2F5496" w:themeColor="accent5" w:themeShade="BF"/>
          <w:sz w:val="24"/>
          <w:lang w:eastAsia="pl-PL"/>
        </w:rPr>
      </w:pPr>
      <w:r w:rsidRPr="003D4F8E">
        <w:rPr>
          <w:rFonts w:cstheme="minorHAnsi"/>
          <w:b/>
          <w:color w:val="2F5496" w:themeColor="accent5" w:themeShade="BF"/>
          <w:sz w:val="24"/>
        </w:rPr>
        <w:t>Plany i programy wynikające z obowiązujących przepisów prawa</w:t>
      </w:r>
    </w:p>
    <w:p w14:paraId="7B905770" w14:textId="1C0ED732" w:rsidR="00BA667D" w:rsidRDefault="00BA667D" w:rsidP="0040416D">
      <w:pPr>
        <w:rPr>
          <w:rFonts w:cstheme="minorHAnsi"/>
          <w:color w:val="000000" w:themeColor="text1"/>
        </w:rPr>
      </w:pPr>
      <w:r>
        <w:rPr>
          <w:rFonts w:cstheme="minorHAnsi"/>
          <w:color w:val="000000" w:themeColor="text1"/>
        </w:rPr>
        <w:t xml:space="preserve">CS 2. realizowany jest </w:t>
      </w:r>
      <w:r w:rsidR="003D4F8E">
        <w:rPr>
          <w:rFonts w:cstheme="minorHAnsi"/>
          <w:color w:val="000000" w:themeColor="text1"/>
        </w:rPr>
        <w:t xml:space="preserve">również </w:t>
      </w:r>
      <w:r>
        <w:rPr>
          <w:rFonts w:cstheme="minorHAnsi"/>
          <w:color w:val="000000" w:themeColor="text1"/>
        </w:rPr>
        <w:t xml:space="preserve">poprzez plany i programy wynikające z obowiązujących przepisów prawa, tj.: </w:t>
      </w:r>
    </w:p>
    <w:p w14:paraId="6B7759D9" w14:textId="4C590987" w:rsidR="00BA667D" w:rsidRDefault="00BA667D" w:rsidP="00241387">
      <w:pPr>
        <w:numPr>
          <w:ilvl w:val="0"/>
          <w:numId w:val="12"/>
        </w:numPr>
        <w:ind w:left="238" w:hanging="238"/>
        <w:rPr>
          <w:rFonts w:eastAsia="Times New Roman" w:cstheme="minorHAnsi"/>
          <w:color w:val="000000" w:themeColor="text1"/>
          <w:lang w:eastAsia="pl-PL"/>
        </w:rPr>
      </w:pPr>
      <w:r>
        <w:rPr>
          <w:rFonts w:eastAsia="Times New Roman" w:cstheme="minorHAnsi"/>
          <w:color w:val="000000" w:themeColor="text1"/>
          <w:lang w:eastAsia="pl-PL"/>
        </w:rPr>
        <w:t>CO 2.1</w:t>
      </w:r>
      <w:r w:rsidR="00381C64">
        <w:rPr>
          <w:rFonts w:eastAsia="Times New Roman" w:cstheme="minorHAnsi"/>
          <w:color w:val="000000" w:themeColor="text1"/>
          <w:lang w:eastAsia="pl-PL"/>
        </w:rPr>
        <w:t>.</w:t>
      </w:r>
      <w:r>
        <w:rPr>
          <w:rFonts w:eastAsia="Times New Roman" w:cstheme="minorHAnsi"/>
          <w:color w:val="000000" w:themeColor="text1"/>
          <w:lang w:eastAsia="pl-PL"/>
        </w:rPr>
        <w:t xml:space="preserve">: </w:t>
      </w:r>
    </w:p>
    <w:p w14:paraId="0B8A78D6" w14:textId="7BBD31A7" w:rsidR="00A05E27" w:rsidRPr="00A05E27" w:rsidRDefault="00A05E27" w:rsidP="008F3894">
      <w:pPr>
        <w:numPr>
          <w:ilvl w:val="0"/>
          <w:numId w:val="9"/>
        </w:numPr>
        <w:tabs>
          <w:tab w:val="left" w:pos="284"/>
          <w:tab w:val="left" w:pos="476"/>
        </w:tabs>
        <w:ind w:left="465" w:hanging="227"/>
        <w:rPr>
          <w:rFonts w:cstheme="minorHAnsi"/>
        </w:rPr>
      </w:pPr>
      <w:r w:rsidRPr="00A05E27">
        <w:rPr>
          <w:rFonts w:cstheme="minorHAnsi"/>
        </w:rPr>
        <w:t>Program wspierania edukacji uzdolnionych dzieci i młodzieży pobierających naukę na terenie województwa pomorskiego</w:t>
      </w:r>
      <w:r w:rsidR="00D97D8C">
        <w:rPr>
          <w:rFonts w:cstheme="minorHAnsi"/>
        </w:rPr>
        <w:t>;</w:t>
      </w:r>
      <w:r w:rsidRPr="00A05E27">
        <w:rPr>
          <w:rFonts w:cstheme="minorHAnsi"/>
        </w:rPr>
        <w:t xml:space="preserve"> </w:t>
      </w:r>
    </w:p>
    <w:p w14:paraId="1D94C17D" w14:textId="0ECF5970" w:rsidR="00BA667D" w:rsidRDefault="00BA667D" w:rsidP="00241387">
      <w:pPr>
        <w:numPr>
          <w:ilvl w:val="0"/>
          <w:numId w:val="12"/>
        </w:numPr>
        <w:ind w:left="238" w:hanging="238"/>
        <w:rPr>
          <w:rFonts w:eastAsia="Times New Roman" w:cstheme="minorHAnsi"/>
          <w:color w:val="000000" w:themeColor="text1"/>
          <w:lang w:eastAsia="pl-PL"/>
        </w:rPr>
      </w:pPr>
      <w:r>
        <w:rPr>
          <w:rFonts w:eastAsia="Times New Roman" w:cstheme="minorHAnsi"/>
          <w:color w:val="000000" w:themeColor="text1"/>
          <w:lang w:eastAsia="pl-PL"/>
        </w:rPr>
        <w:t>CO 2.2</w:t>
      </w:r>
      <w:r w:rsidR="00381C64">
        <w:rPr>
          <w:rFonts w:eastAsia="Times New Roman" w:cstheme="minorHAnsi"/>
          <w:color w:val="000000" w:themeColor="text1"/>
          <w:lang w:eastAsia="pl-PL"/>
        </w:rPr>
        <w:t>.</w:t>
      </w:r>
      <w:r>
        <w:rPr>
          <w:rFonts w:eastAsia="Times New Roman" w:cstheme="minorHAnsi"/>
          <w:color w:val="000000" w:themeColor="text1"/>
          <w:lang w:eastAsia="pl-PL"/>
        </w:rPr>
        <w:t xml:space="preserve">: </w:t>
      </w:r>
    </w:p>
    <w:p w14:paraId="0317DB7D" w14:textId="48AA2EE5" w:rsidR="00A03DBF" w:rsidRDefault="00A03DBF" w:rsidP="0028160D">
      <w:pPr>
        <w:numPr>
          <w:ilvl w:val="0"/>
          <w:numId w:val="9"/>
        </w:numPr>
        <w:tabs>
          <w:tab w:val="left" w:pos="284"/>
          <w:tab w:val="left" w:pos="476"/>
        </w:tabs>
        <w:ind w:left="465" w:hanging="227"/>
      </w:pPr>
      <w:r>
        <w:t xml:space="preserve">Wojewódzki </w:t>
      </w:r>
      <w:r w:rsidRPr="00A9783C">
        <w:t>Program Wspierania Rodziny i Systemu Pieczy Zastępczej na lata 2021-2030</w:t>
      </w:r>
      <w:r>
        <w:t xml:space="preserve">, </w:t>
      </w:r>
    </w:p>
    <w:p w14:paraId="454C0CF2" w14:textId="03150E6B" w:rsidR="00A03DBF" w:rsidRDefault="00A03DBF" w:rsidP="0028160D">
      <w:pPr>
        <w:numPr>
          <w:ilvl w:val="0"/>
          <w:numId w:val="9"/>
        </w:numPr>
        <w:tabs>
          <w:tab w:val="left" w:pos="284"/>
          <w:tab w:val="left" w:pos="476"/>
        </w:tabs>
        <w:ind w:left="465" w:hanging="227"/>
      </w:pPr>
      <w:r>
        <w:t>Wojewódzki Program</w:t>
      </w:r>
      <w:r w:rsidRPr="00A9783C">
        <w:t xml:space="preserve"> Profilaktyki i Rozwiązywania Problemów Alkoholowych </w:t>
      </w:r>
      <w:r>
        <w:t xml:space="preserve">na lata 2021-2030, </w:t>
      </w:r>
    </w:p>
    <w:p w14:paraId="1BF7ACF9" w14:textId="77777777" w:rsidR="00806349" w:rsidRDefault="00A03DBF" w:rsidP="0028160D">
      <w:pPr>
        <w:numPr>
          <w:ilvl w:val="0"/>
          <w:numId w:val="9"/>
        </w:numPr>
        <w:tabs>
          <w:tab w:val="left" w:pos="284"/>
          <w:tab w:val="left" w:pos="476"/>
        </w:tabs>
        <w:ind w:left="465" w:hanging="227"/>
      </w:pPr>
      <w:r w:rsidRPr="00A9783C">
        <w:t>Wojewódzki Program</w:t>
      </w:r>
      <w:r>
        <w:t xml:space="preserve"> Przeciwdziałania Narkomanii na </w:t>
      </w:r>
      <w:r w:rsidRPr="00A9783C">
        <w:t>lata 2021-2030</w:t>
      </w:r>
      <w:r>
        <w:t xml:space="preserve">, </w:t>
      </w:r>
    </w:p>
    <w:p w14:paraId="11998526" w14:textId="23695BE9" w:rsidR="00A03DBF" w:rsidRDefault="00A03DBF" w:rsidP="0028160D">
      <w:pPr>
        <w:numPr>
          <w:ilvl w:val="0"/>
          <w:numId w:val="9"/>
        </w:numPr>
        <w:tabs>
          <w:tab w:val="left" w:pos="284"/>
          <w:tab w:val="left" w:pos="476"/>
        </w:tabs>
        <w:ind w:left="465" w:hanging="227"/>
      </w:pPr>
      <w:r w:rsidRPr="00AC028D">
        <w:t>Wojewódzki</w:t>
      </w:r>
      <w:r w:rsidR="00EE17AF">
        <w:t xml:space="preserve"> </w:t>
      </w:r>
      <w:r w:rsidRPr="00AC028D">
        <w:t>Program Przeciwdziałania Przemocy w Rodzinie na lata 2021-2030</w:t>
      </w:r>
      <w:r>
        <w:t xml:space="preserve">, </w:t>
      </w:r>
    </w:p>
    <w:p w14:paraId="4995B621" w14:textId="4F7B9AD7" w:rsidR="00A03DBF" w:rsidRDefault="00A03DBF" w:rsidP="0028160D">
      <w:pPr>
        <w:numPr>
          <w:ilvl w:val="0"/>
          <w:numId w:val="9"/>
        </w:numPr>
        <w:tabs>
          <w:tab w:val="left" w:pos="284"/>
          <w:tab w:val="left" w:pos="476"/>
        </w:tabs>
        <w:ind w:left="465" w:hanging="227"/>
      </w:pPr>
      <w:r w:rsidRPr="00066B0C">
        <w:t>Wojewódzki Program Wyrównywania Szans Osób z Niepełnosprawnościami i Przeciwdziałania ich Wykluczeniu Społecznemu oraz Pomocy w Realizacji Zadań na rzecz Zatrudniania Osób z Niepełnosprawnościami na lata 2021</w:t>
      </w:r>
      <w:r w:rsidR="00CE7015">
        <w:t>-</w:t>
      </w:r>
      <w:r w:rsidRPr="00066B0C">
        <w:t>2</w:t>
      </w:r>
      <w:r w:rsidRPr="00B646DD">
        <w:t xml:space="preserve">030, </w:t>
      </w:r>
    </w:p>
    <w:p w14:paraId="6ECF9DA4" w14:textId="4215731A" w:rsidR="00BA667D" w:rsidRPr="00A8538A" w:rsidRDefault="00A03DBF" w:rsidP="0028160D">
      <w:pPr>
        <w:numPr>
          <w:ilvl w:val="0"/>
          <w:numId w:val="9"/>
        </w:numPr>
        <w:tabs>
          <w:tab w:val="left" w:pos="284"/>
          <w:tab w:val="left" w:pos="476"/>
        </w:tabs>
        <w:ind w:left="465" w:hanging="227"/>
      </w:pPr>
      <w:r>
        <w:t xml:space="preserve">Program Współpracy Samorządu Województwa Pomorskiego z organizacjami </w:t>
      </w:r>
      <w:r w:rsidRPr="00525BB2">
        <w:t xml:space="preserve">pozarządowymi </w:t>
      </w:r>
      <w:r w:rsidRPr="00A8538A">
        <w:t>na rok 2021</w:t>
      </w:r>
      <w:r w:rsidR="00CD62C1">
        <w:t>;</w:t>
      </w:r>
    </w:p>
    <w:p w14:paraId="2DDF967D" w14:textId="43A6C58D" w:rsidR="00BA667D" w:rsidRPr="00A8538A" w:rsidRDefault="00BA667D" w:rsidP="00241387">
      <w:pPr>
        <w:numPr>
          <w:ilvl w:val="0"/>
          <w:numId w:val="12"/>
        </w:numPr>
        <w:ind w:left="238" w:hanging="238"/>
        <w:rPr>
          <w:rFonts w:eastAsia="Times New Roman" w:cstheme="minorHAnsi"/>
          <w:lang w:eastAsia="pl-PL"/>
        </w:rPr>
      </w:pPr>
      <w:r w:rsidRPr="00A8538A">
        <w:rPr>
          <w:rFonts w:eastAsia="Times New Roman" w:cstheme="minorHAnsi"/>
          <w:lang w:eastAsia="pl-PL"/>
        </w:rPr>
        <w:t>CO 2.3</w:t>
      </w:r>
      <w:r w:rsidR="00381C64" w:rsidRPr="00A8538A">
        <w:rPr>
          <w:rFonts w:eastAsia="Times New Roman" w:cstheme="minorHAnsi"/>
          <w:lang w:eastAsia="pl-PL"/>
        </w:rPr>
        <w:t>.</w:t>
      </w:r>
      <w:r w:rsidRPr="00A8538A">
        <w:rPr>
          <w:rFonts w:eastAsia="Times New Roman" w:cstheme="minorHAnsi"/>
          <w:lang w:eastAsia="pl-PL"/>
        </w:rPr>
        <w:t xml:space="preserve">: </w:t>
      </w:r>
    </w:p>
    <w:p w14:paraId="759D0143" w14:textId="3F6213CC" w:rsidR="00BA667D" w:rsidRPr="00A8538A" w:rsidRDefault="00A8538A" w:rsidP="00241387">
      <w:pPr>
        <w:numPr>
          <w:ilvl w:val="0"/>
          <w:numId w:val="9"/>
        </w:numPr>
        <w:tabs>
          <w:tab w:val="left" w:pos="284"/>
          <w:tab w:val="left" w:pos="476"/>
        </w:tabs>
        <w:ind w:left="238" w:firstLine="14"/>
        <w:rPr>
          <w:rFonts w:eastAsia="Times New Roman" w:cstheme="minorHAnsi"/>
          <w:lang w:eastAsia="pl-PL"/>
        </w:rPr>
      </w:pPr>
      <w:r w:rsidRPr="00A8538A">
        <w:rPr>
          <w:rFonts w:cstheme="minorHAnsi"/>
        </w:rPr>
        <w:t>Wojewódzki program opieki nad zabytkami w województwie pomorskim na lata 2021-2024</w:t>
      </w:r>
      <w:r w:rsidR="00E84FCB">
        <w:rPr>
          <w:rFonts w:cstheme="minorHAnsi"/>
        </w:rPr>
        <w:t>;</w:t>
      </w:r>
    </w:p>
    <w:p w14:paraId="23466EF6" w14:textId="27568928" w:rsidR="00BA667D" w:rsidRDefault="00BA667D" w:rsidP="00241387">
      <w:pPr>
        <w:numPr>
          <w:ilvl w:val="0"/>
          <w:numId w:val="12"/>
        </w:numPr>
        <w:tabs>
          <w:tab w:val="left" w:pos="284"/>
        </w:tabs>
        <w:ind w:left="238" w:hanging="238"/>
        <w:rPr>
          <w:rFonts w:eastAsia="Times New Roman" w:cstheme="minorHAnsi"/>
          <w:color w:val="000000" w:themeColor="text1"/>
          <w:lang w:eastAsia="pl-PL"/>
        </w:rPr>
      </w:pPr>
      <w:r>
        <w:rPr>
          <w:rFonts w:eastAsia="Times New Roman" w:cstheme="minorHAnsi"/>
          <w:color w:val="000000" w:themeColor="text1"/>
          <w:lang w:eastAsia="pl-PL"/>
        </w:rPr>
        <w:t>CO 2.4</w:t>
      </w:r>
      <w:r w:rsidR="00381C64">
        <w:rPr>
          <w:rFonts w:eastAsia="Times New Roman" w:cstheme="minorHAnsi"/>
          <w:color w:val="000000" w:themeColor="text1"/>
          <w:lang w:eastAsia="pl-PL"/>
        </w:rPr>
        <w:t>.</w:t>
      </w:r>
      <w:r>
        <w:rPr>
          <w:rFonts w:eastAsia="Times New Roman" w:cstheme="minorHAnsi"/>
          <w:color w:val="000000" w:themeColor="text1"/>
          <w:lang w:eastAsia="pl-PL"/>
        </w:rPr>
        <w:t>:</w:t>
      </w:r>
    </w:p>
    <w:p w14:paraId="09D86CE8" w14:textId="7D6B79B2" w:rsidR="008B518C" w:rsidRDefault="008B518C" w:rsidP="008B518C">
      <w:pPr>
        <w:numPr>
          <w:ilvl w:val="0"/>
          <w:numId w:val="9"/>
        </w:numPr>
        <w:tabs>
          <w:tab w:val="left" w:pos="284"/>
          <w:tab w:val="left" w:pos="476"/>
        </w:tabs>
        <w:ind w:left="465" w:hanging="227"/>
        <w:rPr>
          <w:rFonts w:cstheme="minorHAnsi"/>
          <w:color w:val="000000" w:themeColor="text1"/>
        </w:rPr>
      </w:pPr>
      <w:bookmarkStart w:id="93" w:name="_Hlk101445752"/>
      <w:r w:rsidRPr="008B0F50">
        <w:rPr>
          <w:rFonts w:cstheme="minorHAnsi"/>
          <w:color w:val="000000" w:themeColor="text1"/>
        </w:rPr>
        <w:t xml:space="preserve">Plan zrównoważonego rozwoju publicznego transportu zbiorowego dla </w:t>
      </w:r>
      <w:r w:rsidR="00836520">
        <w:rPr>
          <w:rFonts w:cstheme="minorHAnsi"/>
          <w:color w:val="000000" w:themeColor="text1"/>
        </w:rPr>
        <w:t>W</w:t>
      </w:r>
      <w:r w:rsidRPr="008B0F50">
        <w:rPr>
          <w:rFonts w:cstheme="minorHAnsi"/>
          <w:color w:val="000000" w:themeColor="text1"/>
        </w:rPr>
        <w:t xml:space="preserve">ojewództwa </w:t>
      </w:r>
      <w:r w:rsidR="00836520">
        <w:rPr>
          <w:rFonts w:cstheme="minorHAnsi"/>
          <w:color w:val="000000" w:themeColor="text1"/>
        </w:rPr>
        <w:t>P</w:t>
      </w:r>
      <w:r w:rsidRPr="008B0F50">
        <w:rPr>
          <w:rFonts w:cstheme="minorHAnsi"/>
          <w:color w:val="000000" w:themeColor="text1"/>
        </w:rPr>
        <w:t>omorskiego</w:t>
      </w:r>
      <w:r>
        <w:rPr>
          <w:rFonts w:cstheme="minorHAnsi"/>
          <w:color w:val="000000" w:themeColor="text1"/>
        </w:rPr>
        <w:t>,</w:t>
      </w:r>
    </w:p>
    <w:p w14:paraId="177002BA" w14:textId="400994B0" w:rsidR="008B518C" w:rsidRPr="008B518C" w:rsidRDefault="008B518C" w:rsidP="008B518C">
      <w:pPr>
        <w:numPr>
          <w:ilvl w:val="0"/>
          <w:numId w:val="9"/>
        </w:numPr>
        <w:tabs>
          <w:tab w:val="left" w:pos="284"/>
          <w:tab w:val="left" w:pos="476"/>
        </w:tabs>
        <w:ind w:left="465" w:hanging="227"/>
        <w:rPr>
          <w:rFonts w:cstheme="minorHAnsi"/>
          <w:color w:val="000000" w:themeColor="text1"/>
        </w:rPr>
      </w:pPr>
      <w:bookmarkStart w:id="94" w:name="_Hlk101439579"/>
      <w:r w:rsidRPr="008B518C">
        <w:rPr>
          <w:rFonts w:cstheme="minorHAnsi"/>
          <w:color w:val="000000" w:themeColor="text1"/>
        </w:rPr>
        <w:t>Plan rozwoju</w:t>
      </w:r>
      <w:r w:rsidR="00806349">
        <w:rPr>
          <w:rFonts w:cstheme="minorHAnsi"/>
          <w:color w:val="000000" w:themeColor="text1"/>
        </w:rPr>
        <w:t xml:space="preserve"> sieci</w:t>
      </w:r>
      <w:r w:rsidRPr="008B518C">
        <w:rPr>
          <w:rFonts w:cstheme="minorHAnsi"/>
          <w:color w:val="000000" w:themeColor="text1"/>
        </w:rPr>
        <w:t xml:space="preserve"> dróg wojewódzkich województwa pomorskiego na lata 20</w:t>
      </w:r>
      <w:r w:rsidR="00836520">
        <w:rPr>
          <w:rFonts w:cstheme="minorHAnsi"/>
          <w:color w:val="000000" w:themeColor="text1"/>
        </w:rPr>
        <w:t>21-</w:t>
      </w:r>
      <w:r w:rsidRPr="008B518C">
        <w:rPr>
          <w:rFonts w:cstheme="minorHAnsi"/>
          <w:color w:val="000000" w:themeColor="text1"/>
        </w:rPr>
        <w:t>2030+</w:t>
      </w:r>
      <w:r w:rsidR="008D73A2">
        <w:rPr>
          <w:rFonts w:cstheme="minorHAnsi"/>
          <w:color w:val="000000" w:themeColor="text1"/>
        </w:rPr>
        <w:t>,</w:t>
      </w:r>
      <w:r w:rsidRPr="008B518C">
        <w:rPr>
          <w:rFonts w:cstheme="minorHAnsi"/>
          <w:color w:val="000000" w:themeColor="text1"/>
        </w:rPr>
        <w:t xml:space="preserve"> </w:t>
      </w:r>
    </w:p>
    <w:bookmarkEnd w:id="94"/>
    <w:p w14:paraId="350FECD5" w14:textId="4657BA44" w:rsidR="008B518C" w:rsidRDefault="008B518C" w:rsidP="003D4F8E">
      <w:pPr>
        <w:numPr>
          <w:ilvl w:val="0"/>
          <w:numId w:val="9"/>
        </w:numPr>
        <w:tabs>
          <w:tab w:val="left" w:pos="284"/>
          <w:tab w:val="left" w:pos="476"/>
        </w:tabs>
        <w:spacing w:after="0"/>
        <w:ind w:left="465" w:hanging="227"/>
        <w:rPr>
          <w:rFonts w:cstheme="minorHAnsi"/>
          <w:color w:val="000000" w:themeColor="text1"/>
        </w:rPr>
      </w:pPr>
      <w:r w:rsidRPr="00836520">
        <w:rPr>
          <w:rFonts w:cstheme="minorHAnsi"/>
          <w:color w:val="000000" w:themeColor="text1"/>
        </w:rPr>
        <w:lastRenderedPageBreak/>
        <w:t>Programy ochrony środowiska przed hałasem (</w:t>
      </w:r>
      <w:r w:rsidR="00836520" w:rsidRPr="00836520">
        <w:rPr>
          <w:rFonts w:cstheme="minorHAnsi"/>
          <w:color w:val="000000" w:themeColor="text1"/>
        </w:rPr>
        <w:t>7</w:t>
      </w:r>
      <w:r w:rsidRPr="00836520">
        <w:rPr>
          <w:rFonts w:cstheme="minorHAnsi"/>
          <w:color w:val="000000" w:themeColor="text1"/>
        </w:rPr>
        <w:t xml:space="preserve"> programów)</w:t>
      </w:r>
      <w:r w:rsidR="002D472A">
        <w:rPr>
          <w:rFonts w:cstheme="minorHAnsi"/>
          <w:color w:val="000000" w:themeColor="text1"/>
        </w:rPr>
        <w:t>.</w:t>
      </w:r>
    </w:p>
    <w:p w14:paraId="2E91A263" w14:textId="310B30B2" w:rsidR="003D4F8E" w:rsidRPr="003D4F8E" w:rsidRDefault="003D4F8E" w:rsidP="003D4F8E">
      <w:pPr>
        <w:rPr>
          <w:rFonts w:cstheme="minorHAnsi"/>
          <w:b/>
          <w:color w:val="2F5496" w:themeColor="accent5" w:themeShade="BF"/>
          <w:sz w:val="24"/>
        </w:rPr>
      </w:pPr>
      <w:r w:rsidRPr="003D4F8E">
        <w:rPr>
          <w:rFonts w:cstheme="minorHAnsi"/>
          <w:b/>
          <w:color w:val="2F5496" w:themeColor="accent5" w:themeShade="BF"/>
          <w:sz w:val="24"/>
        </w:rPr>
        <w:t>Przedsięwzięcia strategiczne</w:t>
      </w:r>
    </w:p>
    <w:bookmarkEnd w:id="93"/>
    <w:p w14:paraId="1F832AEE" w14:textId="76ED4E9B" w:rsidR="00BA667D" w:rsidRDefault="00BA667D" w:rsidP="003D4F8E">
      <w:pPr>
        <w:rPr>
          <w:rFonts w:eastAsia="Times New Roman" w:cstheme="minorHAnsi"/>
          <w:lang w:eastAsia="pl-PL"/>
        </w:rPr>
      </w:pPr>
      <w:r>
        <w:rPr>
          <w:rFonts w:eastAsia="Times New Roman" w:cstheme="minorHAnsi"/>
          <w:lang w:eastAsia="pl-PL"/>
        </w:rPr>
        <w:t>W ramach CS 2</w:t>
      </w:r>
      <w:r w:rsidR="00381C64">
        <w:rPr>
          <w:rFonts w:eastAsia="Times New Roman" w:cstheme="minorHAnsi"/>
          <w:lang w:eastAsia="pl-PL"/>
        </w:rPr>
        <w:t>.</w:t>
      </w:r>
      <w:r>
        <w:rPr>
          <w:rFonts w:eastAsia="Times New Roman" w:cstheme="minorHAnsi"/>
          <w:lang w:eastAsia="pl-PL"/>
        </w:rPr>
        <w:t xml:space="preserve"> w 2021 r. </w:t>
      </w:r>
      <w:r w:rsidR="003717D4">
        <w:rPr>
          <w:rFonts w:eastAsia="Times New Roman" w:cstheme="minorHAnsi"/>
          <w:lang w:eastAsia="pl-PL"/>
        </w:rPr>
        <w:t>trwały prace dot. realizacji</w:t>
      </w:r>
      <w:r>
        <w:rPr>
          <w:rFonts w:eastAsia="Times New Roman" w:cstheme="minorHAnsi"/>
          <w:lang w:eastAsia="pl-PL"/>
        </w:rPr>
        <w:t xml:space="preserve"> następując</w:t>
      </w:r>
      <w:r w:rsidR="003717D4">
        <w:rPr>
          <w:rFonts w:eastAsia="Times New Roman" w:cstheme="minorHAnsi"/>
          <w:lang w:eastAsia="pl-PL"/>
        </w:rPr>
        <w:t>ych</w:t>
      </w:r>
      <w:r>
        <w:rPr>
          <w:rFonts w:eastAsia="Times New Roman" w:cstheme="minorHAnsi"/>
          <w:lang w:eastAsia="pl-PL"/>
        </w:rPr>
        <w:t xml:space="preserve"> przedsięwzię</w:t>
      </w:r>
      <w:r w:rsidR="003717D4">
        <w:rPr>
          <w:rFonts w:eastAsia="Times New Roman" w:cstheme="minorHAnsi"/>
          <w:lang w:eastAsia="pl-PL"/>
        </w:rPr>
        <w:t>ć</w:t>
      </w:r>
      <w:r>
        <w:rPr>
          <w:rFonts w:eastAsia="Times New Roman" w:cstheme="minorHAnsi"/>
          <w:lang w:eastAsia="pl-PL"/>
        </w:rPr>
        <w:t xml:space="preserve"> strategiczn</w:t>
      </w:r>
      <w:r w:rsidR="003717D4">
        <w:rPr>
          <w:rFonts w:eastAsia="Times New Roman" w:cstheme="minorHAnsi"/>
          <w:lang w:eastAsia="pl-PL"/>
        </w:rPr>
        <w:t>ych</w:t>
      </w:r>
      <w:r>
        <w:rPr>
          <w:rFonts w:eastAsia="Times New Roman" w:cstheme="minorHAnsi"/>
          <w:lang w:eastAsia="pl-PL"/>
        </w:rPr>
        <w:t xml:space="preserve">: </w:t>
      </w:r>
    </w:p>
    <w:p w14:paraId="0612B12D" w14:textId="77777777" w:rsidR="00BA667D" w:rsidRPr="00EE17AF" w:rsidRDefault="00BA667D" w:rsidP="00241387">
      <w:pPr>
        <w:numPr>
          <w:ilvl w:val="0"/>
          <w:numId w:val="13"/>
        </w:numPr>
        <w:ind w:left="284" w:hanging="284"/>
        <w:rPr>
          <w:rFonts w:eastAsia="Times New Roman" w:cstheme="minorHAnsi"/>
          <w:lang w:eastAsia="pl-PL"/>
        </w:rPr>
      </w:pPr>
      <w:r w:rsidRPr="00EE17AF">
        <w:rPr>
          <w:rFonts w:eastAsia="Times New Roman" w:cstheme="minorHAnsi"/>
          <w:lang w:eastAsia="pl-PL"/>
        </w:rPr>
        <w:t>Regionalne wsparcie szkół i placówek oświatowych,</w:t>
      </w:r>
    </w:p>
    <w:p w14:paraId="1623AE1E" w14:textId="77777777" w:rsidR="00BA667D" w:rsidRPr="00EE17AF" w:rsidRDefault="00BA667D" w:rsidP="00241387">
      <w:pPr>
        <w:numPr>
          <w:ilvl w:val="0"/>
          <w:numId w:val="13"/>
        </w:numPr>
        <w:ind w:left="284" w:hanging="284"/>
        <w:rPr>
          <w:rFonts w:eastAsia="Times New Roman" w:cstheme="minorHAnsi"/>
          <w:lang w:eastAsia="pl-PL"/>
        </w:rPr>
      </w:pPr>
      <w:r w:rsidRPr="00EE17AF">
        <w:rPr>
          <w:rFonts w:eastAsia="Times New Roman" w:cstheme="minorHAnsi"/>
          <w:lang w:eastAsia="pl-PL"/>
        </w:rPr>
        <w:t>Referencyjne szkoły i placówki oświatowe województwa pomorskiego,</w:t>
      </w:r>
    </w:p>
    <w:p w14:paraId="71DB7329" w14:textId="77777777" w:rsidR="00BA667D" w:rsidRPr="00EE17AF" w:rsidRDefault="00BA667D" w:rsidP="00241387">
      <w:pPr>
        <w:numPr>
          <w:ilvl w:val="0"/>
          <w:numId w:val="13"/>
        </w:numPr>
        <w:ind w:left="284" w:hanging="284"/>
        <w:rPr>
          <w:rFonts w:eastAsia="Times New Roman" w:cstheme="minorHAnsi"/>
          <w:lang w:eastAsia="pl-PL"/>
        </w:rPr>
      </w:pPr>
      <w:r w:rsidRPr="00EE17AF">
        <w:rPr>
          <w:rFonts w:eastAsia="Times New Roman" w:cstheme="minorHAnsi"/>
          <w:lang w:eastAsia="pl-PL"/>
        </w:rPr>
        <w:t>Zdolni z Pomorza,</w:t>
      </w:r>
    </w:p>
    <w:p w14:paraId="0ADDE9ED" w14:textId="77777777" w:rsidR="00BA667D" w:rsidRPr="00EE17AF" w:rsidRDefault="00BA667D" w:rsidP="00241387">
      <w:pPr>
        <w:numPr>
          <w:ilvl w:val="0"/>
          <w:numId w:val="13"/>
        </w:numPr>
        <w:ind w:left="284" w:hanging="284"/>
        <w:rPr>
          <w:rFonts w:eastAsia="Times New Roman" w:cstheme="minorHAnsi"/>
          <w:lang w:eastAsia="pl-PL"/>
        </w:rPr>
      </w:pPr>
      <w:r w:rsidRPr="00EE17AF">
        <w:rPr>
          <w:rFonts w:eastAsia="Times New Roman" w:cstheme="minorHAnsi"/>
          <w:lang w:eastAsia="pl-PL"/>
        </w:rPr>
        <w:t>Pomorskie wsparcie edukacji włączającej,</w:t>
      </w:r>
    </w:p>
    <w:p w14:paraId="5B14226A" w14:textId="16D06F0E" w:rsidR="00BA667D" w:rsidRPr="00B17686" w:rsidRDefault="00BA667D" w:rsidP="00B17686">
      <w:pPr>
        <w:numPr>
          <w:ilvl w:val="0"/>
          <w:numId w:val="13"/>
        </w:numPr>
        <w:ind w:left="284" w:hanging="284"/>
        <w:rPr>
          <w:rFonts w:eastAsia="Times New Roman" w:cstheme="minorHAnsi"/>
          <w:lang w:eastAsia="pl-PL"/>
        </w:rPr>
      </w:pPr>
      <w:r w:rsidRPr="00C92011">
        <w:rPr>
          <w:rFonts w:eastAsia="Times New Roman" w:cstheme="minorHAnsi"/>
          <w:lang w:eastAsia="pl-PL"/>
        </w:rPr>
        <w:t>Kształtowanie sieci szkół zawodowych na Pomorzu</w:t>
      </w:r>
      <w:r w:rsidR="00624E88">
        <w:rPr>
          <w:rFonts w:eastAsia="Times New Roman" w:cstheme="minorHAnsi"/>
          <w:lang w:eastAsia="pl-PL"/>
        </w:rPr>
        <w:t xml:space="preserve"> – </w:t>
      </w:r>
      <w:r w:rsidRPr="00C92011">
        <w:rPr>
          <w:rFonts w:eastAsia="Times New Roman" w:cstheme="minorHAnsi"/>
          <w:lang w:eastAsia="pl-PL"/>
        </w:rPr>
        <w:t>etap II,</w:t>
      </w:r>
    </w:p>
    <w:p w14:paraId="2E791E24" w14:textId="77777777" w:rsidR="00BA667D" w:rsidRPr="00EE17AF" w:rsidRDefault="00BA667D" w:rsidP="00241387">
      <w:pPr>
        <w:numPr>
          <w:ilvl w:val="0"/>
          <w:numId w:val="13"/>
        </w:numPr>
        <w:ind w:left="284" w:hanging="284"/>
        <w:rPr>
          <w:rFonts w:eastAsia="Times New Roman" w:cstheme="minorHAnsi"/>
          <w:lang w:eastAsia="pl-PL"/>
        </w:rPr>
      </w:pPr>
      <w:r w:rsidRPr="00EE17AF">
        <w:rPr>
          <w:rFonts w:eastAsia="Times New Roman" w:cstheme="minorHAnsi"/>
          <w:lang w:eastAsia="pl-PL"/>
        </w:rPr>
        <w:t>Zintegrowany rozwój infrastruktury i usług społecznych w województwie pomorskim,</w:t>
      </w:r>
    </w:p>
    <w:p w14:paraId="3F2AE132" w14:textId="2A1E9CFD" w:rsidR="005839F2" w:rsidRDefault="00BA667D" w:rsidP="00241387">
      <w:pPr>
        <w:numPr>
          <w:ilvl w:val="0"/>
          <w:numId w:val="13"/>
        </w:numPr>
        <w:ind w:left="284" w:hanging="284"/>
        <w:rPr>
          <w:rFonts w:eastAsia="Times New Roman" w:cstheme="minorHAnsi"/>
          <w:lang w:eastAsia="pl-PL"/>
        </w:rPr>
      </w:pPr>
      <w:r w:rsidRPr="00EE17AF">
        <w:rPr>
          <w:rFonts w:eastAsia="Times New Roman" w:cstheme="minorHAnsi"/>
          <w:lang w:eastAsia="pl-PL"/>
        </w:rPr>
        <w:t>Systemowe wsparcie polityki na rzecz włączenia społecznego</w:t>
      </w:r>
      <w:r w:rsidR="00E07096">
        <w:rPr>
          <w:rFonts w:eastAsia="Times New Roman" w:cstheme="minorHAnsi"/>
          <w:lang w:eastAsia="pl-PL"/>
        </w:rPr>
        <w:t>,</w:t>
      </w:r>
    </w:p>
    <w:p w14:paraId="4310EFB1" w14:textId="1E14F234" w:rsidR="00CD62C1" w:rsidRDefault="00E07096" w:rsidP="00CD62C1">
      <w:pPr>
        <w:numPr>
          <w:ilvl w:val="0"/>
          <w:numId w:val="13"/>
        </w:numPr>
        <w:ind w:left="284" w:hanging="284"/>
        <w:rPr>
          <w:rFonts w:eastAsia="Times New Roman" w:cstheme="minorHAnsi"/>
          <w:lang w:eastAsia="pl-PL"/>
        </w:rPr>
      </w:pPr>
      <w:r w:rsidRPr="00174CD5">
        <w:rPr>
          <w:rFonts w:ascii="Calibri" w:eastAsia="Times New Roman" w:hAnsi="Calibri" w:cs="Calibri"/>
          <w:lang w:eastAsia="pl-PL"/>
        </w:rPr>
        <w:t>przedsięwzięci</w:t>
      </w:r>
      <w:r w:rsidR="00E177AC">
        <w:rPr>
          <w:rFonts w:ascii="Calibri" w:eastAsia="Times New Roman" w:hAnsi="Calibri" w:cs="Calibri"/>
          <w:lang w:eastAsia="pl-PL"/>
        </w:rPr>
        <w:t>a</w:t>
      </w:r>
      <w:r w:rsidRPr="00174CD5">
        <w:rPr>
          <w:rFonts w:ascii="Calibri" w:eastAsia="Times New Roman" w:hAnsi="Calibri" w:cs="Calibri"/>
          <w:lang w:eastAsia="pl-PL"/>
        </w:rPr>
        <w:t xml:space="preserve"> strateg</w:t>
      </w:r>
      <w:r w:rsidR="00E84FCB">
        <w:rPr>
          <w:rFonts w:ascii="Calibri" w:eastAsia="Times New Roman" w:hAnsi="Calibri" w:cs="Calibri"/>
          <w:lang w:eastAsia="pl-PL"/>
        </w:rPr>
        <w:t>iczne</w:t>
      </w:r>
      <w:r w:rsidR="00E177AC">
        <w:rPr>
          <w:rFonts w:ascii="Calibri" w:eastAsia="Times New Roman" w:hAnsi="Calibri" w:cs="Calibri"/>
          <w:lang w:eastAsia="pl-PL"/>
        </w:rPr>
        <w:t>go</w:t>
      </w:r>
      <w:r w:rsidRPr="00174CD5">
        <w:rPr>
          <w:rFonts w:ascii="Calibri" w:eastAsia="Times New Roman" w:hAnsi="Calibri" w:cs="Calibri"/>
          <w:lang w:eastAsia="pl-PL"/>
        </w:rPr>
        <w:t xml:space="preserve"> dot</w:t>
      </w:r>
      <w:r>
        <w:rPr>
          <w:rFonts w:ascii="Calibri" w:eastAsia="Times New Roman" w:hAnsi="Calibri" w:cs="Calibri"/>
          <w:lang w:eastAsia="pl-PL"/>
        </w:rPr>
        <w:t>.</w:t>
      </w:r>
      <w:r w:rsidRPr="00174CD5">
        <w:rPr>
          <w:rFonts w:ascii="Calibri" w:eastAsia="Times New Roman" w:hAnsi="Calibri" w:cs="Calibri"/>
          <w:lang w:eastAsia="pl-PL"/>
        </w:rPr>
        <w:t xml:space="preserve"> zaku</w:t>
      </w:r>
      <w:r>
        <w:rPr>
          <w:rFonts w:ascii="Calibri" w:eastAsia="Times New Roman" w:hAnsi="Calibri" w:cs="Calibri"/>
          <w:lang w:eastAsia="pl-PL"/>
        </w:rPr>
        <w:t>pu</w:t>
      </w:r>
      <w:r w:rsidRPr="00174CD5">
        <w:rPr>
          <w:rFonts w:ascii="Calibri" w:eastAsia="Times New Roman" w:hAnsi="Calibri" w:cs="Calibri"/>
          <w:lang w:eastAsia="pl-PL"/>
        </w:rPr>
        <w:t xml:space="preserve"> nowego taboru kolejowego</w:t>
      </w:r>
      <w:r w:rsidR="00CD62C1">
        <w:rPr>
          <w:rFonts w:ascii="Calibri" w:eastAsia="Times New Roman" w:hAnsi="Calibri" w:cs="Calibri"/>
          <w:lang w:eastAsia="pl-PL"/>
        </w:rPr>
        <w:t>,</w:t>
      </w:r>
      <w:r w:rsidR="00CD62C1">
        <w:rPr>
          <w:rFonts w:eastAsia="Times New Roman" w:cstheme="minorHAnsi"/>
          <w:lang w:eastAsia="pl-PL"/>
        </w:rPr>
        <w:t xml:space="preserve"> </w:t>
      </w:r>
    </w:p>
    <w:p w14:paraId="42886A3A" w14:textId="306D0FBD" w:rsidR="008E00AD" w:rsidRPr="00CD62C1" w:rsidRDefault="008E00AD" w:rsidP="00675B10">
      <w:pPr>
        <w:pStyle w:val="Akapitzlist"/>
        <w:numPr>
          <w:ilvl w:val="0"/>
          <w:numId w:val="13"/>
        </w:numPr>
        <w:ind w:left="280" w:hanging="280"/>
        <w:rPr>
          <w:rFonts w:cstheme="minorHAnsi"/>
        </w:rPr>
      </w:pPr>
      <w:r w:rsidRPr="00CD62C1">
        <w:rPr>
          <w:rFonts w:ascii="Calibri" w:hAnsi="Calibri" w:cs="Calibri"/>
        </w:rPr>
        <w:t>przedsięwzię</w:t>
      </w:r>
      <w:r w:rsidR="00E177AC">
        <w:rPr>
          <w:rFonts w:ascii="Calibri" w:hAnsi="Calibri" w:cs="Calibri"/>
        </w:rPr>
        <w:t>ć</w:t>
      </w:r>
      <w:r w:rsidRPr="00CD62C1">
        <w:rPr>
          <w:rFonts w:ascii="Calibri" w:hAnsi="Calibri" w:cs="Calibri"/>
        </w:rPr>
        <w:t xml:space="preserve"> strategiczn</w:t>
      </w:r>
      <w:r w:rsidR="00E177AC">
        <w:rPr>
          <w:rFonts w:ascii="Calibri" w:hAnsi="Calibri" w:cs="Calibri"/>
        </w:rPr>
        <w:t>ych</w:t>
      </w:r>
      <w:r w:rsidRPr="00CD62C1">
        <w:rPr>
          <w:rFonts w:ascii="Calibri" w:hAnsi="Calibri" w:cs="Calibri"/>
        </w:rPr>
        <w:t xml:space="preserve"> dot. rozwoju dróg</w:t>
      </w:r>
      <w:r w:rsidR="00CD62C1">
        <w:rPr>
          <w:rFonts w:ascii="Calibri" w:hAnsi="Calibri" w:cs="Calibri"/>
        </w:rPr>
        <w:t>.</w:t>
      </w:r>
    </w:p>
    <w:p w14:paraId="6B0E0890" w14:textId="46B49418" w:rsidR="00D40481" w:rsidRPr="00F64E95" w:rsidRDefault="00D40481" w:rsidP="00F64E95">
      <w:pPr>
        <w:pStyle w:val="Nagwek4"/>
        <w:spacing w:before="240" w:after="240"/>
        <w:rPr>
          <w:rFonts w:asciiTheme="minorHAnsi" w:eastAsia="Times New Roman" w:hAnsiTheme="minorHAnsi" w:cstheme="minorHAnsi"/>
          <w:b/>
          <w:i w:val="0"/>
          <w:color w:val="2F5496" w:themeColor="accent5" w:themeShade="BF"/>
          <w:sz w:val="26"/>
          <w:szCs w:val="26"/>
          <w:lang w:eastAsia="pl-PL"/>
        </w:rPr>
      </w:pPr>
      <w:r w:rsidRPr="00F64E95">
        <w:rPr>
          <w:rFonts w:asciiTheme="minorHAnsi" w:eastAsia="Times New Roman" w:hAnsiTheme="minorHAnsi" w:cstheme="minorHAnsi"/>
          <w:b/>
          <w:i w:val="0"/>
          <w:color w:val="2F5496" w:themeColor="accent5" w:themeShade="BF"/>
          <w:sz w:val="26"/>
          <w:szCs w:val="26"/>
          <w:lang w:eastAsia="pl-PL"/>
        </w:rPr>
        <w:t xml:space="preserve">CO 2.1. </w:t>
      </w:r>
      <w:r w:rsidR="0040416D" w:rsidRPr="00F64E95">
        <w:rPr>
          <w:rFonts w:asciiTheme="minorHAnsi" w:eastAsia="Times New Roman" w:hAnsiTheme="minorHAnsi" w:cstheme="minorHAnsi"/>
          <w:b/>
          <w:i w:val="0"/>
          <w:color w:val="2F5496" w:themeColor="accent5" w:themeShade="BF"/>
          <w:sz w:val="26"/>
          <w:szCs w:val="26"/>
          <w:lang w:eastAsia="pl-PL"/>
        </w:rPr>
        <w:t>Fundamenty edukacji</w:t>
      </w:r>
    </w:p>
    <w:p w14:paraId="299D743F" w14:textId="59103092" w:rsidR="00EE17AF" w:rsidRPr="001F05BC" w:rsidRDefault="00EE17AF" w:rsidP="003A19C3">
      <w:pPr>
        <w:rPr>
          <w:rFonts w:cstheme="minorHAnsi"/>
        </w:rPr>
      </w:pPr>
      <w:bookmarkStart w:id="95" w:name="_Hlk98853227"/>
      <w:r>
        <w:rPr>
          <w:rFonts w:eastAsia="Times New Roman" w:cstheme="minorHAnsi"/>
          <w:lang w:eastAsia="pl-PL"/>
        </w:rPr>
        <w:t xml:space="preserve">CO 2.1. </w:t>
      </w:r>
      <w:r w:rsidRPr="00191A4D">
        <w:rPr>
          <w:rFonts w:eastAsia="Times New Roman" w:cstheme="minorHAnsi"/>
          <w:lang w:eastAsia="pl-PL"/>
        </w:rPr>
        <w:t xml:space="preserve">realizowany jest w ramach CS 1. Fundamenty edukacji </w:t>
      </w:r>
      <w:r w:rsidRPr="00191A4D">
        <w:rPr>
          <w:rFonts w:eastAsia="Times New Roman" w:cstheme="minorHAnsi"/>
          <w:b/>
          <w:lang w:eastAsia="pl-PL"/>
        </w:rPr>
        <w:t>RPS</w:t>
      </w:r>
      <w:r>
        <w:rPr>
          <w:rFonts w:eastAsia="Times New Roman" w:cstheme="minorHAnsi"/>
          <w:b/>
          <w:lang w:eastAsia="pl-PL"/>
        </w:rPr>
        <w:t xml:space="preserve"> w zakresie edukacji i kapitału społecznego</w:t>
      </w:r>
      <w:r>
        <w:rPr>
          <w:rFonts w:eastAsia="Times New Roman" w:cstheme="minorHAnsi"/>
          <w:lang w:eastAsia="pl-PL"/>
        </w:rPr>
        <w:t xml:space="preserve">. </w:t>
      </w:r>
      <w:r w:rsidRPr="005B001D">
        <w:rPr>
          <w:rFonts w:cstheme="minorHAnsi"/>
        </w:rPr>
        <w:t xml:space="preserve">Cele RPS w zakresie edukacji oraz założenia zaplanowanych w nim przedsięwzięć strategicznych prezentowano podczas posiedzeń Pomorskiej Rady Oświatowej, Pomorskiego Regionalnego Forum na Rzecz Edukacji, Pomorskiej Rady Działalności Pożytku Publicznego, Pomorskiej Rady Przedsiębiorczości, a także </w:t>
      </w:r>
      <w:r w:rsidRPr="001F05BC">
        <w:rPr>
          <w:rFonts w:cstheme="minorHAnsi"/>
        </w:rPr>
        <w:t>podczas spotkań z OMG</w:t>
      </w:r>
      <w:r w:rsidR="00AF471C">
        <w:rPr>
          <w:rFonts w:cstheme="minorHAnsi"/>
        </w:rPr>
        <w:t>-</w:t>
      </w:r>
      <w:r w:rsidRPr="001F05BC">
        <w:rPr>
          <w:rFonts w:cstheme="minorHAnsi"/>
        </w:rPr>
        <w:t>G</w:t>
      </w:r>
      <w:r w:rsidR="00AF471C">
        <w:rPr>
          <w:rFonts w:cstheme="minorHAnsi"/>
        </w:rPr>
        <w:t>-</w:t>
      </w:r>
      <w:r w:rsidRPr="001F05BC">
        <w:rPr>
          <w:rFonts w:cstheme="minorHAnsi"/>
        </w:rPr>
        <w:t xml:space="preserve">S i przedstawicielami organizacji pozarządowych. </w:t>
      </w:r>
    </w:p>
    <w:p w14:paraId="18816ECE" w14:textId="77777777" w:rsidR="00EE17AF" w:rsidRPr="001F05BC" w:rsidRDefault="00EE17AF" w:rsidP="003A19C3">
      <w:pPr>
        <w:rPr>
          <w:rFonts w:cstheme="minorHAnsi"/>
        </w:rPr>
      </w:pPr>
      <w:r>
        <w:rPr>
          <w:rFonts w:eastAsia="Times New Roman" w:cstheme="minorHAnsi"/>
          <w:lang w:eastAsia="pl-PL"/>
        </w:rPr>
        <w:t>Realizując zadania RPS odpowiadające zakresowi tematycznemu Strategii podjęto szereg działań oraz r</w:t>
      </w:r>
      <w:r w:rsidRPr="001F05BC">
        <w:rPr>
          <w:rFonts w:cstheme="minorHAnsi"/>
        </w:rPr>
        <w:t xml:space="preserve">ozpoczęto prace związane z przeprowadzeniem badań, z których wnioski i rekomendacje zostaną wykorzystane przy określeniu zakresów interwencji właściwych przedsięwzięć strategicznych. </w:t>
      </w:r>
    </w:p>
    <w:p w14:paraId="05DC0BED" w14:textId="1B256995" w:rsidR="008E32CE" w:rsidRPr="008E32CE" w:rsidRDefault="008E32CE" w:rsidP="00191A4D">
      <w:pPr>
        <w:rPr>
          <w:rFonts w:ascii="Calibri" w:eastAsia="Calibri" w:hAnsi="Calibri" w:cs="Calibri"/>
          <w:b/>
          <w:color w:val="2F5496" w:themeColor="accent5" w:themeShade="BF"/>
          <w:sz w:val="24"/>
          <w:lang w:eastAsia="pl-PL"/>
        </w:rPr>
      </w:pPr>
      <w:r w:rsidRPr="008E32CE">
        <w:rPr>
          <w:rFonts w:eastAsia="Times New Roman" w:cstheme="minorHAnsi"/>
          <w:b/>
          <w:color w:val="2F5496" w:themeColor="accent5" w:themeShade="BF"/>
          <w:sz w:val="24"/>
          <w:lang w:eastAsia="pl-PL"/>
        </w:rPr>
        <w:t>P</w:t>
      </w:r>
      <w:r w:rsidR="0007389C" w:rsidRPr="008E32CE">
        <w:rPr>
          <w:rFonts w:ascii="Calibri" w:eastAsia="Calibri" w:hAnsi="Calibri" w:cs="Calibri"/>
          <w:b/>
          <w:color w:val="2F5496" w:themeColor="accent5" w:themeShade="BF"/>
          <w:sz w:val="24"/>
          <w:lang w:eastAsia="pl-PL"/>
        </w:rPr>
        <w:t>opraw</w:t>
      </w:r>
      <w:r w:rsidRPr="008E32CE">
        <w:rPr>
          <w:rFonts w:ascii="Calibri" w:eastAsia="Calibri" w:hAnsi="Calibri" w:cs="Calibri"/>
          <w:b/>
          <w:color w:val="2F5496" w:themeColor="accent5" w:themeShade="BF"/>
          <w:sz w:val="24"/>
          <w:lang w:eastAsia="pl-PL"/>
        </w:rPr>
        <w:t>a</w:t>
      </w:r>
      <w:r w:rsidR="0007389C" w:rsidRPr="008E32CE">
        <w:rPr>
          <w:rFonts w:ascii="Calibri" w:eastAsia="Calibri" w:hAnsi="Calibri" w:cs="Calibri"/>
          <w:b/>
          <w:color w:val="2F5496" w:themeColor="accent5" w:themeShade="BF"/>
          <w:sz w:val="24"/>
          <w:lang w:eastAsia="pl-PL"/>
        </w:rPr>
        <w:t xml:space="preserve"> dostępności i jakości oferty edukacji przedszkolnej </w:t>
      </w:r>
    </w:p>
    <w:p w14:paraId="3EB08D27" w14:textId="2A9F7599" w:rsidR="0007389C" w:rsidRDefault="008E32CE" w:rsidP="00191A4D">
      <w:pPr>
        <w:rPr>
          <w:rFonts w:ascii="Calibri" w:eastAsia="Calibri" w:hAnsi="Calibri" w:cs="Calibri"/>
          <w:lang w:eastAsia="pl-PL"/>
        </w:rPr>
      </w:pPr>
      <w:r>
        <w:rPr>
          <w:rFonts w:ascii="Calibri" w:eastAsia="Calibri" w:hAnsi="Calibri" w:cs="Calibri"/>
          <w:lang w:eastAsia="pl-PL"/>
        </w:rPr>
        <w:t>D</w:t>
      </w:r>
      <w:r w:rsidR="0007389C" w:rsidRPr="00EA5082">
        <w:rPr>
          <w:rFonts w:ascii="Calibri" w:eastAsia="Calibri" w:hAnsi="Calibri" w:cs="Calibri"/>
          <w:lang w:eastAsia="pl-PL"/>
        </w:rPr>
        <w:t>ofinansowano</w:t>
      </w:r>
      <w:r w:rsidR="0007389C" w:rsidRPr="00D700D5">
        <w:rPr>
          <w:rFonts w:ascii="Calibri" w:eastAsia="Calibri" w:hAnsi="Calibri" w:cs="Calibri"/>
          <w:lang w:eastAsia="pl-PL"/>
        </w:rPr>
        <w:t xml:space="preserve"> </w:t>
      </w:r>
      <w:r w:rsidR="0007389C">
        <w:rPr>
          <w:rFonts w:ascii="Calibri" w:eastAsia="Calibri" w:hAnsi="Calibri" w:cs="Calibri"/>
          <w:lang w:eastAsia="pl-PL"/>
        </w:rPr>
        <w:t xml:space="preserve">łącznie </w:t>
      </w:r>
      <w:r w:rsidR="0007389C" w:rsidRPr="00D700D5">
        <w:rPr>
          <w:rFonts w:ascii="Calibri" w:eastAsia="Calibri" w:hAnsi="Calibri" w:cs="Calibri"/>
          <w:lang w:eastAsia="pl-PL"/>
        </w:rPr>
        <w:t xml:space="preserve">88 projektów </w:t>
      </w:r>
      <w:r w:rsidR="0007389C" w:rsidRPr="00D700D5">
        <w:rPr>
          <w:rFonts w:ascii="Calibri" w:eastAsia="Calibri" w:hAnsi="Calibri" w:cs="Calibri"/>
          <w:bCs/>
          <w:lang w:eastAsia="pl-PL"/>
        </w:rPr>
        <w:t>ukierunkowanych na tworzenie trwałych miejsc wychowania przedszkolnego, w tym dostosowanych do potrzeb dzieci z niepełnosprawnościami, realizowan</w:t>
      </w:r>
      <w:r w:rsidR="0007389C">
        <w:rPr>
          <w:rFonts w:ascii="Calibri" w:eastAsia="Calibri" w:hAnsi="Calibri" w:cs="Calibri"/>
          <w:bCs/>
          <w:lang w:eastAsia="pl-PL"/>
        </w:rPr>
        <w:t>ych</w:t>
      </w:r>
      <w:r w:rsidR="0007389C" w:rsidRPr="00D700D5">
        <w:rPr>
          <w:rFonts w:ascii="Calibri" w:eastAsia="Calibri" w:hAnsi="Calibri" w:cs="Calibri"/>
          <w:bCs/>
          <w:lang w:eastAsia="pl-PL"/>
        </w:rPr>
        <w:t xml:space="preserve"> w oparciu o diagnozę bieżących i prognozowanych potrzeb</w:t>
      </w:r>
      <w:r w:rsidR="0007389C">
        <w:rPr>
          <w:rFonts w:ascii="Calibri" w:eastAsia="Calibri" w:hAnsi="Calibri" w:cs="Calibri"/>
          <w:bCs/>
          <w:lang w:eastAsia="pl-PL"/>
        </w:rPr>
        <w:t>. W ramach projektów dostosowywano lub adaptowano istniejącą bazę lokalową</w:t>
      </w:r>
      <w:r w:rsidR="0032174D">
        <w:rPr>
          <w:rFonts w:ascii="Calibri" w:eastAsia="Calibri" w:hAnsi="Calibri" w:cs="Calibri"/>
          <w:bCs/>
          <w:lang w:eastAsia="pl-PL"/>
        </w:rPr>
        <w:t xml:space="preserve"> (</w:t>
      </w:r>
      <w:r w:rsidR="0007389C">
        <w:rPr>
          <w:rFonts w:ascii="Calibri" w:eastAsia="Calibri" w:hAnsi="Calibri" w:cs="Calibri"/>
          <w:bCs/>
          <w:lang w:eastAsia="pl-PL"/>
        </w:rPr>
        <w:t>w tym pod kątem jej dostępności</w:t>
      </w:r>
      <w:r w:rsidR="0032174D">
        <w:rPr>
          <w:rFonts w:ascii="Calibri" w:eastAsia="Calibri" w:hAnsi="Calibri" w:cs="Calibri"/>
          <w:bCs/>
          <w:lang w:eastAsia="pl-PL"/>
        </w:rPr>
        <w:t>)</w:t>
      </w:r>
      <w:r w:rsidR="0007389C">
        <w:rPr>
          <w:rFonts w:ascii="Calibri" w:eastAsia="Calibri" w:hAnsi="Calibri" w:cs="Calibri"/>
          <w:bCs/>
          <w:lang w:eastAsia="pl-PL"/>
        </w:rPr>
        <w:t>, rozszerzano ofertę edukacyjną i doskonalono kompetencje zawodowe nauczycieli wychowania przedszkolnego.</w:t>
      </w:r>
      <w:r w:rsidR="0007389C">
        <w:rPr>
          <w:rFonts w:ascii="Calibri" w:eastAsia="Calibri" w:hAnsi="Calibri" w:cs="Calibri"/>
          <w:lang w:eastAsia="pl-PL"/>
        </w:rPr>
        <w:t xml:space="preserve"> P</w:t>
      </w:r>
      <w:r w:rsidR="0007389C" w:rsidRPr="002B1C0F">
        <w:rPr>
          <w:rFonts w:ascii="Calibri" w:eastAsia="Calibri" w:hAnsi="Calibri" w:cs="Calibri"/>
          <w:lang w:eastAsia="pl-PL"/>
        </w:rPr>
        <w:t xml:space="preserve">lacówki doskonalenia nauczycieli </w:t>
      </w:r>
      <w:r w:rsidR="0007389C" w:rsidRPr="002B1C0F">
        <w:rPr>
          <w:rFonts w:cstheme="minorHAnsi"/>
          <w:color w:val="000000" w:themeColor="text1"/>
        </w:rPr>
        <w:t xml:space="preserve">realizowały kursy i warsztaty metodyczne dla nauczycieli wychowania przedszkolnego i edukacji wczesnoszkolnej podnoszące ich kompetencje w zakresie: </w:t>
      </w:r>
      <w:r w:rsidR="0007389C" w:rsidRPr="002B1C0F">
        <w:rPr>
          <w:rFonts w:ascii="Calibri" w:eastAsia="Calibri" w:hAnsi="Calibri" w:cs="Calibri"/>
          <w:lang w:eastAsia="pl-PL"/>
        </w:rPr>
        <w:t>kształtowania kompetencji kluczowych dzieci,</w:t>
      </w:r>
      <w:r w:rsidR="0007389C" w:rsidRPr="002B1C0F">
        <w:rPr>
          <w:rFonts w:cstheme="minorHAnsi"/>
          <w:color w:val="000000" w:themeColor="text1"/>
        </w:rPr>
        <w:t xml:space="preserve"> </w:t>
      </w:r>
      <w:r w:rsidR="0007389C" w:rsidRPr="002B1C0F">
        <w:rPr>
          <w:rFonts w:ascii="Calibri" w:eastAsia="Calibri" w:hAnsi="Calibri" w:cs="Calibri"/>
          <w:lang w:eastAsia="pl-PL"/>
        </w:rPr>
        <w:t>pomocy psychologicznej, pedagogicznej i logopedycznej, stosowania narzędzi cyfrowych w pracy dydaktyczno-wychowawczej, a także bezpieczeństwa w sieci czy edukacji muzycznej dzieci</w:t>
      </w:r>
      <w:r w:rsidR="0007389C">
        <w:rPr>
          <w:rFonts w:ascii="Calibri" w:eastAsia="Calibri" w:hAnsi="Calibri" w:cs="Calibri"/>
          <w:lang w:eastAsia="pl-PL"/>
        </w:rPr>
        <w:t xml:space="preserve">. </w:t>
      </w:r>
    </w:p>
    <w:p w14:paraId="44387869" w14:textId="77777777" w:rsidR="0011658D" w:rsidRDefault="0011658D">
      <w:pPr>
        <w:spacing w:before="0" w:after="160" w:line="259" w:lineRule="auto"/>
        <w:rPr>
          <w:rFonts w:eastAsia="Times New Roman" w:cstheme="minorHAnsi"/>
          <w:b/>
          <w:color w:val="2F5496" w:themeColor="accent5" w:themeShade="BF"/>
          <w:sz w:val="24"/>
          <w:lang w:eastAsia="pl-PL"/>
        </w:rPr>
      </w:pPr>
      <w:r>
        <w:rPr>
          <w:rFonts w:eastAsia="Times New Roman" w:cstheme="minorHAnsi"/>
          <w:b/>
          <w:color w:val="2F5496" w:themeColor="accent5" w:themeShade="BF"/>
          <w:sz w:val="24"/>
          <w:lang w:eastAsia="pl-PL"/>
        </w:rPr>
        <w:br w:type="page"/>
      </w:r>
    </w:p>
    <w:p w14:paraId="7D0F7FF5" w14:textId="106D17D8" w:rsidR="00827B97" w:rsidRPr="00CE61E0" w:rsidRDefault="00827B97" w:rsidP="00827B97">
      <w:pPr>
        <w:rPr>
          <w:rFonts w:eastAsia="Times New Roman" w:cstheme="minorHAnsi"/>
          <w:b/>
          <w:color w:val="2F5496" w:themeColor="accent5" w:themeShade="BF"/>
          <w:sz w:val="24"/>
          <w:lang w:eastAsia="pl-PL"/>
        </w:rPr>
      </w:pPr>
      <w:r w:rsidRPr="00CE61E0">
        <w:rPr>
          <w:rFonts w:eastAsia="Times New Roman" w:cstheme="minorHAnsi"/>
          <w:b/>
          <w:color w:val="2F5496" w:themeColor="accent5" w:themeShade="BF"/>
          <w:sz w:val="24"/>
          <w:lang w:eastAsia="pl-PL"/>
        </w:rPr>
        <w:lastRenderedPageBreak/>
        <w:t>Rozwój kompetencji kluczowych uczniów</w:t>
      </w:r>
    </w:p>
    <w:p w14:paraId="56ACC214" w14:textId="77777777" w:rsidR="00827B97" w:rsidRDefault="00827B97" w:rsidP="00827B97">
      <w:pPr>
        <w:spacing w:before="80" w:after="80"/>
        <w:rPr>
          <w:rFonts w:ascii="Calibri" w:eastAsia="Calibri" w:hAnsi="Calibri" w:cs="Calibri"/>
          <w:lang w:eastAsia="pl-PL"/>
        </w:rPr>
      </w:pPr>
      <w:bookmarkStart w:id="96" w:name="_Hlk102648478"/>
      <w:r>
        <w:rPr>
          <w:rFonts w:ascii="Calibri" w:eastAsia="Calibri" w:hAnsi="Calibri" w:cs="Calibri"/>
          <w:lang w:eastAsia="pl-PL"/>
        </w:rPr>
        <w:t>Rozpoczęto prace związane z opracowaniem założeń badań:</w:t>
      </w:r>
    </w:p>
    <w:p w14:paraId="3C9E5EA5" w14:textId="299D10E1" w:rsidR="00827B97" w:rsidRPr="00CE61E0" w:rsidRDefault="00827B97" w:rsidP="00755AEC">
      <w:pPr>
        <w:numPr>
          <w:ilvl w:val="0"/>
          <w:numId w:val="42"/>
        </w:numPr>
        <w:spacing w:before="80" w:after="80"/>
        <w:ind w:left="284" w:hanging="284"/>
        <w:rPr>
          <w:rFonts w:ascii="Calibri" w:eastAsia="Calibri" w:hAnsi="Calibri" w:cs="Calibri"/>
          <w:lang w:eastAsia="pl-PL"/>
        </w:rPr>
      </w:pPr>
      <w:bookmarkStart w:id="97" w:name="_Hlk102641918"/>
      <w:r>
        <w:t xml:space="preserve">„Analiza wydatków JST województwa pomorskiego na oświatę i ich wpływu na efektywność realizacji zadań edukacyjnych” </w:t>
      </w:r>
      <w:r w:rsidR="00624EF1">
        <w:rPr>
          <w:rFonts w:eastAsia="Times New Roman" w:cstheme="minorHAnsi"/>
          <w:lang w:eastAsia="pl-PL"/>
        </w:rPr>
        <w:t xml:space="preserve">– </w:t>
      </w:r>
      <w:r>
        <w:t>na potrzeby określenia zakresu przedsięwzięcia strategicznego „</w:t>
      </w:r>
      <w:r w:rsidRPr="00624EF1">
        <w:rPr>
          <w:b/>
        </w:rPr>
        <w:t>Regionalne wsparcie szkół i placówek oświatowych</w:t>
      </w:r>
      <w:r>
        <w:t>”;</w:t>
      </w:r>
    </w:p>
    <w:p w14:paraId="426F3C6F" w14:textId="72E0DD06" w:rsidR="00827B97" w:rsidRPr="00827B97" w:rsidRDefault="00827B97" w:rsidP="00755AEC">
      <w:pPr>
        <w:numPr>
          <w:ilvl w:val="0"/>
          <w:numId w:val="42"/>
        </w:numPr>
        <w:spacing w:before="80" w:after="80"/>
        <w:ind w:left="284" w:hanging="284"/>
        <w:rPr>
          <w:rFonts w:ascii="Calibri" w:eastAsia="Calibri" w:hAnsi="Calibri" w:cs="Calibri"/>
          <w:lang w:eastAsia="pl-PL"/>
        </w:rPr>
      </w:pPr>
      <w:r>
        <w:t xml:space="preserve">„Pomorskie wspólnoty obywatelskie. Jaka jest tożsamość mieszkańców i mieszkanek województwa pomorskiego?” </w:t>
      </w:r>
      <w:r w:rsidR="00624EF1">
        <w:rPr>
          <w:rFonts w:eastAsia="Times New Roman" w:cstheme="minorHAnsi"/>
          <w:lang w:eastAsia="pl-PL"/>
        </w:rPr>
        <w:t xml:space="preserve">– </w:t>
      </w:r>
      <w:r>
        <w:t>na potrzeby zaprojektowania interwencji w obszarze kształtowania kompetencji kluczowych uczniów, w tym z doświadczeniem migracji, a także dotyczących budowania tożsamości regionalnej – w ramach przedsięwzięć strategicznych: "</w:t>
      </w:r>
      <w:r w:rsidRPr="00624EF1">
        <w:rPr>
          <w:b/>
        </w:rPr>
        <w:t>Regionalne wsparcie szkół i placówek</w:t>
      </w:r>
      <w:r>
        <w:t>" oraz "</w:t>
      </w:r>
      <w:r w:rsidRPr="00624EF1">
        <w:rPr>
          <w:b/>
        </w:rPr>
        <w:t>Referencyjne szkoły i placówki oświatowe województwa pomorskiego</w:t>
      </w:r>
      <w:r>
        <w:t>"</w:t>
      </w:r>
      <w:bookmarkEnd w:id="96"/>
      <w:bookmarkEnd w:id="97"/>
      <w:r>
        <w:t>.</w:t>
      </w:r>
    </w:p>
    <w:p w14:paraId="42EBF523" w14:textId="15FD67C8" w:rsidR="008E32CE" w:rsidRPr="008E32CE" w:rsidRDefault="008E32CE" w:rsidP="00191A4D">
      <w:pPr>
        <w:rPr>
          <w:rFonts w:ascii="Calibri" w:eastAsia="Calibri" w:hAnsi="Calibri" w:cs="Calibri"/>
          <w:b/>
          <w:color w:val="2F5496" w:themeColor="accent5" w:themeShade="BF"/>
          <w:sz w:val="24"/>
          <w:lang w:eastAsia="pl-PL"/>
        </w:rPr>
      </w:pPr>
      <w:r w:rsidRPr="008E32CE">
        <w:rPr>
          <w:rFonts w:ascii="Calibri" w:eastAsia="Calibri" w:hAnsi="Calibri" w:cs="Calibri"/>
          <w:b/>
          <w:color w:val="2F5496" w:themeColor="accent5" w:themeShade="BF"/>
          <w:sz w:val="24"/>
          <w:lang w:eastAsia="pl-PL"/>
        </w:rPr>
        <w:t>P</w:t>
      </w:r>
      <w:r w:rsidR="0007389C" w:rsidRPr="008E32CE">
        <w:rPr>
          <w:rFonts w:ascii="Calibri" w:eastAsia="Calibri" w:hAnsi="Calibri" w:cs="Calibri"/>
          <w:b/>
          <w:color w:val="2F5496" w:themeColor="accent5" w:themeShade="BF"/>
          <w:sz w:val="24"/>
          <w:lang w:eastAsia="pl-PL"/>
        </w:rPr>
        <w:t>odnoszeni</w:t>
      </w:r>
      <w:r w:rsidRPr="008E32CE">
        <w:rPr>
          <w:rFonts w:ascii="Calibri" w:eastAsia="Calibri" w:hAnsi="Calibri" w:cs="Calibri"/>
          <w:b/>
          <w:color w:val="2F5496" w:themeColor="accent5" w:themeShade="BF"/>
          <w:sz w:val="24"/>
          <w:lang w:eastAsia="pl-PL"/>
        </w:rPr>
        <w:t>e</w:t>
      </w:r>
      <w:r w:rsidR="0007389C" w:rsidRPr="008E32CE">
        <w:rPr>
          <w:rFonts w:ascii="Calibri" w:eastAsia="Calibri" w:hAnsi="Calibri" w:cs="Calibri"/>
          <w:b/>
          <w:color w:val="2F5496" w:themeColor="accent5" w:themeShade="BF"/>
          <w:sz w:val="24"/>
          <w:lang w:eastAsia="pl-PL"/>
        </w:rPr>
        <w:t xml:space="preserve"> kompetencji kadry edukacji </w:t>
      </w:r>
    </w:p>
    <w:p w14:paraId="1623DE46" w14:textId="66417233" w:rsidR="0007389C" w:rsidRDefault="008E32CE" w:rsidP="00191A4D">
      <w:pPr>
        <w:rPr>
          <w:rFonts w:ascii="Calibri" w:eastAsia="Calibri" w:hAnsi="Calibri" w:cs="Calibri"/>
          <w:lang w:eastAsia="pl-PL"/>
        </w:rPr>
      </w:pPr>
      <w:r>
        <w:rPr>
          <w:rFonts w:ascii="Calibri" w:eastAsia="Calibri" w:hAnsi="Calibri" w:cs="Calibri"/>
          <w:lang w:eastAsia="pl-PL"/>
        </w:rPr>
        <w:t>P</w:t>
      </w:r>
      <w:r w:rsidR="0007389C" w:rsidRPr="0056508F">
        <w:rPr>
          <w:rFonts w:ascii="Calibri" w:eastAsia="Calibri" w:hAnsi="Calibri" w:cs="Calibri"/>
          <w:lang w:eastAsia="pl-PL"/>
        </w:rPr>
        <w:t xml:space="preserve">lacówki doskonalenia nauczycieli (CEN i ODN) realizowały </w:t>
      </w:r>
      <w:r w:rsidR="0007389C">
        <w:rPr>
          <w:rFonts w:ascii="Calibri" w:eastAsia="Calibri" w:hAnsi="Calibri" w:cs="Calibri"/>
          <w:lang w:eastAsia="pl-PL"/>
        </w:rPr>
        <w:t xml:space="preserve">szeroką ofertę wsparcia dla nauczycieli w formie warsztatów, szkoleń i webinariów, mających na celu doskonalenie </w:t>
      </w:r>
      <w:r w:rsidR="00752685">
        <w:rPr>
          <w:rFonts w:ascii="Calibri" w:eastAsia="Calibri" w:hAnsi="Calibri" w:cs="Calibri"/>
          <w:lang w:eastAsia="pl-PL"/>
        </w:rPr>
        <w:t xml:space="preserve">ich </w:t>
      </w:r>
      <w:r w:rsidR="0007389C">
        <w:rPr>
          <w:rFonts w:ascii="Calibri" w:eastAsia="Calibri" w:hAnsi="Calibri" w:cs="Calibri"/>
          <w:lang w:eastAsia="pl-PL"/>
        </w:rPr>
        <w:t xml:space="preserve">kompetencji. Zakres obejmował </w:t>
      </w:r>
      <w:r w:rsidR="0007389C" w:rsidRPr="0090059D">
        <w:rPr>
          <w:rFonts w:ascii="Calibri" w:eastAsia="Calibri" w:hAnsi="Calibri" w:cs="Calibri"/>
          <w:lang w:eastAsia="pl-PL"/>
        </w:rPr>
        <w:t>kształtowani</w:t>
      </w:r>
      <w:r w:rsidR="0007389C">
        <w:rPr>
          <w:rFonts w:ascii="Calibri" w:eastAsia="Calibri" w:hAnsi="Calibri" w:cs="Calibri"/>
          <w:lang w:eastAsia="pl-PL"/>
        </w:rPr>
        <w:t>e</w:t>
      </w:r>
      <w:r w:rsidR="0007389C" w:rsidRPr="0090059D">
        <w:rPr>
          <w:rFonts w:ascii="Calibri" w:eastAsia="Calibri" w:hAnsi="Calibri" w:cs="Calibri"/>
          <w:lang w:eastAsia="pl-PL"/>
        </w:rPr>
        <w:t xml:space="preserve"> kompetencji kluczowych</w:t>
      </w:r>
      <w:r w:rsidR="0007389C">
        <w:rPr>
          <w:rFonts w:ascii="Calibri" w:eastAsia="Calibri" w:hAnsi="Calibri" w:cs="Calibri"/>
          <w:lang w:eastAsia="pl-PL"/>
        </w:rPr>
        <w:t xml:space="preserve"> dzieci,</w:t>
      </w:r>
      <w:r w:rsidR="0007389C" w:rsidRPr="0030070B">
        <w:rPr>
          <w:rFonts w:cstheme="minorHAnsi"/>
          <w:color w:val="000000" w:themeColor="text1"/>
        </w:rPr>
        <w:t xml:space="preserve"> </w:t>
      </w:r>
      <w:r w:rsidR="0007389C" w:rsidRPr="0090059D">
        <w:rPr>
          <w:rFonts w:ascii="Calibri" w:eastAsia="Calibri" w:hAnsi="Calibri" w:cs="Calibri"/>
          <w:lang w:eastAsia="pl-PL"/>
        </w:rPr>
        <w:t>pomoc psychologiczn</w:t>
      </w:r>
      <w:r w:rsidR="0007389C">
        <w:rPr>
          <w:rFonts w:ascii="Calibri" w:eastAsia="Calibri" w:hAnsi="Calibri" w:cs="Calibri"/>
          <w:lang w:eastAsia="pl-PL"/>
        </w:rPr>
        <w:t>ą</w:t>
      </w:r>
      <w:r w:rsidR="0007389C" w:rsidRPr="0090059D">
        <w:rPr>
          <w:rFonts w:ascii="Calibri" w:eastAsia="Calibri" w:hAnsi="Calibri" w:cs="Calibri"/>
          <w:lang w:eastAsia="pl-PL"/>
        </w:rPr>
        <w:t>, pedagogiczn</w:t>
      </w:r>
      <w:r w:rsidR="0007389C">
        <w:rPr>
          <w:rFonts w:ascii="Calibri" w:eastAsia="Calibri" w:hAnsi="Calibri" w:cs="Calibri"/>
          <w:lang w:eastAsia="pl-PL"/>
        </w:rPr>
        <w:t>ą</w:t>
      </w:r>
      <w:r w:rsidR="0007389C" w:rsidRPr="0090059D">
        <w:rPr>
          <w:rFonts w:ascii="Calibri" w:eastAsia="Calibri" w:hAnsi="Calibri" w:cs="Calibri"/>
          <w:lang w:eastAsia="pl-PL"/>
        </w:rPr>
        <w:t xml:space="preserve"> i logopedyczn</w:t>
      </w:r>
      <w:r w:rsidR="0007389C">
        <w:rPr>
          <w:rFonts w:ascii="Calibri" w:eastAsia="Calibri" w:hAnsi="Calibri" w:cs="Calibri"/>
          <w:lang w:eastAsia="pl-PL"/>
        </w:rPr>
        <w:t>ą</w:t>
      </w:r>
      <w:r w:rsidR="00752685">
        <w:rPr>
          <w:rFonts w:ascii="Calibri" w:eastAsia="Calibri" w:hAnsi="Calibri" w:cs="Calibri"/>
          <w:lang w:eastAsia="pl-PL"/>
        </w:rPr>
        <w:t xml:space="preserve"> oraz</w:t>
      </w:r>
      <w:r w:rsidR="0007389C">
        <w:rPr>
          <w:rFonts w:ascii="Calibri" w:eastAsia="Calibri" w:hAnsi="Calibri" w:cs="Calibri"/>
          <w:lang w:eastAsia="pl-PL"/>
        </w:rPr>
        <w:t xml:space="preserve"> zastosowanie </w:t>
      </w:r>
      <w:r w:rsidR="0007389C" w:rsidRPr="0090059D">
        <w:rPr>
          <w:rFonts w:ascii="Calibri" w:eastAsia="Calibri" w:hAnsi="Calibri" w:cs="Calibri"/>
          <w:lang w:eastAsia="pl-PL"/>
        </w:rPr>
        <w:t>narzędzi cyfrow</w:t>
      </w:r>
      <w:r w:rsidR="0007389C">
        <w:rPr>
          <w:rFonts w:ascii="Calibri" w:eastAsia="Calibri" w:hAnsi="Calibri" w:cs="Calibri"/>
          <w:lang w:eastAsia="pl-PL"/>
        </w:rPr>
        <w:t>ych</w:t>
      </w:r>
      <w:r w:rsidR="0007389C" w:rsidRPr="0090059D">
        <w:rPr>
          <w:rFonts w:ascii="Calibri" w:eastAsia="Calibri" w:hAnsi="Calibri" w:cs="Calibri"/>
          <w:lang w:eastAsia="pl-PL"/>
        </w:rPr>
        <w:t xml:space="preserve"> w pr</w:t>
      </w:r>
      <w:r w:rsidR="0007389C">
        <w:rPr>
          <w:rFonts w:ascii="Calibri" w:eastAsia="Calibri" w:hAnsi="Calibri" w:cs="Calibri"/>
          <w:lang w:eastAsia="pl-PL"/>
        </w:rPr>
        <w:t>acy</w:t>
      </w:r>
      <w:r w:rsidR="0007389C" w:rsidRPr="0090059D">
        <w:rPr>
          <w:rFonts w:ascii="Calibri" w:eastAsia="Calibri" w:hAnsi="Calibri" w:cs="Calibri"/>
          <w:lang w:eastAsia="pl-PL"/>
        </w:rPr>
        <w:t xml:space="preserve"> dydaktyczno-wychowawcz</w:t>
      </w:r>
      <w:r w:rsidR="0007389C">
        <w:rPr>
          <w:rFonts w:ascii="Calibri" w:eastAsia="Calibri" w:hAnsi="Calibri" w:cs="Calibri"/>
          <w:lang w:eastAsia="pl-PL"/>
        </w:rPr>
        <w:t>ej. Ponadto doskonalono kompetencje w zakresie b</w:t>
      </w:r>
      <w:r w:rsidR="0007389C" w:rsidRPr="0090059D">
        <w:rPr>
          <w:rFonts w:ascii="Calibri" w:eastAsia="Calibri" w:hAnsi="Calibri" w:cs="Calibri"/>
          <w:lang w:eastAsia="pl-PL"/>
        </w:rPr>
        <w:t>ezpieczeństw</w:t>
      </w:r>
      <w:r w:rsidR="0007389C">
        <w:rPr>
          <w:rFonts w:ascii="Calibri" w:eastAsia="Calibri" w:hAnsi="Calibri" w:cs="Calibri"/>
          <w:lang w:eastAsia="pl-PL"/>
        </w:rPr>
        <w:t>a</w:t>
      </w:r>
      <w:r w:rsidR="0007389C" w:rsidRPr="0090059D">
        <w:rPr>
          <w:rFonts w:ascii="Calibri" w:eastAsia="Calibri" w:hAnsi="Calibri" w:cs="Calibri"/>
          <w:lang w:eastAsia="pl-PL"/>
        </w:rPr>
        <w:t xml:space="preserve"> w sieci</w:t>
      </w:r>
      <w:r w:rsidR="0007389C">
        <w:rPr>
          <w:rFonts w:ascii="Calibri" w:eastAsia="Calibri" w:hAnsi="Calibri" w:cs="Calibri"/>
          <w:lang w:eastAsia="pl-PL"/>
        </w:rPr>
        <w:t xml:space="preserve">, </w:t>
      </w:r>
      <w:r w:rsidR="0007389C" w:rsidRPr="0090059D">
        <w:rPr>
          <w:rFonts w:ascii="Calibri" w:eastAsia="Calibri" w:hAnsi="Calibri" w:cs="Calibri"/>
          <w:lang w:eastAsia="pl-PL"/>
        </w:rPr>
        <w:t>edukacj</w:t>
      </w:r>
      <w:r w:rsidR="0007389C">
        <w:rPr>
          <w:rFonts w:ascii="Calibri" w:eastAsia="Calibri" w:hAnsi="Calibri" w:cs="Calibri"/>
          <w:lang w:eastAsia="pl-PL"/>
        </w:rPr>
        <w:t>i</w:t>
      </w:r>
      <w:r w:rsidR="0007389C" w:rsidRPr="0090059D">
        <w:rPr>
          <w:rFonts w:ascii="Calibri" w:eastAsia="Calibri" w:hAnsi="Calibri" w:cs="Calibri"/>
          <w:lang w:eastAsia="pl-PL"/>
        </w:rPr>
        <w:t xml:space="preserve"> muzyczn</w:t>
      </w:r>
      <w:r w:rsidR="0007389C">
        <w:rPr>
          <w:rFonts w:ascii="Calibri" w:eastAsia="Calibri" w:hAnsi="Calibri" w:cs="Calibri"/>
          <w:lang w:eastAsia="pl-PL"/>
        </w:rPr>
        <w:t xml:space="preserve">ej dzieci, diagnozowania potrzeb uczniów i dostosowywania do nich metod pracy, rozwoju kompetencji i narzędzi cyfrowych </w:t>
      </w:r>
      <w:r w:rsidR="00752685">
        <w:rPr>
          <w:rFonts w:ascii="Calibri" w:eastAsia="Calibri" w:hAnsi="Calibri" w:cs="Calibri"/>
          <w:lang w:eastAsia="pl-PL"/>
        </w:rPr>
        <w:t>(</w:t>
      </w:r>
      <w:r w:rsidR="0007389C">
        <w:rPr>
          <w:rFonts w:ascii="Calibri" w:eastAsia="Calibri" w:hAnsi="Calibri" w:cs="Calibri"/>
          <w:lang w:eastAsia="pl-PL"/>
        </w:rPr>
        <w:t>w tym wykorzystywania zdalnych metod i narzędzi</w:t>
      </w:r>
      <w:r w:rsidR="00752685">
        <w:rPr>
          <w:rFonts w:ascii="Calibri" w:eastAsia="Calibri" w:hAnsi="Calibri" w:cs="Calibri"/>
          <w:lang w:eastAsia="pl-PL"/>
        </w:rPr>
        <w:t>)</w:t>
      </w:r>
      <w:r w:rsidR="0007389C">
        <w:rPr>
          <w:rFonts w:ascii="Calibri" w:eastAsia="Calibri" w:hAnsi="Calibri" w:cs="Calibri"/>
          <w:lang w:eastAsia="pl-PL"/>
        </w:rPr>
        <w:t xml:space="preserve">, realizacji podstaw programowych z </w:t>
      </w:r>
      <w:r w:rsidR="0007389C" w:rsidRPr="00253448">
        <w:rPr>
          <w:rFonts w:ascii="Calibri" w:eastAsia="Calibri" w:hAnsi="Calibri" w:cs="Calibri"/>
          <w:lang w:eastAsia="pl-PL"/>
        </w:rPr>
        <w:t xml:space="preserve">wykorzystaniem innowacyjnych </w:t>
      </w:r>
      <w:r w:rsidR="0007389C">
        <w:rPr>
          <w:rFonts w:ascii="Calibri" w:eastAsia="Calibri" w:hAnsi="Calibri" w:cs="Calibri"/>
          <w:lang w:eastAsia="pl-PL"/>
        </w:rPr>
        <w:t>metod pracy. Wsparciem objęto także nauczycieli</w:t>
      </w:r>
      <w:r w:rsidR="002E7EAC">
        <w:rPr>
          <w:rFonts w:ascii="Calibri" w:eastAsia="Calibri" w:hAnsi="Calibri" w:cs="Calibri"/>
          <w:lang w:eastAsia="pl-PL"/>
        </w:rPr>
        <w:t xml:space="preserve"> </w:t>
      </w:r>
      <w:r w:rsidR="0007389C">
        <w:rPr>
          <w:rFonts w:ascii="Calibri" w:eastAsia="Calibri" w:hAnsi="Calibri" w:cs="Calibri"/>
          <w:lang w:eastAsia="pl-PL"/>
        </w:rPr>
        <w:t xml:space="preserve">bibliotekarzy w szkołach. </w:t>
      </w:r>
      <w:r w:rsidR="00D735B7" w:rsidRPr="007E7FBC">
        <w:rPr>
          <w:rFonts w:cstheme="minorHAnsi"/>
        </w:rPr>
        <w:t>Pedagogiczn</w:t>
      </w:r>
      <w:r w:rsidR="00D735B7">
        <w:rPr>
          <w:rFonts w:cstheme="minorHAnsi"/>
        </w:rPr>
        <w:t>e</w:t>
      </w:r>
      <w:r w:rsidR="00D735B7" w:rsidRPr="007E7FBC">
        <w:rPr>
          <w:rFonts w:cstheme="minorHAnsi"/>
        </w:rPr>
        <w:t xml:space="preserve"> Bibliotek</w:t>
      </w:r>
      <w:r w:rsidR="00D735B7">
        <w:rPr>
          <w:rFonts w:cstheme="minorHAnsi"/>
        </w:rPr>
        <w:t>i</w:t>
      </w:r>
      <w:r w:rsidR="00D735B7" w:rsidRPr="007E7FBC">
        <w:rPr>
          <w:rFonts w:cstheme="minorHAnsi"/>
        </w:rPr>
        <w:t xml:space="preserve"> Wojewódzk</w:t>
      </w:r>
      <w:r w:rsidR="00D81F07">
        <w:rPr>
          <w:rFonts w:cstheme="minorHAnsi"/>
        </w:rPr>
        <w:t>ie</w:t>
      </w:r>
      <w:r w:rsidR="00D735B7">
        <w:rPr>
          <w:rFonts w:ascii="Calibri" w:eastAsia="Calibri" w:hAnsi="Calibri" w:cs="Calibri"/>
          <w:lang w:eastAsia="pl-PL"/>
        </w:rPr>
        <w:t xml:space="preserve"> </w:t>
      </w:r>
      <w:r w:rsidR="00D81F07">
        <w:rPr>
          <w:rFonts w:ascii="Calibri" w:eastAsia="Calibri" w:hAnsi="Calibri" w:cs="Calibri"/>
          <w:lang w:eastAsia="pl-PL"/>
        </w:rPr>
        <w:t>(</w:t>
      </w:r>
      <w:r w:rsidR="0007389C">
        <w:rPr>
          <w:rFonts w:ascii="Calibri" w:eastAsia="Calibri" w:hAnsi="Calibri" w:cs="Calibri"/>
          <w:lang w:eastAsia="pl-PL"/>
        </w:rPr>
        <w:t>PBW</w:t>
      </w:r>
      <w:r w:rsidR="00D81F07">
        <w:rPr>
          <w:rFonts w:ascii="Calibri" w:eastAsia="Calibri" w:hAnsi="Calibri" w:cs="Calibri"/>
          <w:lang w:eastAsia="pl-PL"/>
        </w:rPr>
        <w:t>)</w:t>
      </w:r>
      <w:r w:rsidR="0007389C">
        <w:rPr>
          <w:rFonts w:ascii="Calibri" w:eastAsia="Calibri" w:hAnsi="Calibri" w:cs="Calibri"/>
          <w:lang w:eastAsia="pl-PL"/>
        </w:rPr>
        <w:t xml:space="preserve"> w Gdańsku i Słupsku realizowały webinaria dla nauczycieli bibliotekarzy, dot</w:t>
      </w:r>
      <w:r w:rsidR="00752685">
        <w:rPr>
          <w:rFonts w:ascii="Calibri" w:eastAsia="Calibri" w:hAnsi="Calibri" w:cs="Calibri"/>
          <w:lang w:eastAsia="pl-PL"/>
        </w:rPr>
        <w:t>.</w:t>
      </w:r>
      <w:r w:rsidR="0007389C">
        <w:rPr>
          <w:rFonts w:ascii="Calibri" w:eastAsia="Calibri" w:hAnsi="Calibri" w:cs="Calibri"/>
          <w:lang w:eastAsia="pl-PL"/>
        </w:rPr>
        <w:t xml:space="preserve"> </w:t>
      </w:r>
      <w:r w:rsidR="00752685">
        <w:rPr>
          <w:rFonts w:ascii="Calibri" w:eastAsia="Calibri" w:hAnsi="Calibri" w:cs="Calibri"/>
          <w:lang w:eastAsia="pl-PL"/>
        </w:rPr>
        <w:t xml:space="preserve">mi.in. </w:t>
      </w:r>
      <w:r w:rsidR="0007389C">
        <w:rPr>
          <w:rFonts w:ascii="Calibri" w:eastAsia="Calibri" w:hAnsi="Calibri" w:cs="Calibri"/>
          <w:lang w:eastAsia="pl-PL"/>
        </w:rPr>
        <w:t xml:space="preserve">wykorzystywania narzędzi cyfrowych, kształtowania kompetencji kluczowych </w:t>
      </w:r>
      <w:r w:rsidR="004A1351">
        <w:rPr>
          <w:rFonts w:ascii="Calibri" w:eastAsia="Calibri" w:hAnsi="Calibri" w:cs="Calibri"/>
          <w:lang w:eastAsia="pl-PL"/>
        </w:rPr>
        <w:t>uczniów</w:t>
      </w:r>
      <w:r w:rsidR="0007389C">
        <w:rPr>
          <w:rFonts w:ascii="Calibri" w:eastAsia="Calibri" w:hAnsi="Calibri" w:cs="Calibri"/>
          <w:lang w:eastAsia="pl-PL"/>
        </w:rPr>
        <w:t xml:space="preserve"> czy zdrowia psychicznego i emocjonalnego uczniów. Wsparto także kadrę zarządzającą w zakresie m.in.: zarządzania placówką edukacyjną i </w:t>
      </w:r>
      <w:r w:rsidR="0007389C" w:rsidRPr="00E7013B">
        <w:rPr>
          <w:rFonts w:ascii="Calibri" w:eastAsia="Calibri" w:hAnsi="Calibri" w:cs="Calibri"/>
          <w:lang w:eastAsia="pl-PL"/>
        </w:rPr>
        <w:t xml:space="preserve">sprawowania nadzoru </w:t>
      </w:r>
      <w:r w:rsidR="0007389C">
        <w:rPr>
          <w:rFonts w:ascii="Calibri" w:eastAsia="Calibri" w:hAnsi="Calibri" w:cs="Calibri"/>
          <w:lang w:eastAsia="pl-PL"/>
        </w:rPr>
        <w:t xml:space="preserve">pedagogicznego </w:t>
      </w:r>
      <w:r w:rsidR="0007389C" w:rsidRPr="00E7013B">
        <w:rPr>
          <w:rFonts w:ascii="Calibri" w:eastAsia="Calibri" w:hAnsi="Calibri" w:cs="Calibri"/>
          <w:lang w:eastAsia="pl-PL"/>
        </w:rPr>
        <w:t>w</w:t>
      </w:r>
      <w:r w:rsidR="0007389C">
        <w:rPr>
          <w:rFonts w:ascii="Calibri" w:eastAsia="Calibri" w:hAnsi="Calibri" w:cs="Calibri"/>
          <w:lang w:eastAsia="pl-PL"/>
        </w:rPr>
        <w:t xml:space="preserve"> czasie</w:t>
      </w:r>
      <w:r w:rsidR="0007389C" w:rsidRPr="00E7013B">
        <w:rPr>
          <w:rFonts w:ascii="Calibri" w:eastAsia="Calibri" w:hAnsi="Calibri" w:cs="Calibri"/>
          <w:lang w:eastAsia="pl-PL"/>
        </w:rPr>
        <w:t xml:space="preserve"> nauczania na odległość</w:t>
      </w:r>
      <w:r w:rsidR="0007389C">
        <w:rPr>
          <w:rFonts w:ascii="Calibri" w:eastAsia="Calibri" w:hAnsi="Calibri" w:cs="Calibri"/>
          <w:lang w:eastAsia="pl-PL"/>
        </w:rPr>
        <w:t xml:space="preserve">. </w:t>
      </w:r>
    </w:p>
    <w:p w14:paraId="7912D361" w14:textId="1594C225" w:rsidR="0007389C" w:rsidRDefault="0007389C" w:rsidP="00191A4D">
      <w:pPr>
        <w:rPr>
          <w:rFonts w:ascii="Calibri" w:eastAsia="Calibri" w:hAnsi="Calibri" w:cs="Calibri"/>
          <w:lang w:eastAsia="pl-PL"/>
        </w:rPr>
      </w:pPr>
      <w:r>
        <w:rPr>
          <w:rFonts w:ascii="Calibri" w:eastAsia="Calibri" w:hAnsi="Calibri" w:cs="Calibri"/>
          <w:lang w:eastAsia="pl-PL"/>
        </w:rPr>
        <w:t>W ramach VI edycji Konkursu „Nauczyciel Pomorza” Marszałek Województwa Pomorskiego przyznał tytuł najlepszego nauczyciela w województwie w 2021</w:t>
      </w:r>
      <w:r w:rsidR="00752685">
        <w:rPr>
          <w:rFonts w:ascii="Calibri" w:eastAsia="Calibri" w:hAnsi="Calibri" w:cs="Calibri"/>
          <w:lang w:eastAsia="pl-PL"/>
        </w:rPr>
        <w:t xml:space="preserve"> r.</w:t>
      </w:r>
      <w:r>
        <w:rPr>
          <w:rFonts w:ascii="Calibri" w:eastAsia="Calibri" w:hAnsi="Calibri" w:cs="Calibri"/>
          <w:lang w:eastAsia="pl-PL"/>
        </w:rPr>
        <w:t xml:space="preserve"> nauczycielce </w:t>
      </w:r>
      <w:r w:rsidRPr="00910E1A">
        <w:rPr>
          <w:rFonts w:ascii="Calibri" w:eastAsia="Calibri" w:hAnsi="Calibri" w:cs="Calibri"/>
          <w:lang w:eastAsia="pl-PL"/>
        </w:rPr>
        <w:t>Szkoły Podstawowej nr 14 im. ks. Grzegorza Piramowicza w Gdańsku</w:t>
      </w:r>
      <w:r>
        <w:rPr>
          <w:rFonts w:ascii="Calibri" w:eastAsia="Calibri" w:hAnsi="Calibri" w:cs="Calibri"/>
          <w:lang w:eastAsia="pl-PL"/>
        </w:rPr>
        <w:t xml:space="preserve"> i dodatkowo nagrodził czterech nauczycieli </w:t>
      </w:r>
      <w:r w:rsidRPr="008B1102">
        <w:rPr>
          <w:rFonts w:ascii="Calibri" w:eastAsia="Calibri" w:hAnsi="Calibri" w:cs="Calibri"/>
          <w:lang w:eastAsia="pl-PL"/>
        </w:rPr>
        <w:t xml:space="preserve">wyróżniających się </w:t>
      </w:r>
      <w:r>
        <w:rPr>
          <w:rFonts w:ascii="Calibri" w:eastAsia="Calibri" w:hAnsi="Calibri" w:cs="Calibri"/>
          <w:lang w:eastAsia="pl-PL"/>
        </w:rPr>
        <w:t>ponad</w:t>
      </w:r>
      <w:r w:rsidRPr="008B1102">
        <w:rPr>
          <w:rFonts w:ascii="Calibri" w:eastAsia="Calibri" w:hAnsi="Calibri" w:cs="Calibri"/>
          <w:lang w:eastAsia="pl-PL"/>
        </w:rPr>
        <w:t>przeciętnym zaangażowaniem w pracy z dziećmi i młodzieżą</w:t>
      </w:r>
      <w:r>
        <w:rPr>
          <w:rFonts w:ascii="Calibri" w:eastAsia="Calibri" w:hAnsi="Calibri" w:cs="Calibri"/>
          <w:lang w:eastAsia="pl-PL"/>
        </w:rPr>
        <w:t xml:space="preserve"> oraz </w:t>
      </w:r>
      <w:r w:rsidRPr="008B1102">
        <w:rPr>
          <w:rFonts w:ascii="Calibri" w:eastAsia="Calibri" w:hAnsi="Calibri" w:cs="Calibri"/>
          <w:lang w:eastAsia="pl-PL"/>
        </w:rPr>
        <w:t>stosujących innowacyjne metody pracy</w:t>
      </w:r>
      <w:r>
        <w:rPr>
          <w:rFonts w:ascii="Calibri" w:eastAsia="Calibri" w:hAnsi="Calibri" w:cs="Calibri"/>
          <w:lang w:eastAsia="pl-PL"/>
        </w:rPr>
        <w:t>.</w:t>
      </w:r>
    </w:p>
    <w:p w14:paraId="1DD4AA41" w14:textId="4ADB9246" w:rsidR="008E32CE" w:rsidRPr="008E32CE" w:rsidRDefault="008E32CE" w:rsidP="00191A4D">
      <w:pPr>
        <w:rPr>
          <w:rFonts w:ascii="Calibri" w:eastAsia="Calibri" w:hAnsi="Calibri" w:cs="Calibri"/>
          <w:b/>
          <w:color w:val="2F5496" w:themeColor="accent5" w:themeShade="BF"/>
          <w:sz w:val="24"/>
          <w:lang w:eastAsia="pl-PL"/>
        </w:rPr>
      </w:pPr>
      <w:r w:rsidRPr="008E32CE">
        <w:rPr>
          <w:rFonts w:ascii="Calibri" w:eastAsia="Calibri" w:hAnsi="Calibri" w:cs="Calibri"/>
          <w:b/>
          <w:color w:val="2F5496" w:themeColor="accent5" w:themeShade="BF"/>
          <w:sz w:val="24"/>
          <w:lang w:eastAsia="pl-PL"/>
        </w:rPr>
        <w:t>W</w:t>
      </w:r>
      <w:r w:rsidR="0007389C" w:rsidRPr="008E32CE">
        <w:rPr>
          <w:rFonts w:ascii="Calibri" w:eastAsia="Calibri" w:hAnsi="Calibri" w:cs="Calibri"/>
          <w:b/>
          <w:color w:val="2F5496" w:themeColor="accent5" w:themeShade="BF"/>
          <w:sz w:val="24"/>
          <w:lang w:eastAsia="pl-PL"/>
        </w:rPr>
        <w:t>sparci</w:t>
      </w:r>
      <w:r w:rsidRPr="008E32CE">
        <w:rPr>
          <w:rFonts w:ascii="Calibri" w:eastAsia="Calibri" w:hAnsi="Calibri" w:cs="Calibri"/>
          <w:b/>
          <w:color w:val="2F5496" w:themeColor="accent5" w:themeShade="BF"/>
          <w:sz w:val="24"/>
          <w:lang w:eastAsia="pl-PL"/>
        </w:rPr>
        <w:t>e</w:t>
      </w:r>
      <w:r w:rsidR="0007389C" w:rsidRPr="008E32CE">
        <w:rPr>
          <w:rFonts w:ascii="Calibri" w:eastAsia="Calibri" w:hAnsi="Calibri" w:cs="Calibri"/>
          <w:b/>
          <w:color w:val="2F5496" w:themeColor="accent5" w:themeShade="BF"/>
          <w:sz w:val="24"/>
          <w:lang w:eastAsia="pl-PL"/>
        </w:rPr>
        <w:t xml:space="preserve"> uczniów ze specjalnymi potrzebami edukacyjnymi</w:t>
      </w:r>
    </w:p>
    <w:p w14:paraId="108A1BAE" w14:textId="09D65A66" w:rsidR="00753D6E" w:rsidRDefault="008E32CE" w:rsidP="00753D6E">
      <w:pPr>
        <w:rPr>
          <w:rFonts w:ascii="Calibri" w:eastAsia="Calibri" w:hAnsi="Calibri" w:cs="Calibri"/>
          <w:lang w:eastAsia="pl-PL"/>
        </w:rPr>
      </w:pPr>
      <w:r>
        <w:t>R</w:t>
      </w:r>
      <w:r w:rsidR="0007389C">
        <w:t xml:space="preserve">ozpoczęto prace związane z opracowaniem założeń badania „Analiza potencjału i diagnoza potrzeb JST w województwie pomorskim w zakresie edukacji włączającej”. </w:t>
      </w:r>
      <w:r w:rsidR="00180167">
        <w:t>W</w:t>
      </w:r>
      <w:r w:rsidR="0007389C">
        <w:t xml:space="preserve">nioski wykorzystane zostaną przy określeniu zakresu przedsięwzięcia strategicznego </w:t>
      </w:r>
      <w:r w:rsidR="001540A8">
        <w:t>„</w:t>
      </w:r>
      <w:r w:rsidR="0007389C" w:rsidRPr="00BC6C84">
        <w:rPr>
          <w:b/>
        </w:rPr>
        <w:t>Pomorskie wsparcie edukacji włączającej</w:t>
      </w:r>
      <w:r w:rsidR="001540A8">
        <w:t>”</w:t>
      </w:r>
      <w:r w:rsidR="0007389C">
        <w:rPr>
          <w:rFonts w:ascii="Calibri" w:eastAsia="Calibri" w:hAnsi="Calibri" w:cs="Calibri"/>
          <w:lang w:eastAsia="pl-PL"/>
        </w:rPr>
        <w:t>.</w:t>
      </w:r>
      <w:r w:rsidR="00753D6E">
        <w:rPr>
          <w:rFonts w:ascii="Calibri" w:eastAsia="Calibri" w:hAnsi="Calibri" w:cs="Calibri"/>
          <w:lang w:eastAsia="pl-PL"/>
        </w:rPr>
        <w:t xml:space="preserve"> </w:t>
      </w:r>
    </w:p>
    <w:p w14:paraId="51A60B1C" w14:textId="77777777" w:rsidR="00753D6E" w:rsidRDefault="0007389C" w:rsidP="00753D6E">
      <w:pPr>
        <w:rPr>
          <w:rFonts w:ascii="Calibri" w:eastAsia="Calibri" w:hAnsi="Calibri" w:cs="Calibri"/>
          <w:lang w:eastAsia="pl-PL"/>
        </w:rPr>
      </w:pPr>
      <w:r>
        <w:rPr>
          <w:rFonts w:ascii="Calibri" w:eastAsia="Calibri" w:hAnsi="Calibri" w:cs="Calibri"/>
          <w:lang w:eastAsia="pl-PL"/>
        </w:rPr>
        <w:t xml:space="preserve">Placówki doskonalenia nauczycieli prowadziły szkolenia dla nauczycieli służące wymianie doświadczeń w ramach sieci współpracy w zakresie </w:t>
      </w:r>
      <w:r w:rsidRPr="00B84172">
        <w:rPr>
          <w:rFonts w:ascii="Calibri" w:eastAsia="Calibri" w:hAnsi="Calibri" w:cs="Calibri"/>
          <w:lang w:eastAsia="pl-PL"/>
        </w:rPr>
        <w:t>organizacj</w:t>
      </w:r>
      <w:r>
        <w:rPr>
          <w:rFonts w:ascii="Calibri" w:eastAsia="Calibri" w:hAnsi="Calibri" w:cs="Calibri"/>
          <w:lang w:eastAsia="pl-PL"/>
        </w:rPr>
        <w:t>i</w:t>
      </w:r>
      <w:r w:rsidRPr="00B84172">
        <w:rPr>
          <w:rFonts w:ascii="Calibri" w:eastAsia="Calibri" w:hAnsi="Calibri" w:cs="Calibri"/>
          <w:lang w:eastAsia="pl-PL"/>
        </w:rPr>
        <w:t xml:space="preserve"> pomocy psychologiczno-pedagogicznej</w:t>
      </w:r>
      <w:r>
        <w:rPr>
          <w:rFonts w:ascii="Calibri" w:eastAsia="Calibri" w:hAnsi="Calibri" w:cs="Calibri"/>
          <w:lang w:eastAsia="pl-PL"/>
        </w:rPr>
        <w:t xml:space="preserve"> oraz pracy z uczniem o specjalnych potrzebach edukacyjnych, w tym </w:t>
      </w:r>
      <w:r w:rsidR="00963F05">
        <w:rPr>
          <w:rFonts w:ascii="Calibri" w:eastAsia="Calibri" w:hAnsi="Calibri" w:cs="Calibri"/>
          <w:lang w:eastAsia="pl-PL"/>
        </w:rPr>
        <w:t xml:space="preserve">z </w:t>
      </w:r>
      <w:r>
        <w:rPr>
          <w:rFonts w:ascii="Calibri" w:eastAsia="Calibri" w:hAnsi="Calibri" w:cs="Calibri"/>
          <w:lang w:eastAsia="pl-PL"/>
        </w:rPr>
        <w:t xml:space="preserve">uczniem z doświadczeniem migracji. Strony internetowe placówek umożliwiają dostęp do licznych publikacji i materiałów dydaktycznych oraz przewodników metodycznych w przedmiotowym zakresie. </w:t>
      </w:r>
    </w:p>
    <w:p w14:paraId="5D1FD3CC" w14:textId="77777777" w:rsidR="00753D6E" w:rsidRDefault="0007389C" w:rsidP="00753D6E">
      <w:pPr>
        <w:rPr>
          <w:rFonts w:ascii="Calibri" w:eastAsia="Calibri" w:hAnsi="Calibri" w:cs="Calibri"/>
          <w:lang w:eastAsia="pl-PL"/>
        </w:rPr>
      </w:pPr>
      <w:r>
        <w:rPr>
          <w:rFonts w:ascii="Calibri" w:eastAsia="Calibri" w:hAnsi="Calibri" w:cs="Calibri"/>
          <w:lang w:eastAsia="pl-PL"/>
        </w:rPr>
        <w:t xml:space="preserve">Przy </w:t>
      </w:r>
      <w:r w:rsidRPr="000E66F2">
        <w:rPr>
          <w:rFonts w:ascii="Calibri" w:eastAsia="Calibri" w:hAnsi="Calibri" w:cs="Calibri"/>
          <w:lang w:eastAsia="pl-PL"/>
        </w:rPr>
        <w:t>współ</w:t>
      </w:r>
      <w:r>
        <w:rPr>
          <w:rFonts w:ascii="Calibri" w:eastAsia="Calibri" w:hAnsi="Calibri" w:cs="Calibri"/>
          <w:lang w:eastAsia="pl-PL"/>
        </w:rPr>
        <w:t>p</w:t>
      </w:r>
      <w:r w:rsidRPr="000E66F2">
        <w:rPr>
          <w:rFonts w:ascii="Calibri" w:eastAsia="Calibri" w:hAnsi="Calibri" w:cs="Calibri"/>
          <w:lang w:eastAsia="pl-PL"/>
        </w:rPr>
        <w:t>racy z</w:t>
      </w:r>
      <w:r>
        <w:rPr>
          <w:rFonts w:ascii="Calibri" w:eastAsia="Calibri" w:hAnsi="Calibri" w:cs="Calibri"/>
          <w:lang w:eastAsia="pl-PL"/>
        </w:rPr>
        <w:t xml:space="preserve"> CEN oraz E</w:t>
      </w:r>
      <w:r w:rsidR="00964310">
        <w:rPr>
          <w:rFonts w:ascii="Calibri" w:eastAsia="Calibri" w:hAnsi="Calibri" w:cs="Calibri"/>
          <w:lang w:eastAsia="pl-PL"/>
        </w:rPr>
        <w:t xml:space="preserve">uropejskim </w:t>
      </w:r>
      <w:r>
        <w:rPr>
          <w:rFonts w:ascii="Calibri" w:eastAsia="Calibri" w:hAnsi="Calibri" w:cs="Calibri"/>
          <w:lang w:eastAsia="pl-PL"/>
        </w:rPr>
        <w:t>C</w:t>
      </w:r>
      <w:r w:rsidR="00964310">
        <w:rPr>
          <w:rFonts w:ascii="Calibri" w:eastAsia="Calibri" w:hAnsi="Calibri" w:cs="Calibri"/>
          <w:lang w:eastAsia="pl-PL"/>
        </w:rPr>
        <w:t xml:space="preserve">entrum </w:t>
      </w:r>
      <w:r>
        <w:rPr>
          <w:rFonts w:ascii="Calibri" w:eastAsia="Calibri" w:hAnsi="Calibri" w:cs="Calibri"/>
          <w:lang w:eastAsia="pl-PL"/>
        </w:rPr>
        <w:t>S</w:t>
      </w:r>
      <w:r w:rsidR="00964310">
        <w:rPr>
          <w:rFonts w:ascii="Calibri" w:eastAsia="Calibri" w:hAnsi="Calibri" w:cs="Calibri"/>
          <w:lang w:eastAsia="pl-PL"/>
        </w:rPr>
        <w:t>olidarności (ECS)</w:t>
      </w:r>
      <w:r>
        <w:rPr>
          <w:rFonts w:ascii="Calibri" w:eastAsia="Calibri" w:hAnsi="Calibri" w:cs="Calibri"/>
          <w:lang w:eastAsia="pl-PL"/>
        </w:rPr>
        <w:t xml:space="preserve"> przeprowadzono Konferencję pt. </w:t>
      </w:r>
      <w:r w:rsidR="00963F05">
        <w:rPr>
          <w:rFonts w:ascii="Calibri" w:eastAsia="Calibri" w:hAnsi="Calibri" w:cs="Calibri"/>
          <w:lang w:eastAsia="pl-PL"/>
        </w:rPr>
        <w:t>„</w:t>
      </w:r>
      <w:r>
        <w:rPr>
          <w:rFonts w:ascii="Calibri" w:eastAsia="Calibri" w:hAnsi="Calibri" w:cs="Calibri"/>
          <w:lang w:eastAsia="pl-PL"/>
        </w:rPr>
        <w:t>Szkoła włączająca uczniów z doświadczeniem migracji</w:t>
      </w:r>
      <w:r w:rsidR="00963F05">
        <w:rPr>
          <w:rFonts w:ascii="Calibri" w:eastAsia="Calibri" w:hAnsi="Calibri" w:cs="Calibri"/>
          <w:lang w:eastAsia="pl-PL"/>
        </w:rPr>
        <w:t>”</w:t>
      </w:r>
      <w:r>
        <w:rPr>
          <w:rFonts w:ascii="Calibri" w:eastAsia="Calibri" w:hAnsi="Calibri" w:cs="Calibri"/>
          <w:lang w:eastAsia="pl-PL"/>
        </w:rPr>
        <w:t>, która promowała współpracę SWP z OMG-</w:t>
      </w:r>
      <w:r>
        <w:rPr>
          <w:rFonts w:ascii="Calibri" w:eastAsia="Calibri" w:hAnsi="Calibri" w:cs="Calibri"/>
          <w:lang w:eastAsia="pl-PL"/>
        </w:rPr>
        <w:lastRenderedPageBreak/>
        <w:t xml:space="preserve">G-S i ECS w zakresie realizacji programu pn. </w:t>
      </w:r>
      <w:r w:rsidRPr="00EC429C">
        <w:rPr>
          <w:rFonts w:ascii="Calibri" w:eastAsia="Calibri" w:hAnsi="Calibri" w:cs="Calibri"/>
          <w:lang w:eastAsia="pl-PL"/>
        </w:rPr>
        <w:t>„Szkoła włączająca uczniów z doświadczeniem migracji”</w:t>
      </w:r>
      <w:r>
        <w:rPr>
          <w:rFonts w:ascii="Calibri" w:eastAsia="Calibri" w:hAnsi="Calibri" w:cs="Calibri"/>
          <w:lang w:eastAsia="pl-PL"/>
        </w:rPr>
        <w:t xml:space="preserve">, wspierającego szkoły w pracy z uczniami cudzoziemcami. </w:t>
      </w:r>
    </w:p>
    <w:p w14:paraId="7762F183" w14:textId="77777777" w:rsidR="00753D6E" w:rsidRDefault="0007389C" w:rsidP="00753D6E">
      <w:pPr>
        <w:rPr>
          <w:rFonts w:ascii="Calibri" w:eastAsia="Calibri" w:hAnsi="Calibri" w:cs="Calibri"/>
          <w:lang w:eastAsia="pl-PL"/>
        </w:rPr>
      </w:pPr>
      <w:r>
        <w:rPr>
          <w:rFonts w:ascii="Calibri" w:eastAsia="Calibri" w:hAnsi="Calibri" w:cs="Calibri"/>
          <w:lang w:eastAsia="pl-PL"/>
        </w:rPr>
        <w:t>ODN</w:t>
      </w:r>
      <w:r w:rsidRPr="00B94640">
        <w:rPr>
          <w:rFonts w:ascii="Calibri" w:eastAsia="Calibri" w:hAnsi="Calibri" w:cs="Calibri"/>
          <w:lang w:eastAsia="pl-PL"/>
        </w:rPr>
        <w:t xml:space="preserve"> w partnerstwie z Fundacją Rozwoju Uniwersytetu Gdańskiego, Uniwersytetem Metropolitalnym w Oslo oraz stowarzyszeniem </w:t>
      </w:r>
      <w:proofErr w:type="spellStart"/>
      <w:r w:rsidRPr="00B94640">
        <w:rPr>
          <w:rFonts w:ascii="Calibri" w:eastAsia="Calibri" w:hAnsi="Calibri" w:cs="Calibri"/>
          <w:lang w:eastAsia="pl-PL"/>
        </w:rPr>
        <w:t>Grønlands</w:t>
      </w:r>
      <w:proofErr w:type="spellEnd"/>
      <w:r w:rsidRPr="00B94640">
        <w:rPr>
          <w:rFonts w:ascii="Calibri" w:eastAsia="Calibri" w:hAnsi="Calibri" w:cs="Calibri"/>
          <w:lang w:eastAsia="pl-PL"/>
        </w:rPr>
        <w:t xml:space="preserve"> </w:t>
      </w:r>
      <w:proofErr w:type="spellStart"/>
      <w:r w:rsidRPr="00B94640">
        <w:rPr>
          <w:rFonts w:ascii="Calibri" w:eastAsia="Calibri" w:hAnsi="Calibri" w:cs="Calibri"/>
          <w:lang w:eastAsia="pl-PL"/>
        </w:rPr>
        <w:t>flytende</w:t>
      </w:r>
      <w:proofErr w:type="spellEnd"/>
      <w:r w:rsidRPr="00B94640">
        <w:rPr>
          <w:rFonts w:ascii="Calibri" w:eastAsia="Calibri" w:hAnsi="Calibri" w:cs="Calibri"/>
          <w:lang w:eastAsia="pl-PL"/>
        </w:rPr>
        <w:t xml:space="preserve"> </w:t>
      </w:r>
      <w:proofErr w:type="spellStart"/>
      <w:r w:rsidRPr="00B94640">
        <w:rPr>
          <w:rFonts w:ascii="Calibri" w:eastAsia="Calibri" w:hAnsi="Calibri" w:cs="Calibri"/>
          <w:lang w:eastAsia="pl-PL"/>
        </w:rPr>
        <w:t>bybondelag</w:t>
      </w:r>
      <w:proofErr w:type="spellEnd"/>
      <w:r w:rsidRPr="00B94640">
        <w:rPr>
          <w:rFonts w:ascii="Calibri" w:eastAsia="Calibri" w:hAnsi="Calibri" w:cs="Calibri"/>
          <w:lang w:eastAsia="pl-PL"/>
        </w:rPr>
        <w:t xml:space="preserve"> w Oslo realizował projekt pn. „</w:t>
      </w:r>
      <w:r w:rsidRPr="0053220E">
        <w:rPr>
          <w:rFonts w:ascii="Calibri" w:eastAsia="Calibri" w:hAnsi="Calibri" w:cs="Calibri"/>
          <w:iCs/>
          <w:lang w:eastAsia="pl-PL"/>
        </w:rPr>
        <w:t>Bałtyk bez barier – zwiększenie szans edukacyjnych dzieci i młodzieży poprzez wykorzystanie metod aktywizujących”</w:t>
      </w:r>
      <w:r w:rsidRPr="0053220E">
        <w:rPr>
          <w:rFonts w:ascii="Calibri" w:eastAsia="Calibri" w:hAnsi="Calibri" w:cs="Calibri"/>
          <w:lang w:eastAsia="pl-PL"/>
        </w:rPr>
        <w:t>,</w:t>
      </w:r>
      <w:r w:rsidRPr="00B94640">
        <w:rPr>
          <w:rFonts w:ascii="Calibri" w:eastAsia="Calibri" w:hAnsi="Calibri" w:cs="Calibri"/>
          <w:lang w:eastAsia="pl-PL"/>
        </w:rPr>
        <w:t xml:space="preserve"> którego celem jest opracowanie i wdrożenie innowacyjnych metod nauczania oraz programu edukacyjnego z zakresu ochrony Morza Bałtyckiego dla młodzieży z niepełnosprawności</w:t>
      </w:r>
      <w:r>
        <w:rPr>
          <w:rFonts w:ascii="Calibri" w:eastAsia="Calibri" w:hAnsi="Calibri" w:cs="Calibri"/>
          <w:lang w:eastAsia="pl-PL"/>
        </w:rPr>
        <w:t>ą</w:t>
      </w:r>
      <w:r w:rsidRPr="00B94640">
        <w:rPr>
          <w:rFonts w:ascii="Calibri" w:eastAsia="Calibri" w:hAnsi="Calibri" w:cs="Calibri"/>
          <w:lang w:eastAsia="pl-PL"/>
        </w:rPr>
        <w:t xml:space="preserve"> intelektualną</w:t>
      </w:r>
      <w:r>
        <w:rPr>
          <w:rFonts w:ascii="Calibri" w:eastAsia="Calibri" w:hAnsi="Calibri" w:cs="Calibri"/>
          <w:lang w:eastAsia="pl-PL"/>
        </w:rPr>
        <w:t xml:space="preserve">, </w:t>
      </w:r>
      <w:r w:rsidRPr="00B94640">
        <w:rPr>
          <w:rFonts w:ascii="Calibri" w:eastAsia="Calibri" w:hAnsi="Calibri" w:cs="Calibri"/>
          <w:lang w:eastAsia="pl-PL"/>
        </w:rPr>
        <w:t xml:space="preserve">wzrokową </w:t>
      </w:r>
      <w:r>
        <w:rPr>
          <w:rFonts w:ascii="Calibri" w:eastAsia="Calibri" w:hAnsi="Calibri" w:cs="Calibri"/>
          <w:lang w:eastAsia="pl-PL"/>
        </w:rPr>
        <w:t>lub</w:t>
      </w:r>
      <w:r w:rsidRPr="00B94640">
        <w:rPr>
          <w:rFonts w:ascii="Calibri" w:eastAsia="Calibri" w:hAnsi="Calibri" w:cs="Calibri"/>
          <w:lang w:eastAsia="pl-PL"/>
        </w:rPr>
        <w:t xml:space="preserve"> ruchową</w:t>
      </w:r>
      <w:r>
        <w:rPr>
          <w:rFonts w:ascii="Calibri" w:eastAsia="Calibri" w:hAnsi="Calibri" w:cs="Calibri"/>
          <w:lang w:eastAsia="pl-PL"/>
        </w:rPr>
        <w:t xml:space="preserve">. </w:t>
      </w:r>
    </w:p>
    <w:p w14:paraId="62443A08" w14:textId="41093345" w:rsidR="0007389C" w:rsidRPr="006D7097" w:rsidRDefault="0007389C" w:rsidP="00753D6E">
      <w:pPr>
        <w:rPr>
          <w:rFonts w:ascii="Calibri" w:eastAsia="Calibri" w:hAnsi="Calibri" w:cs="Calibri"/>
          <w:lang w:eastAsia="pl-PL"/>
        </w:rPr>
      </w:pPr>
      <w:r>
        <w:rPr>
          <w:rFonts w:ascii="Calibri" w:eastAsia="Calibri" w:hAnsi="Calibri" w:cs="Calibri"/>
          <w:lang w:eastAsia="pl-PL"/>
        </w:rPr>
        <w:t>Kontynuowano także działania mające na celu wsparcie uczniów uzdolnionych w ramach projektów finansowanych z RPO WP 2014-2020 w przedsięwzięciu strategicznym „</w:t>
      </w:r>
      <w:r w:rsidRPr="00BC6C84">
        <w:rPr>
          <w:rFonts w:ascii="Calibri" w:eastAsia="Calibri" w:hAnsi="Calibri" w:cs="Calibri"/>
          <w:b/>
          <w:lang w:eastAsia="pl-PL"/>
        </w:rPr>
        <w:t>Zdolni z Pomorza</w:t>
      </w:r>
      <w:r>
        <w:rPr>
          <w:rFonts w:ascii="Calibri" w:eastAsia="Calibri" w:hAnsi="Calibri" w:cs="Calibri"/>
          <w:lang w:eastAsia="pl-PL"/>
        </w:rPr>
        <w:t>” oraz „</w:t>
      </w:r>
      <w:r w:rsidRPr="00BC6C84">
        <w:rPr>
          <w:rFonts w:ascii="Calibri" w:eastAsia="Calibri" w:hAnsi="Calibri" w:cs="Calibri"/>
          <w:b/>
          <w:lang w:eastAsia="pl-PL"/>
        </w:rPr>
        <w:t>Pomorskie wsparcie stypendialne</w:t>
      </w:r>
      <w:r w:rsidR="00624E88">
        <w:rPr>
          <w:rFonts w:ascii="Calibri" w:eastAsia="Calibri" w:hAnsi="Calibri" w:cs="Calibri"/>
          <w:b/>
          <w:lang w:eastAsia="pl-PL"/>
        </w:rPr>
        <w:t xml:space="preserve"> – </w:t>
      </w:r>
      <w:r w:rsidRPr="00BC6C84">
        <w:rPr>
          <w:rFonts w:ascii="Calibri" w:eastAsia="Calibri" w:hAnsi="Calibri" w:cs="Calibri"/>
          <w:b/>
          <w:lang w:eastAsia="pl-PL"/>
        </w:rPr>
        <w:t>etap III</w:t>
      </w:r>
      <w:r>
        <w:rPr>
          <w:rFonts w:ascii="Calibri" w:eastAsia="Calibri" w:hAnsi="Calibri" w:cs="Calibri"/>
          <w:lang w:eastAsia="pl-PL"/>
        </w:rPr>
        <w:t xml:space="preserve">”. W ramach </w:t>
      </w:r>
      <w:r w:rsidRPr="00D3736E">
        <w:rPr>
          <w:rFonts w:ascii="Calibri" w:eastAsia="Calibri" w:hAnsi="Calibri" w:cs="Calibri"/>
          <w:lang w:eastAsia="pl-PL"/>
        </w:rPr>
        <w:t xml:space="preserve">Programu wspierania edukacji uzdolnionych dzieci i młodzieży – mieszkańców województwa pomorskiego wsparciem stypendialnym w roku </w:t>
      </w:r>
      <w:r w:rsidRPr="006D7097">
        <w:rPr>
          <w:rFonts w:ascii="Calibri" w:eastAsia="Calibri" w:hAnsi="Calibri" w:cs="Calibri"/>
          <w:lang w:eastAsia="pl-PL"/>
        </w:rPr>
        <w:t>szkolnym 2020/2021 objęto 975 uczniów</w:t>
      </w:r>
      <w:r w:rsidR="004B04F0">
        <w:rPr>
          <w:rFonts w:ascii="Calibri" w:eastAsia="Calibri" w:hAnsi="Calibri" w:cs="Calibri"/>
          <w:lang w:eastAsia="pl-PL"/>
        </w:rPr>
        <w:t>.</w:t>
      </w:r>
    </w:p>
    <w:p w14:paraId="5B7A902A" w14:textId="25619271" w:rsidR="005D3A81" w:rsidRPr="005D3A81" w:rsidRDefault="005D3A81" w:rsidP="00191A4D">
      <w:pPr>
        <w:rPr>
          <w:rFonts w:ascii="Calibri" w:eastAsia="Calibri" w:hAnsi="Calibri" w:cs="Calibri"/>
          <w:b/>
          <w:lang w:eastAsia="pl-PL"/>
        </w:rPr>
      </w:pPr>
      <w:r w:rsidRPr="005D3A81">
        <w:rPr>
          <w:rFonts w:ascii="Calibri" w:eastAsia="Calibri" w:hAnsi="Calibri" w:cs="Calibri"/>
          <w:b/>
          <w:color w:val="2F5496" w:themeColor="accent5" w:themeShade="BF"/>
          <w:sz w:val="24"/>
          <w:lang w:eastAsia="pl-PL"/>
        </w:rPr>
        <w:t>R</w:t>
      </w:r>
      <w:r w:rsidR="0007389C" w:rsidRPr="005D3A81">
        <w:rPr>
          <w:rFonts w:ascii="Calibri" w:eastAsia="Calibri" w:hAnsi="Calibri" w:cs="Calibri"/>
          <w:b/>
          <w:color w:val="2F5496" w:themeColor="accent5" w:themeShade="BF"/>
          <w:sz w:val="24"/>
          <w:lang w:eastAsia="pl-PL"/>
        </w:rPr>
        <w:t>ozw</w:t>
      </w:r>
      <w:r w:rsidRPr="005D3A81">
        <w:rPr>
          <w:rFonts w:ascii="Calibri" w:eastAsia="Calibri" w:hAnsi="Calibri" w:cs="Calibri"/>
          <w:b/>
          <w:color w:val="2F5496" w:themeColor="accent5" w:themeShade="BF"/>
          <w:sz w:val="24"/>
          <w:lang w:eastAsia="pl-PL"/>
        </w:rPr>
        <w:t>ój</w:t>
      </w:r>
      <w:r w:rsidR="0007389C" w:rsidRPr="005D3A81">
        <w:rPr>
          <w:rFonts w:ascii="Calibri" w:eastAsia="Calibri" w:hAnsi="Calibri" w:cs="Calibri"/>
          <w:b/>
          <w:color w:val="2F5496" w:themeColor="accent5" w:themeShade="BF"/>
          <w:sz w:val="24"/>
          <w:lang w:eastAsia="pl-PL"/>
        </w:rPr>
        <w:t xml:space="preserve"> edukacji regionalnej i etnicznej</w:t>
      </w:r>
      <w:r w:rsidRPr="005D3A81">
        <w:rPr>
          <w:rFonts w:ascii="Calibri" w:eastAsia="Calibri" w:hAnsi="Calibri" w:cs="Calibri"/>
          <w:b/>
          <w:color w:val="2F5496" w:themeColor="accent5" w:themeShade="BF"/>
          <w:sz w:val="24"/>
          <w:lang w:eastAsia="pl-PL"/>
        </w:rPr>
        <w:t>,</w:t>
      </w:r>
      <w:r w:rsidR="0007389C" w:rsidRPr="005D3A81">
        <w:rPr>
          <w:rFonts w:ascii="Calibri" w:eastAsia="Calibri" w:hAnsi="Calibri" w:cs="Calibri"/>
          <w:b/>
          <w:color w:val="2F5496" w:themeColor="accent5" w:themeShade="BF"/>
          <w:sz w:val="24"/>
          <w:lang w:eastAsia="pl-PL"/>
        </w:rPr>
        <w:t xml:space="preserve"> zachowani</w:t>
      </w:r>
      <w:r w:rsidRPr="005D3A81">
        <w:rPr>
          <w:rFonts w:ascii="Calibri" w:eastAsia="Calibri" w:hAnsi="Calibri" w:cs="Calibri"/>
          <w:b/>
          <w:color w:val="2F5496" w:themeColor="accent5" w:themeShade="BF"/>
          <w:sz w:val="24"/>
          <w:lang w:eastAsia="pl-PL"/>
        </w:rPr>
        <w:t>e</w:t>
      </w:r>
      <w:r w:rsidR="0007389C" w:rsidRPr="005D3A81">
        <w:rPr>
          <w:rFonts w:ascii="Calibri" w:eastAsia="Calibri" w:hAnsi="Calibri" w:cs="Calibri"/>
          <w:b/>
          <w:color w:val="2F5496" w:themeColor="accent5" w:themeShade="BF"/>
          <w:sz w:val="24"/>
          <w:lang w:eastAsia="pl-PL"/>
        </w:rPr>
        <w:t xml:space="preserve"> i rozw</w:t>
      </w:r>
      <w:r w:rsidRPr="005D3A81">
        <w:rPr>
          <w:rFonts w:ascii="Calibri" w:eastAsia="Calibri" w:hAnsi="Calibri" w:cs="Calibri"/>
          <w:b/>
          <w:color w:val="2F5496" w:themeColor="accent5" w:themeShade="BF"/>
          <w:sz w:val="24"/>
          <w:lang w:eastAsia="pl-PL"/>
        </w:rPr>
        <w:t>ój</w:t>
      </w:r>
      <w:r w:rsidR="0007389C" w:rsidRPr="005D3A81">
        <w:rPr>
          <w:rFonts w:ascii="Calibri" w:eastAsia="Calibri" w:hAnsi="Calibri" w:cs="Calibri"/>
          <w:b/>
          <w:color w:val="2F5496" w:themeColor="accent5" w:themeShade="BF"/>
          <w:sz w:val="24"/>
          <w:lang w:eastAsia="pl-PL"/>
        </w:rPr>
        <w:t xml:space="preserve"> języka regionalnego</w:t>
      </w:r>
    </w:p>
    <w:p w14:paraId="1C77CE37" w14:textId="77777777" w:rsidR="00EE43D8" w:rsidRDefault="005D3A81" w:rsidP="00191A4D">
      <w:pPr>
        <w:rPr>
          <w:rFonts w:ascii="Calibri" w:eastAsia="Calibri" w:hAnsi="Calibri" w:cs="Calibri"/>
          <w:lang w:eastAsia="pl-PL"/>
        </w:rPr>
      </w:pPr>
      <w:r>
        <w:rPr>
          <w:rFonts w:ascii="Calibri" w:eastAsia="Calibri" w:hAnsi="Calibri" w:cs="Calibri"/>
          <w:lang w:eastAsia="pl-PL"/>
        </w:rPr>
        <w:t>P</w:t>
      </w:r>
      <w:r w:rsidR="0007389C">
        <w:rPr>
          <w:rFonts w:ascii="Calibri" w:eastAsia="Calibri" w:hAnsi="Calibri" w:cs="Calibri"/>
          <w:lang w:eastAsia="pl-PL"/>
        </w:rPr>
        <w:t>lacówki doskonalenia nauczycieli realizowały</w:t>
      </w:r>
      <w:r w:rsidR="0007389C" w:rsidRPr="009F6F20">
        <w:rPr>
          <w:rFonts w:ascii="Calibri" w:eastAsia="Calibri" w:hAnsi="Calibri" w:cs="Calibri"/>
          <w:lang w:eastAsia="pl-PL"/>
        </w:rPr>
        <w:t xml:space="preserve"> </w:t>
      </w:r>
      <w:r w:rsidR="0007389C">
        <w:rPr>
          <w:rFonts w:ascii="Calibri" w:eastAsia="Calibri" w:hAnsi="Calibri" w:cs="Calibri"/>
          <w:lang w:eastAsia="pl-PL"/>
        </w:rPr>
        <w:t>formy</w:t>
      </w:r>
      <w:r w:rsidR="0007389C" w:rsidRPr="009F6F20">
        <w:rPr>
          <w:rFonts w:ascii="Calibri" w:eastAsia="Calibri" w:hAnsi="Calibri" w:cs="Calibri"/>
          <w:lang w:eastAsia="pl-PL"/>
        </w:rPr>
        <w:t xml:space="preserve"> doskonalenia </w:t>
      </w:r>
      <w:r w:rsidR="0007389C">
        <w:rPr>
          <w:rFonts w:ascii="Calibri" w:eastAsia="Calibri" w:hAnsi="Calibri" w:cs="Calibri"/>
          <w:lang w:eastAsia="pl-PL"/>
        </w:rPr>
        <w:t>nauczycieli</w:t>
      </w:r>
      <w:r w:rsidR="0007389C" w:rsidRPr="009F6F20">
        <w:rPr>
          <w:rFonts w:ascii="Calibri" w:eastAsia="Calibri" w:hAnsi="Calibri" w:cs="Calibri"/>
          <w:lang w:eastAsia="pl-PL"/>
        </w:rPr>
        <w:t xml:space="preserve"> w </w:t>
      </w:r>
      <w:r w:rsidR="0007389C">
        <w:rPr>
          <w:rFonts w:ascii="Calibri" w:eastAsia="Calibri" w:hAnsi="Calibri" w:cs="Calibri"/>
          <w:lang w:eastAsia="pl-PL"/>
        </w:rPr>
        <w:t>zakresie</w:t>
      </w:r>
      <w:r w:rsidR="0007389C" w:rsidRPr="009F6F20">
        <w:rPr>
          <w:rFonts w:ascii="Calibri" w:eastAsia="Calibri" w:hAnsi="Calibri" w:cs="Calibri"/>
          <w:lang w:eastAsia="pl-PL"/>
        </w:rPr>
        <w:t xml:space="preserve"> wspierania i upowszechniania dziedzictwa kulturowego</w:t>
      </w:r>
      <w:r w:rsidR="0007389C">
        <w:rPr>
          <w:rFonts w:ascii="Calibri" w:eastAsia="Calibri" w:hAnsi="Calibri" w:cs="Calibri"/>
          <w:lang w:eastAsia="pl-PL"/>
        </w:rPr>
        <w:t xml:space="preserve"> oraz służące zachowaniu </w:t>
      </w:r>
      <w:r w:rsidR="0007389C" w:rsidRPr="009F6F20">
        <w:rPr>
          <w:rFonts w:ascii="Calibri" w:eastAsia="Calibri" w:hAnsi="Calibri" w:cs="Calibri"/>
          <w:lang w:eastAsia="pl-PL"/>
        </w:rPr>
        <w:t>język</w:t>
      </w:r>
      <w:r w:rsidR="0007389C">
        <w:rPr>
          <w:rFonts w:ascii="Calibri" w:eastAsia="Calibri" w:hAnsi="Calibri" w:cs="Calibri"/>
          <w:lang w:eastAsia="pl-PL"/>
        </w:rPr>
        <w:t xml:space="preserve">ów regionalnego </w:t>
      </w:r>
      <w:r w:rsidR="0007389C" w:rsidRPr="009F6F20">
        <w:rPr>
          <w:rFonts w:ascii="Calibri" w:eastAsia="Calibri" w:hAnsi="Calibri" w:cs="Calibri"/>
          <w:lang w:eastAsia="pl-PL"/>
        </w:rPr>
        <w:t>(kaszubski</w:t>
      </w:r>
      <w:r w:rsidR="0007389C">
        <w:rPr>
          <w:rFonts w:ascii="Calibri" w:eastAsia="Calibri" w:hAnsi="Calibri" w:cs="Calibri"/>
          <w:lang w:eastAsia="pl-PL"/>
        </w:rPr>
        <w:t>) i mniejszości narodowych</w:t>
      </w:r>
      <w:r w:rsidR="0007389C" w:rsidRPr="009F6F20">
        <w:rPr>
          <w:rFonts w:ascii="Calibri" w:eastAsia="Calibri" w:hAnsi="Calibri" w:cs="Calibri"/>
          <w:lang w:eastAsia="pl-PL"/>
        </w:rPr>
        <w:t xml:space="preserve"> </w:t>
      </w:r>
      <w:r w:rsidR="0007389C">
        <w:rPr>
          <w:rFonts w:ascii="Calibri" w:eastAsia="Calibri" w:hAnsi="Calibri" w:cs="Calibri"/>
          <w:lang w:eastAsia="pl-PL"/>
        </w:rPr>
        <w:t>(</w:t>
      </w:r>
      <w:r w:rsidR="0007389C" w:rsidRPr="009F6F20">
        <w:rPr>
          <w:rFonts w:ascii="Calibri" w:eastAsia="Calibri" w:hAnsi="Calibri" w:cs="Calibri"/>
          <w:lang w:eastAsia="pl-PL"/>
        </w:rPr>
        <w:t>ukraiński</w:t>
      </w:r>
      <w:r w:rsidR="0007389C">
        <w:rPr>
          <w:rFonts w:ascii="Calibri" w:eastAsia="Calibri" w:hAnsi="Calibri" w:cs="Calibri"/>
          <w:lang w:eastAsia="pl-PL"/>
        </w:rPr>
        <w:t xml:space="preserve"> i</w:t>
      </w:r>
      <w:r w:rsidR="0007389C" w:rsidRPr="009F6F20">
        <w:rPr>
          <w:rFonts w:ascii="Calibri" w:eastAsia="Calibri" w:hAnsi="Calibri" w:cs="Calibri"/>
          <w:lang w:eastAsia="pl-PL"/>
        </w:rPr>
        <w:t xml:space="preserve"> niemiecki)</w:t>
      </w:r>
      <w:r w:rsidR="0007389C">
        <w:rPr>
          <w:rFonts w:ascii="Calibri" w:eastAsia="Calibri" w:hAnsi="Calibri" w:cs="Calibri"/>
          <w:lang w:eastAsia="pl-PL"/>
        </w:rPr>
        <w:t xml:space="preserve">. Prowadzono współpracę ze szkołami, muzeami oraz wspólnotami przy realizacji wydarzeń integrujących mniejszości narodowe z mieszkańcami Pomorza. </w:t>
      </w:r>
    </w:p>
    <w:p w14:paraId="6E73203E" w14:textId="7FA9498E" w:rsidR="0007389C" w:rsidRDefault="0007389C" w:rsidP="00191A4D">
      <w:pPr>
        <w:rPr>
          <w:rFonts w:ascii="Calibri" w:eastAsia="Calibri" w:hAnsi="Calibri" w:cs="Calibri"/>
          <w:lang w:eastAsia="pl-PL"/>
        </w:rPr>
      </w:pPr>
      <w:r>
        <w:rPr>
          <w:rFonts w:ascii="Calibri" w:eastAsia="Calibri" w:hAnsi="Calibri" w:cs="Calibri"/>
          <w:lang w:eastAsia="pl-PL"/>
        </w:rPr>
        <w:t>Rozpoczęto prace związane z opracowaniem założeń badania pn.</w:t>
      </w:r>
      <w:r w:rsidRPr="00EA19C8">
        <w:t xml:space="preserve"> </w:t>
      </w:r>
      <w:r>
        <w:t>„Pomorskie wspólnoty obywatelskie. Jaka jest tożsamość mieszkańców i mieszkanek województwa pomorskiego?”</w:t>
      </w:r>
      <w:r>
        <w:rPr>
          <w:rFonts w:ascii="Calibri" w:eastAsia="Calibri" w:hAnsi="Calibri" w:cs="Calibri"/>
          <w:lang w:eastAsia="pl-PL"/>
        </w:rPr>
        <w:t xml:space="preserve">. Badanie przeprowadzone zostaje </w:t>
      </w:r>
      <w:r>
        <w:t>na potrzeby zaprojektowania interwencji w obszarze kształtowania kompetencji kluczowych uczniów, w tym z doświadczeniem migracji, a także dotyczących budowania tożsamości regionalnej – w ramach przedsięwzięć strategicznych: "</w:t>
      </w:r>
      <w:r w:rsidRPr="00BC6C84">
        <w:rPr>
          <w:b/>
        </w:rPr>
        <w:t>Regionalne wsparcie szkół i placówek</w:t>
      </w:r>
      <w:r>
        <w:t>" oraz "</w:t>
      </w:r>
      <w:r w:rsidRPr="00BC6C84">
        <w:rPr>
          <w:b/>
        </w:rPr>
        <w:t>Referencyjne szkoły i placówki oświatowe województwa pomorskiego</w:t>
      </w:r>
      <w:r>
        <w:t>".</w:t>
      </w:r>
    </w:p>
    <w:p w14:paraId="3F64B881" w14:textId="3B482E3A" w:rsidR="00847129" w:rsidRPr="00847129" w:rsidRDefault="00847129" w:rsidP="00191A4D">
      <w:pPr>
        <w:rPr>
          <w:rFonts w:ascii="Calibri" w:eastAsia="Calibri" w:hAnsi="Calibri" w:cs="Calibri"/>
          <w:b/>
          <w:color w:val="2F5496" w:themeColor="accent5" w:themeShade="BF"/>
          <w:sz w:val="24"/>
          <w:lang w:eastAsia="pl-PL"/>
        </w:rPr>
      </w:pPr>
      <w:r w:rsidRPr="00847129">
        <w:rPr>
          <w:rFonts w:ascii="Calibri" w:eastAsia="Calibri" w:hAnsi="Calibri" w:cs="Calibri"/>
          <w:b/>
          <w:color w:val="2F5496" w:themeColor="accent5" w:themeShade="BF"/>
          <w:sz w:val="24"/>
          <w:lang w:eastAsia="pl-PL"/>
        </w:rPr>
        <w:t>T</w:t>
      </w:r>
      <w:r w:rsidR="0007389C" w:rsidRPr="00847129">
        <w:rPr>
          <w:rFonts w:ascii="Calibri" w:eastAsia="Calibri" w:hAnsi="Calibri" w:cs="Calibri"/>
          <w:b/>
          <w:color w:val="2F5496" w:themeColor="accent5" w:themeShade="BF"/>
          <w:sz w:val="24"/>
          <w:lang w:eastAsia="pl-PL"/>
        </w:rPr>
        <w:t>worzeni</w:t>
      </w:r>
      <w:r w:rsidRPr="00847129">
        <w:rPr>
          <w:rFonts w:ascii="Calibri" w:eastAsia="Calibri" w:hAnsi="Calibri" w:cs="Calibri"/>
          <w:b/>
          <w:color w:val="2F5496" w:themeColor="accent5" w:themeShade="BF"/>
          <w:sz w:val="24"/>
          <w:lang w:eastAsia="pl-PL"/>
        </w:rPr>
        <w:t>e</w:t>
      </w:r>
      <w:r w:rsidR="0007389C" w:rsidRPr="00847129">
        <w:rPr>
          <w:rFonts w:ascii="Calibri" w:eastAsia="Calibri" w:hAnsi="Calibri" w:cs="Calibri"/>
          <w:b/>
          <w:color w:val="2F5496" w:themeColor="accent5" w:themeShade="BF"/>
          <w:sz w:val="24"/>
          <w:lang w:eastAsia="pl-PL"/>
        </w:rPr>
        <w:t xml:space="preserve"> sieci współpracy</w:t>
      </w:r>
      <w:r w:rsidRPr="00847129">
        <w:rPr>
          <w:rFonts w:ascii="Calibri" w:eastAsia="Calibri" w:hAnsi="Calibri" w:cs="Calibri"/>
          <w:b/>
          <w:color w:val="2F5496" w:themeColor="accent5" w:themeShade="BF"/>
          <w:sz w:val="24"/>
          <w:lang w:eastAsia="pl-PL"/>
        </w:rPr>
        <w:t xml:space="preserve">, rozwój </w:t>
      </w:r>
      <w:r w:rsidR="0007389C" w:rsidRPr="00847129">
        <w:rPr>
          <w:rFonts w:ascii="Calibri" w:eastAsia="Calibri" w:hAnsi="Calibri" w:cs="Calibri"/>
          <w:b/>
          <w:color w:val="2F5496" w:themeColor="accent5" w:themeShade="BF"/>
          <w:sz w:val="24"/>
          <w:lang w:eastAsia="pl-PL"/>
        </w:rPr>
        <w:t>dialogu edukacyjnego</w:t>
      </w:r>
      <w:r w:rsidR="00455CA6" w:rsidRPr="00847129">
        <w:rPr>
          <w:rFonts w:ascii="Calibri" w:eastAsia="Calibri" w:hAnsi="Calibri" w:cs="Calibri"/>
          <w:b/>
          <w:color w:val="2F5496" w:themeColor="accent5" w:themeShade="BF"/>
          <w:sz w:val="24"/>
          <w:lang w:eastAsia="pl-PL"/>
        </w:rPr>
        <w:t xml:space="preserve">, </w:t>
      </w:r>
      <w:r w:rsidR="0007389C" w:rsidRPr="00847129">
        <w:rPr>
          <w:rFonts w:ascii="Calibri" w:eastAsia="Calibri" w:hAnsi="Calibri" w:cs="Calibri"/>
          <w:b/>
          <w:color w:val="2F5496" w:themeColor="accent5" w:themeShade="BF"/>
          <w:sz w:val="24"/>
          <w:lang w:eastAsia="pl-PL"/>
        </w:rPr>
        <w:t>wzmocnieni</w:t>
      </w:r>
      <w:r w:rsidRPr="00847129">
        <w:rPr>
          <w:rFonts w:ascii="Calibri" w:eastAsia="Calibri" w:hAnsi="Calibri" w:cs="Calibri"/>
          <w:b/>
          <w:color w:val="2F5496" w:themeColor="accent5" w:themeShade="BF"/>
          <w:sz w:val="24"/>
          <w:lang w:eastAsia="pl-PL"/>
        </w:rPr>
        <w:t>e</w:t>
      </w:r>
      <w:r w:rsidR="0007389C" w:rsidRPr="00847129">
        <w:rPr>
          <w:rFonts w:ascii="Calibri" w:eastAsia="Calibri" w:hAnsi="Calibri" w:cs="Calibri"/>
          <w:b/>
          <w:color w:val="2F5496" w:themeColor="accent5" w:themeShade="BF"/>
          <w:sz w:val="24"/>
          <w:lang w:eastAsia="pl-PL"/>
        </w:rPr>
        <w:t xml:space="preserve"> integrującej roli szkół oraz ich współpracy ze środowiskiem lokalnym </w:t>
      </w:r>
    </w:p>
    <w:p w14:paraId="51A8D479" w14:textId="2EE458D6" w:rsidR="0007389C" w:rsidRDefault="00847129" w:rsidP="00191A4D">
      <w:pPr>
        <w:rPr>
          <w:rFonts w:ascii="Calibri" w:eastAsia="Calibri" w:hAnsi="Calibri" w:cs="Calibri"/>
          <w:lang w:eastAsia="pl-PL"/>
        </w:rPr>
      </w:pPr>
      <w:r>
        <w:rPr>
          <w:rFonts w:ascii="Calibri" w:eastAsia="Calibri" w:hAnsi="Calibri" w:cs="Calibri"/>
          <w:lang w:eastAsia="pl-PL"/>
        </w:rPr>
        <w:t>P</w:t>
      </w:r>
      <w:r w:rsidR="0007389C">
        <w:rPr>
          <w:rFonts w:ascii="Calibri" w:eastAsia="Calibri" w:hAnsi="Calibri" w:cs="Calibri"/>
          <w:lang w:eastAsia="pl-PL"/>
        </w:rPr>
        <w:t xml:space="preserve">rzeprowadzono dwa posiedzenia Pomorskiej Rady Oświatowej poświęcone sytuacji uczniów z doświadczeniem migracji oraz założeniom programu </w:t>
      </w:r>
      <w:r w:rsidR="00CF67F0">
        <w:rPr>
          <w:rFonts w:ascii="Calibri" w:eastAsia="Calibri" w:hAnsi="Calibri" w:cs="Calibri"/>
          <w:lang w:eastAsia="pl-PL"/>
        </w:rPr>
        <w:t>FEP</w:t>
      </w:r>
      <w:r w:rsidR="0007389C">
        <w:rPr>
          <w:rFonts w:ascii="Calibri" w:eastAsia="Calibri" w:hAnsi="Calibri" w:cs="Calibri"/>
          <w:lang w:eastAsia="pl-PL"/>
        </w:rPr>
        <w:t xml:space="preserve"> 2021</w:t>
      </w:r>
      <w:r w:rsidR="00455CA6">
        <w:rPr>
          <w:rFonts w:ascii="Calibri" w:eastAsia="Calibri" w:hAnsi="Calibri" w:cs="Calibri"/>
          <w:lang w:eastAsia="pl-PL"/>
        </w:rPr>
        <w:t>-</w:t>
      </w:r>
      <w:r w:rsidR="0007389C">
        <w:rPr>
          <w:rFonts w:ascii="Calibri" w:eastAsia="Calibri" w:hAnsi="Calibri" w:cs="Calibri"/>
          <w:lang w:eastAsia="pl-PL"/>
        </w:rPr>
        <w:t xml:space="preserve">2027 w obszarze edukacji. Rada podjęła i przekazała cztery stanowiska w sprawie: </w:t>
      </w:r>
      <w:r w:rsidR="0007389C" w:rsidRPr="00E71806">
        <w:rPr>
          <w:rFonts w:ascii="Calibri" w:eastAsia="Calibri" w:hAnsi="Calibri" w:cs="Calibri"/>
          <w:lang w:eastAsia="pl-PL"/>
        </w:rPr>
        <w:t>sytuacji uczniów z doświadczeniem migracji</w:t>
      </w:r>
      <w:r w:rsidR="0007389C">
        <w:rPr>
          <w:rFonts w:ascii="Calibri" w:eastAsia="Calibri" w:hAnsi="Calibri" w:cs="Calibri"/>
          <w:lang w:eastAsia="pl-PL"/>
        </w:rPr>
        <w:t>,</w:t>
      </w:r>
      <w:r w:rsidR="0007389C" w:rsidRPr="00E71806">
        <w:rPr>
          <w:rFonts w:ascii="Calibri" w:eastAsia="Calibri" w:hAnsi="Calibri" w:cs="Calibri"/>
          <w:lang w:eastAsia="pl-PL"/>
        </w:rPr>
        <w:t xml:space="preserve"> projektowanych przez Ministerstwo Edukacji i Nauki</w:t>
      </w:r>
      <w:r w:rsidR="00375ED5">
        <w:rPr>
          <w:rFonts w:ascii="Calibri" w:eastAsia="Calibri" w:hAnsi="Calibri" w:cs="Calibri"/>
          <w:lang w:eastAsia="pl-PL"/>
        </w:rPr>
        <w:t xml:space="preserve"> (</w:t>
      </w:r>
      <w:proofErr w:type="spellStart"/>
      <w:r w:rsidR="00375ED5" w:rsidRPr="00E71806">
        <w:rPr>
          <w:rFonts w:ascii="Calibri" w:eastAsia="Calibri" w:hAnsi="Calibri" w:cs="Calibri"/>
          <w:lang w:eastAsia="pl-PL"/>
        </w:rPr>
        <w:t>MEiN</w:t>
      </w:r>
      <w:proofErr w:type="spellEnd"/>
      <w:r w:rsidR="00375ED5">
        <w:rPr>
          <w:rFonts w:ascii="Calibri" w:eastAsia="Calibri" w:hAnsi="Calibri" w:cs="Calibri"/>
          <w:lang w:eastAsia="pl-PL"/>
        </w:rPr>
        <w:t>)</w:t>
      </w:r>
      <w:r w:rsidR="00375ED5" w:rsidRPr="00E71806">
        <w:rPr>
          <w:rFonts w:ascii="Calibri" w:eastAsia="Calibri" w:hAnsi="Calibri" w:cs="Calibri"/>
          <w:lang w:eastAsia="pl-PL"/>
        </w:rPr>
        <w:t xml:space="preserve"> </w:t>
      </w:r>
      <w:r w:rsidR="0007389C" w:rsidRPr="00E71806">
        <w:rPr>
          <w:rFonts w:ascii="Calibri" w:eastAsia="Calibri" w:hAnsi="Calibri" w:cs="Calibri"/>
          <w:lang w:eastAsia="pl-PL"/>
        </w:rPr>
        <w:t>zmian przepisów ograniczających kompetencje i samodzielność samorządów w obszarze oświaty</w:t>
      </w:r>
      <w:r w:rsidR="0007389C">
        <w:rPr>
          <w:rFonts w:ascii="Calibri" w:eastAsia="Calibri" w:hAnsi="Calibri" w:cs="Calibri"/>
          <w:lang w:eastAsia="pl-PL"/>
        </w:rPr>
        <w:t>,</w:t>
      </w:r>
      <w:r w:rsidR="0007389C" w:rsidRPr="00E71806">
        <w:rPr>
          <w:rFonts w:ascii="Calibri" w:eastAsia="Calibri" w:hAnsi="Calibri" w:cs="Calibri"/>
          <w:lang w:eastAsia="pl-PL"/>
        </w:rPr>
        <w:t xml:space="preserve"> sytuacji kadrowej w szkołach i placówkach oświatowych oraz prestiżu zawodu nauczyciela</w:t>
      </w:r>
      <w:r w:rsidR="0007389C">
        <w:rPr>
          <w:rFonts w:ascii="Calibri" w:eastAsia="Calibri" w:hAnsi="Calibri" w:cs="Calibri"/>
          <w:lang w:eastAsia="pl-PL"/>
        </w:rPr>
        <w:t>,</w:t>
      </w:r>
      <w:r w:rsidR="0007389C" w:rsidRPr="00E71806">
        <w:rPr>
          <w:rFonts w:ascii="Calibri" w:eastAsia="Calibri" w:hAnsi="Calibri" w:cs="Calibri"/>
          <w:lang w:eastAsia="pl-PL"/>
        </w:rPr>
        <w:t xml:space="preserve"> przyjętego przez Radę Ministrów projektu zmian przepisów ograniczających kompetencje i samodzielność samorządów w obszarze edukacji publicznej oraz odbierających społeczności szkolnej możliwość współdecydowania o życiu szkoły</w:t>
      </w:r>
      <w:r w:rsidR="0007389C">
        <w:rPr>
          <w:rFonts w:ascii="Calibri" w:eastAsia="Calibri" w:hAnsi="Calibri" w:cs="Calibri"/>
          <w:lang w:eastAsia="pl-PL"/>
        </w:rPr>
        <w:t xml:space="preserve">. </w:t>
      </w:r>
    </w:p>
    <w:p w14:paraId="0E0B1525" w14:textId="14BBDD1B" w:rsidR="00EE43D8" w:rsidRDefault="0007389C" w:rsidP="00191A4D">
      <w:pPr>
        <w:rPr>
          <w:rFonts w:ascii="Calibri" w:eastAsia="Calibri" w:hAnsi="Calibri" w:cs="Calibri"/>
          <w:lang w:eastAsia="pl-PL"/>
        </w:rPr>
      </w:pPr>
      <w:r>
        <w:rPr>
          <w:rFonts w:ascii="Calibri" w:eastAsia="Calibri" w:hAnsi="Calibri" w:cs="Calibri"/>
          <w:lang w:eastAsia="pl-PL"/>
        </w:rPr>
        <w:t xml:space="preserve">W ramach </w:t>
      </w:r>
      <w:r w:rsidRPr="00B81486">
        <w:rPr>
          <w:rFonts w:ascii="Calibri" w:eastAsia="Calibri" w:hAnsi="Calibri" w:cs="Calibri"/>
          <w:lang w:eastAsia="pl-PL"/>
        </w:rPr>
        <w:t xml:space="preserve">Pomorskiego Regionalnego Forum na Rzecz Edukacji </w:t>
      </w:r>
      <w:r>
        <w:rPr>
          <w:rFonts w:ascii="Calibri" w:eastAsia="Calibri" w:hAnsi="Calibri" w:cs="Calibri"/>
          <w:lang w:eastAsia="pl-PL"/>
        </w:rPr>
        <w:t xml:space="preserve">zorganizowano dwa spotkania z naczelnikami wydziałów oświaty w powiatach, poświęcone w szczególności: </w:t>
      </w:r>
      <w:r w:rsidRPr="00E71806">
        <w:rPr>
          <w:rFonts w:ascii="Calibri" w:eastAsia="Calibri" w:hAnsi="Calibri" w:cs="Calibri"/>
          <w:lang w:eastAsia="pl-PL"/>
        </w:rPr>
        <w:t>tendencjom rozwojowym kluczowych branż województwa pomorskiego w kontekście funkcjonowania ISP oraz wyzwań regionalnego i lokalnych rynków pracy</w:t>
      </w:r>
      <w:r>
        <w:rPr>
          <w:rFonts w:ascii="Calibri" w:eastAsia="Calibri" w:hAnsi="Calibri" w:cs="Calibri"/>
          <w:lang w:eastAsia="pl-PL"/>
        </w:rPr>
        <w:t>,</w:t>
      </w:r>
      <w:r w:rsidRPr="00E71806">
        <w:rPr>
          <w:rFonts w:ascii="Calibri" w:eastAsia="Calibri" w:hAnsi="Calibri" w:cs="Calibri"/>
          <w:lang w:eastAsia="pl-PL"/>
        </w:rPr>
        <w:t xml:space="preserve"> możliwościom wdrożenia proponowanego przez </w:t>
      </w:r>
      <w:proofErr w:type="spellStart"/>
      <w:r w:rsidRPr="00E71806">
        <w:rPr>
          <w:rFonts w:ascii="Calibri" w:eastAsia="Calibri" w:hAnsi="Calibri" w:cs="Calibri"/>
          <w:lang w:eastAsia="pl-PL"/>
        </w:rPr>
        <w:t>MEiN</w:t>
      </w:r>
      <w:proofErr w:type="spellEnd"/>
      <w:r w:rsidRPr="00E71806">
        <w:rPr>
          <w:rFonts w:ascii="Calibri" w:eastAsia="Calibri" w:hAnsi="Calibri" w:cs="Calibri"/>
          <w:lang w:eastAsia="pl-PL"/>
        </w:rPr>
        <w:t xml:space="preserve"> modelu edukacji włączającej „Edukacja dla wszystkich”</w:t>
      </w:r>
      <w:r>
        <w:rPr>
          <w:rFonts w:ascii="Calibri" w:eastAsia="Calibri" w:hAnsi="Calibri" w:cs="Calibri"/>
          <w:lang w:eastAsia="pl-PL"/>
        </w:rPr>
        <w:t>,</w:t>
      </w:r>
      <w:r w:rsidRPr="00E71806">
        <w:rPr>
          <w:rFonts w:ascii="Calibri" w:eastAsia="Calibri" w:hAnsi="Calibri" w:cs="Calibri"/>
          <w:lang w:eastAsia="pl-PL"/>
        </w:rPr>
        <w:t xml:space="preserve"> perspektywom rozwoju warsztatu ucznia i nauczyciela poprzez zastosowanie interaktywnych pomocy dydaktycznych w 3D</w:t>
      </w:r>
      <w:r>
        <w:rPr>
          <w:rFonts w:ascii="Calibri" w:eastAsia="Calibri" w:hAnsi="Calibri" w:cs="Calibri"/>
          <w:lang w:eastAsia="pl-PL"/>
        </w:rPr>
        <w:t>,</w:t>
      </w:r>
      <w:r w:rsidRPr="00E71806">
        <w:rPr>
          <w:rFonts w:ascii="Calibri" w:eastAsia="Calibri" w:hAnsi="Calibri" w:cs="Calibri"/>
          <w:lang w:eastAsia="pl-PL"/>
        </w:rPr>
        <w:t xml:space="preserve"> działaniom </w:t>
      </w:r>
      <w:r w:rsidRPr="00E71806">
        <w:rPr>
          <w:rFonts w:ascii="Calibri" w:eastAsia="Calibri" w:hAnsi="Calibri" w:cs="Calibri"/>
          <w:lang w:eastAsia="pl-PL"/>
        </w:rPr>
        <w:lastRenderedPageBreak/>
        <w:t>województwa w obszarze edukacji wynikającym z zakończonego oraz nowego okresu programowania</w:t>
      </w:r>
      <w:r>
        <w:rPr>
          <w:rFonts w:ascii="Calibri" w:eastAsia="Calibri" w:hAnsi="Calibri" w:cs="Calibri"/>
          <w:lang w:eastAsia="pl-PL"/>
        </w:rPr>
        <w:t xml:space="preserve">. </w:t>
      </w:r>
    </w:p>
    <w:p w14:paraId="04506208" w14:textId="77777777" w:rsidR="00EE43D8" w:rsidRDefault="0007389C" w:rsidP="00191A4D">
      <w:pPr>
        <w:rPr>
          <w:rFonts w:ascii="Calibri" w:eastAsia="Calibri" w:hAnsi="Calibri" w:cs="Calibri"/>
          <w:lang w:eastAsia="pl-PL"/>
        </w:rPr>
      </w:pPr>
      <w:r>
        <w:rPr>
          <w:rFonts w:ascii="Calibri" w:eastAsia="Calibri" w:hAnsi="Calibri" w:cs="Calibri"/>
          <w:lang w:eastAsia="pl-PL"/>
        </w:rPr>
        <w:t xml:space="preserve">Prowadzono stałą wymianę doświadczeń między dyrektorami szkół i nauczycielami w ramach sieci współpracy i samokształcenia (koordynacja: CEN i ODN </w:t>
      </w:r>
      <w:r w:rsidRPr="00314DA7">
        <w:rPr>
          <w:rFonts w:ascii="Calibri" w:eastAsia="Calibri" w:hAnsi="Calibri" w:cs="Calibri"/>
          <w:lang w:eastAsia="pl-PL"/>
        </w:rPr>
        <w:t xml:space="preserve">oraz </w:t>
      </w:r>
      <w:r>
        <w:rPr>
          <w:rFonts w:ascii="Calibri" w:eastAsia="Calibri" w:hAnsi="Calibri" w:cs="Calibri"/>
          <w:lang w:eastAsia="pl-PL"/>
        </w:rPr>
        <w:t xml:space="preserve">pedagogiczne biblioteki wojewódzkie) oraz zrealizowano 6. Edycję Pomorskiej Akademii Liderów Edukacji dla dyrektorów szkół podstawowych pn. „Kreatywna szkoła”. </w:t>
      </w:r>
    </w:p>
    <w:p w14:paraId="54EBF9CD" w14:textId="5A36D32E" w:rsidR="0007389C" w:rsidRPr="00314DA7" w:rsidRDefault="0007389C" w:rsidP="00191A4D">
      <w:pPr>
        <w:rPr>
          <w:rFonts w:ascii="Calibri" w:eastAsia="Calibri" w:hAnsi="Calibri" w:cs="Calibri"/>
          <w:lang w:eastAsia="pl-PL"/>
        </w:rPr>
      </w:pPr>
      <w:r>
        <w:rPr>
          <w:rFonts w:ascii="Calibri" w:eastAsia="Calibri" w:hAnsi="Calibri" w:cs="Calibri"/>
          <w:lang w:eastAsia="pl-PL"/>
        </w:rPr>
        <w:t>Podejmowano działania w obszarze oczekiwań wobec władz centralnych – opiniowano projekty aktów prawnych, wnioskowano o wprowadzenie nowych zawodów do klasyfikacji zawodów szkolnictwa branżowego.</w:t>
      </w:r>
    </w:p>
    <w:p w14:paraId="4C015DBD" w14:textId="4698FB34" w:rsidR="00847129" w:rsidRPr="00847129" w:rsidRDefault="00847129" w:rsidP="00191A4D">
      <w:pPr>
        <w:rPr>
          <w:rFonts w:ascii="Calibri" w:eastAsia="Calibri" w:hAnsi="Calibri" w:cs="Calibri"/>
          <w:color w:val="2F5496" w:themeColor="accent5" w:themeShade="BF"/>
          <w:sz w:val="24"/>
          <w:lang w:eastAsia="pl-PL"/>
        </w:rPr>
      </w:pPr>
      <w:r w:rsidRPr="00847129">
        <w:rPr>
          <w:rFonts w:ascii="Calibri" w:eastAsia="Calibri" w:hAnsi="Calibri" w:cs="Calibri"/>
          <w:b/>
          <w:color w:val="2F5496" w:themeColor="accent5" w:themeShade="BF"/>
          <w:sz w:val="24"/>
          <w:lang w:eastAsia="pl-PL"/>
        </w:rPr>
        <w:t>W</w:t>
      </w:r>
      <w:r w:rsidR="0007389C" w:rsidRPr="00847129">
        <w:rPr>
          <w:rFonts w:ascii="Calibri" w:eastAsia="Calibri" w:hAnsi="Calibri" w:cs="Calibri"/>
          <w:b/>
          <w:color w:val="2F5496" w:themeColor="accent5" w:themeShade="BF"/>
          <w:sz w:val="24"/>
          <w:lang w:eastAsia="pl-PL"/>
        </w:rPr>
        <w:t>sparci</w:t>
      </w:r>
      <w:r w:rsidRPr="00847129">
        <w:rPr>
          <w:rFonts w:ascii="Calibri" w:eastAsia="Calibri" w:hAnsi="Calibri" w:cs="Calibri"/>
          <w:b/>
          <w:color w:val="2F5496" w:themeColor="accent5" w:themeShade="BF"/>
          <w:sz w:val="24"/>
          <w:lang w:eastAsia="pl-PL"/>
        </w:rPr>
        <w:t>e</w:t>
      </w:r>
      <w:r w:rsidR="0007389C" w:rsidRPr="00847129">
        <w:rPr>
          <w:rFonts w:ascii="Calibri" w:eastAsia="Calibri" w:hAnsi="Calibri" w:cs="Calibri"/>
          <w:b/>
          <w:color w:val="2F5496" w:themeColor="accent5" w:themeShade="BF"/>
          <w:sz w:val="24"/>
          <w:lang w:eastAsia="pl-PL"/>
        </w:rPr>
        <w:t xml:space="preserve"> kształcenia zawodowego w branżach kluczowych dla gospodarki oraz rozw</w:t>
      </w:r>
      <w:r w:rsidRPr="00847129">
        <w:rPr>
          <w:rFonts w:ascii="Calibri" w:eastAsia="Calibri" w:hAnsi="Calibri" w:cs="Calibri"/>
          <w:b/>
          <w:color w:val="2F5496" w:themeColor="accent5" w:themeShade="BF"/>
          <w:sz w:val="24"/>
          <w:lang w:eastAsia="pl-PL"/>
        </w:rPr>
        <w:t>ój</w:t>
      </w:r>
      <w:r w:rsidR="0007389C" w:rsidRPr="00847129">
        <w:rPr>
          <w:rFonts w:ascii="Calibri" w:eastAsia="Calibri" w:hAnsi="Calibri" w:cs="Calibri"/>
          <w:b/>
          <w:color w:val="2F5496" w:themeColor="accent5" w:themeShade="BF"/>
          <w:sz w:val="24"/>
          <w:lang w:eastAsia="pl-PL"/>
        </w:rPr>
        <w:t xml:space="preserve"> doradztwa zawodowego</w:t>
      </w:r>
      <w:r w:rsidR="0007389C" w:rsidRPr="00847129">
        <w:rPr>
          <w:rFonts w:ascii="Calibri" w:eastAsia="Calibri" w:hAnsi="Calibri" w:cs="Calibri"/>
          <w:color w:val="2F5496" w:themeColor="accent5" w:themeShade="BF"/>
          <w:sz w:val="24"/>
          <w:lang w:eastAsia="pl-PL"/>
        </w:rPr>
        <w:t xml:space="preserve"> </w:t>
      </w:r>
    </w:p>
    <w:p w14:paraId="7BDB1120" w14:textId="285215EC" w:rsidR="0007389C" w:rsidRPr="00D2738F" w:rsidRDefault="00847129" w:rsidP="00191A4D">
      <w:pPr>
        <w:rPr>
          <w:rFonts w:ascii="Calibri" w:eastAsia="Calibri" w:hAnsi="Calibri" w:cs="Calibri"/>
          <w:lang w:eastAsia="pl-PL"/>
        </w:rPr>
      </w:pPr>
      <w:r>
        <w:rPr>
          <w:rFonts w:ascii="Calibri" w:eastAsia="Calibri" w:hAnsi="Calibri" w:cs="Calibri"/>
          <w:lang w:eastAsia="pl-PL"/>
        </w:rPr>
        <w:t>R</w:t>
      </w:r>
      <w:r w:rsidR="0007389C">
        <w:rPr>
          <w:rFonts w:ascii="Calibri" w:eastAsia="Calibri" w:hAnsi="Calibri" w:cs="Calibri"/>
          <w:lang w:eastAsia="pl-PL"/>
        </w:rPr>
        <w:t>ozpoczęto prace służące wypracowaniu rekomendacji i ustaleniu ukierunkowania interwencji przedsięwzięcia strategicznego pn. „</w:t>
      </w:r>
      <w:r w:rsidR="0007389C" w:rsidRPr="00BC6C84">
        <w:rPr>
          <w:rFonts w:ascii="Calibri" w:eastAsia="Calibri" w:hAnsi="Calibri" w:cs="Calibri"/>
          <w:b/>
          <w:lang w:eastAsia="pl-PL"/>
        </w:rPr>
        <w:t>Kształtowanie sieci szkół zawodowych w regionie – etap II</w:t>
      </w:r>
      <w:r w:rsidR="0007389C">
        <w:rPr>
          <w:rFonts w:ascii="Calibri" w:eastAsia="Calibri" w:hAnsi="Calibri" w:cs="Calibri"/>
          <w:lang w:eastAsia="pl-PL"/>
        </w:rPr>
        <w:t xml:space="preserve">”. Zebrano informacje od </w:t>
      </w:r>
      <w:r w:rsidR="0007389C">
        <w:t>organów prowadzących szkoły zawodowe na temat ich potrzeb w zakresie kontynuacji wsparcia szkolnictwa zawodowego w powiatach. Dokonano selektywnego wyboru obszarów i sektorów gospodarki oraz wpisujących się w nie branż i zawodów szkolnictwa branżowego, które będą podstawą do określenia zakresu interwencji w ramach ww. przedsięwzięcia strategicznego</w:t>
      </w:r>
      <w:r w:rsidR="00215B9F">
        <w:t>.</w:t>
      </w:r>
      <w:r w:rsidR="0007389C">
        <w:t xml:space="preserve"> Uzgodniono wstępnie skład Komisji Monitorującej przedsięwzięcie strategiczne.</w:t>
      </w:r>
    </w:p>
    <w:p w14:paraId="1E2CE8CC" w14:textId="77777777" w:rsidR="0007389C" w:rsidRDefault="0007389C" w:rsidP="00191A4D">
      <w:pPr>
        <w:rPr>
          <w:rFonts w:ascii="Calibri" w:eastAsia="Calibri" w:hAnsi="Calibri" w:cs="Calibri"/>
          <w:lang w:eastAsia="pl-PL"/>
        </w:rPr>
      </w:pPr>
      <w:r>
        <w:rPr>
          <w:rFonts w:ascii="Calibri" w:eastAsia="Calibri" w:hAnsi="Calibri" w:cs="Calibri"/>
          <w:lang w:eastAsia="pl-PL"/>
        </w:rPr>
        <w:t>S</w:t>
      </w:r>
      <w:r w:rsidRPr="00D2738F">
        <w:rPr>
          <w:rFonts w:ascii="Calibri" w:eastAsia="Calibri" w:hAnsi="Calibri" w:cs="Calibri"/>
          <w:lang w:eastAsia="pl-PL"/>
        </w:rPr>
        <w:t>ieć współpracy konsultantów powiatowych ds. doradztwa edukacyjno-zawodowego</w:t>
      </w:r>
      <w:r>
        <w:rPr>
          <w:rFonts w:ascii="Calibri" w:eastAsia="Calibri" w:hAnsi="Calibri" w:cs="Calibri"/>
          <w:lang w:eastAsia="pl-PL"/>
        </w:rPr>
        <w:t>,</w:t>
      </w:r>
      <w:r w:rsidRPr="00D2738F">
        <w:rPr>
          <w:rFonts w:ascii="Calibri" w:eastAsia="Calibri" w:hAnsi="Calibri" w:cs="Calibri"/>
          <w:lang w:eastAsia="pl-PL"/>
        </w:rPr>
        <w:t xml:space="preserve"> koordynowana przez konsultanta wojewódzkiego, kontynuowała działania służące budowaniu i integrowaniu środowiska osób i instytucji związanych z doradztwem edukacyjno-zawodowym w regionie</w:t>
      </w:r>
      <w:r>
        <w:rPr>
          <w:rFonts w:ascii="Calibri" w:eastAsia="Calibri" w:hAnsi="Calibri" w:cs="Calibri"/>
          <w:lang w:eastAsia="pl-PL"/>
        </w:rPr>
        <w:t>.</w:t>
      </w:r>
    </w:p>
    <w:p w14:paraId="3BEB8A70" w14:textId="3AB75C29" w:rsidR="0007389C" w:rsidRDefault="0007389C" w:rsidP="00191A4D">
      <w:pPr>
        <w:rPr>
          <w:rFonts w:ascii="Calibri" w:eastAsia="Calibri" w:hAnsi="Calibri" w:cs="Calibri"/>
          <w:lang w:eastAsia="pl-PL"/>
        </w:rPr>
      </w:pPr>
      <w:r w:rsidRPr="002342AC">
        <w:rPr>
          <w:rFonts w:ascii="Calibri" w:eastAsia="Calibri" w:hAnsi="Calibri" w:cs="Calibri"/>
          <w:lang w:eastAsia="pl-PL"/>
        </w:rPr>
        <w:t xml:space="preserve">Uchwałą ZWP </w:t>
      </w:r>
      <w:r w:rsidR="00215B9F">
        <w:rPr>
          <w:rFonts w:ascii="Calibri" w:eastAsia="Calibri" w:hAnsi="Calibri" w:cs="Calibri"/>
          <w:lang w:eastAsia="pl-PL"/>
        </w:rPr>
        <w:t xml:space="preserve">Nr </w:t>
      </w:r>
      <w:r w:rsidRPr="002342AC">
        <w:rPr>
          <w:rFonts w:ascii="Calibri" w:eastAsia="Calibri" w:hAnsi="Calibri" w:cs="Calibri"/>
          <w:lang w:eastAsia="pl-PL"/>
        </w:rPr>
        <w:t xml:space="preserve">759/271/21 z dnia 29.07.2021 r. podjęto współpracę z </w:t>
      </w:r>
      <w:proofErr w:type="spellStart"/>
      <w:r w:rsidRPr="002342AC">
        <w:rPr>
          <w:rFonts w:ascii="Calibri" w:eastAsia="Calibri" w:hAnsi="Calibri" w:cs="Calibri"/>
          <w:lang w:eastAsia="pl-PL"/>
        </w:rPr>
        <w:t>MEiN</w:t>
      </w:r>
      <w:proofErr w:type="spellEnd"/>
      <w:r w:rsidRPr="002342AC">
        <w:rPr>
          <w:rFonts w:ascii="Calibri" w:eastAsia="Calibri" w:hAnsi="Calibri" w:cs="Calibri"/>
          <w:lang w:eastAsia="pl-PL"/>
        </w:rPr>
        <w:t xml:space="preserve"> w ramach projektu</w:t>
      </w:r>
      <w:r w:rsidR="00215B9F">
        <w:rPr>
          <w:rFonts w:ascii="Calibri" w:eastAsia="Calibri" w:hAnsi="Calibri" w:cs="Calibri"/>
          <w:lang w:eastAsia="pl-PL"/>
        </w:rPr>
        <w:t xml:space="preserve"> </w:t>
      </w:r>
      <w:r w:rsidRPr="002342AC">
        <w:rPr>
          <w:rFonts w:ascii="Calibri" w:eastAsia="Calibri" w:hAnsi="Calibri" w:cs="Calibri"/>
          <w:lang w:eastAsia="pl-PL"/>
        </w:rPr>
        <w:t>pn. „Wsparcie i rozwój mechanizmów współpracy i koordynacji na szczeblu centralnym i regionalnym w zakresie uczenia się przez całe życie</w:t>
      </w:r>
      <w:r>
        <w:rPr>
          <w:rFonts w:ascii="Calibri" w:eastAsia="Calibri" w:hAnsi="Calibri" w:cs="Calibri"/>
          <w:lang w:eastAsia="pl-PL"/>
        </w:rPr>
        <w:t>”</w:t>
      </w:r>
      <w:r w:rsidRPr="002342AC">
        <w:rPr>
          <w:rFonts w:ascii="Calibri" w:eastAsia="Calibri" w:hAnsi="Calibri" w:cs="Calibri"/>
          <w:lang w:eastAsia="pl-PL"/>
        </w:rPr>
        <w:t>, w celu opracowania mechanizmów współpracy i koordynacji w zakresie uczenia się przez całe życie dla województwa pomorskiego</w:t>
      </w:r>
      <w:r>
        <w:rPr>
          <w:rFonts w:ascii="Calibri" w:eastAsia="Calibri" w:hAnsi="Calibri" w:cs="Calibri"/>
          <w:lang w:eastAsia="pl-PL"/>
        </w:rPr>
        <w:t>.</w:t>
      </w:r>
    </w:p>
    <w:p w14:paraId="5FDA3DA4" w14:textId="3FB2F817" w:rsidR="00FC107A" w:rsidRPr="00E57F2E" w:rsidRDefault="00FC107A" w:rsidP="00E57F2E">
      <w:pPr>
        <w:rPr>
          <w:rFonts w:ascii="Calibri" w:eastAsia="Calibri" w:hAnsi="Calibri" w:cs="Calibri"/>
          <w:b/>
          <w:color w:val="2F5496" w:themeColor="accent5" w:themeShade="BF"/>
          <w:sz w:val="24"/>
          <w:lang w:eastAsia="pl-PL"/>
        </w:rPr>
      </w:pPr>
      <w:r w:rsidRPr="00E57F2E">
        <w:rPr>
          <w:rFonts w:ascii="Calibri" w:eastAsia="Calibri" w:hAnsi="Calibri" w:cs="Calibri"/>
          <w:b/>
          <w:color w:val="2F5496" w:themeColor="accent5" w:themeShade="BF"/>
          <w:sz w:val="24"/>
          <w:lang w:eastAsia="pl-PL"/>
        </w:rPr>
        <w:t xml:space="preserve">Kontynuacja realizacji celów </w:t>
      </w:r>
      <w:r w:rsidR="00327599" w:rsidRPr="00327599">
        <w:rPr>
          <w:rFonts w:ascii="Calibri" w:eastAsia="Calibri" w:hAnsi="Calibri" w:cs="Calibri"/>
          <w:b/>
          <w:color w:val="2F5496" w:themeColor="accent5" w:themeShade="BF"/>
          <w:sz w:val="24"/>
          <w:lang w:eastAsia="pl-PL"/>
        </w:rPr>
        <w:t>Strategii Rozwoju Województwa Pomorskiego</w:t>
      </w:r>
      <w:r w:rsidRPr="00E57F2E">
        <w:rPr>
          <w:rFonts w:ascii="Calibri" w:eastAsia="Calibri" w:hAnsi="Calibri" w:cs="Calibri"/>
          <w:b/>
          <w:color w:val="2F5496" w:themeColor="accent5" w:themeShade="BF"/>
          <w:sz w:val="24"/>
          <w:lang w:eastAsia="pl-PL"/>
        </w:rPr>
        <w:t xml:space="preserve"> 2020</w:t>
      </w:r>
    </w:p>
    <w:p w14:paraId="562ACA98" w14:textId="2B5462D5" w:rsidR="0007389C" w:rsidRPr="00287602" w:rsidRDefault="00FC107A" w:rsidP="00AA5949">
      <w:pPr>
        <w:spacing w:after="0"/>
        <w:rPr>
          <w:rFonts w:eastAsia="Times New Roman" w:cstheme="minorHAnsi"/>
          <w:lang w:eastAsia="pl-PL"/>
        </w:rPr>
      </w:pPr>
      <w:r>
        <w:rPr>
          <w:rFonts w:ascii="Calibri" w:eastAsia="Calibri" w:hAnsi="Calibri" w:cs="Calibri"/>
        </w:rPr>
        <w:t>W</w:t>
      </w:r>
      <w:r w:rsidR="0007389C" w:rsidRPr="00287602">
        <w:rPr>
          <w:rFonts w:ascii="Calibri" w:eastAsia="Calibri" w:hAnsi="Calibri" w:cs="Calibri"/>
        </w:rPr>
        <w:t xml:space="preserve"> związku z kontynuacją działań </w:t>
      </w:r>
      <w:r w:rsidR="0007389C" w:rsidRPr="00287602">
        <w:rPr>
          <w:rFonts w:eastAsia="Times New Roman" w:cstheme="minorHAnsi"/>
          <w:lang w:eastAsia="pl-PL"/>
        </w:rPr>
        <w:t>wynikających z kierunków</w:t>
      </w:r>
      <w:r w:rsidR="0007389C" w:rsidRPr="00287602">
        <w:rPr>
          <w:rFonts w:ascii="Arial" w:hAnsi="Arial" w:cs="Arial"/>
        </w:rPr>
        <w:t xml:space="preserve"> </w:t>
      </w:r>
      <w:r w:rsidR="0007389C" w:rsidRPr="00287602">
        <w:rPr>
          <w:rFonts w:eastAsia="Times New Roman" w:cstheme="minorHAnsi"/>
          <w:lang w:eastAsia="pl-PL"/>
        </w:rPr>
        <w:t>interwencji S</w:t>
      </w:r>
      <w:r w:rsidR="00215B9F">
        <w:rPr>
          <w:rFonts w:eastAsia="Times New Roman" w:cstheme="minorHAnsi"/>
          <w:lang w:eastAsia="pl-PL"/>
        </w:rPr>
        <w:t xml:space="preserve">trategii </w:t>
      </w:r>
      <w:r w:rsidR="0007389C" w:rsidRPr="00287602">
        <w:rPr>
          <w:rFonts w:eastAsia="Times New Roman" w:cstheme="minorHAnsi"/>
          <w:lang w:eastAsia="pl-PL"/>
        </w:rPr>
        <w:t>R</w:t>
      </w:r>
      <w:r w:rsidR="00215B9F">
        <w:rPr>
          <w:rFonts w:eastAsia="Times New Roman" w:cstheme="minorHAnsi"/>
          <w:lang w:eastAsia="pl-PL"/>
        </w:rPr>
        <w:t xml:space="preserve">ozwoju </w:t>
      </w:r>
      <w:r w:rsidR="0007389C" w:rsidRPr="00287602">
        <w:rPr>
          <w:rFonts w:eastAsia="Times New Roman" w:cstheme="minorHAnsi"/>
          <w:lang w:eastAsia="pl-PL"/>
        </w:rPr>
        <w:t>W</w:t>
      </w:r>
      <w:r w:rsidR="00215B9F">
        <w:rPr>
          <w:rFonts w:eastAsia="Times New Roman" w:cstheme="minorHAnsi"/>
          <w:lang w:eastAsia="pl-PL"/>
        </w:rPr>
        <w:t xml:space="preserve">ojewództwa </w:t>
      </w:r>
      <w:r w:rsidR="0007389C" w:rsidRPr="00287602">
        <w:rPr>
          <w:rFonts w:eastAsia="Times New Roman" w:cstheme="minorHAnsi"/>
          <w:lang w:eastAsia="pl-PL"/>
        </w:rPr>
        <w:t>P</w:t>
      </w:r>
      <w:r w:rsidR="00215B9F">
        <w:rPr>
          <w:rFonts w:eastAsia="Times New Roman" w:cstheme="minorHAnsi"/>
          <w:lang w:eastAsia="pl-PL"/>
        </w:rPr>
        <w:t>omorskiego</w:t>
      </w:r>
      <w:r w:rsidR="0007389C" w:rsidRPr="00287602">
        <w:rPr>
          <w:rFonts w:eastAsia="Times New Roman" w:cstheme="minorHAnsi"/>
          <w:lang w:eastAsia="pl-PL"/>
        </w:rPr>
        <w:t xml:space="preserve"> 2020</w:t>
      </w:r>
      <w:r w:rsidR="004A1351">
        <w:rPr>
          <w:rFonts w:eastAsia="Times New Roman" w:cstheme="minorHAnsi"/>
          <w:lang w:eastAsia="pl-PL"/>
        </w:rPr>
        <w:t>,</w:t>
      </w:r>
      <w:r w:rsidR="0007389C" w:rsidRPr="00287602">
        <w:rPr>
          <w:rFonts w:ascii="Arial" w:hAnsi="Arial" w:cs="Arial"/>
        </w:rPr>
        <w:t xml:space="preserve"> </w:t>
      </w:r>
      <w:r w:rsidR="0007389C" w:rsidRPr="00287602">
        <w:rPr>
          <w:rFonts w:eastAsia="Times New Roman" w:cstheme="minorHAnsi"/>
          <w:lang w:eastAsia="pl-PL"/>
        </w:rPr>
        <w:t>realizowano</w:t>
      </w:r>
      <w:r w:rsidR="0007389C">
        <w:rPr>
          <w:rFonts w:eastAsia="Times New Roman" w:cstheme="minorHAnsi"/>
          <w:lang w:eastAsia="pl-PL"/>
        </w:rPr>
        <w:t xml:space="preserve">, </w:t>
      </w:r>
      <w:r w:rsidR="0007389C" w:rsidRPr="00287602">
        <w:rPr>
          <w:rFonts w:eastAsia="Times New Roman" w:cstheme="minorHAnsi"/>
          <w:lang w:eastAsia="pl-PL"/>
        </w:rPr>
        <w:t>poprzez projekty finansowane ze środków RPO WP 2014-2020</w:t>
      </w:r>
      <w:r w:rsidR="0007389C">
        <w:rPr>
          <w:rFonts w:eastAsia="Times New Roman" w:cstheme="minorHAnsi"/>
          <w:lang w:eastAsia="pl-PL"/>
        </w:rPr>
        <w:t>, następujące p</w:t>
      </w:r>
      <w:r w:rsidR="0007389C" w:rsidRPr="00287602">
        <w:rPr>
          <w:rFonts w:eastAsia="Times New Roman" w:cstheme="minorHAnsi"/>
          <w:lang w:eastAsia="pl-PL"/>
        </w:rPr>
        <w:t>rzedsięwzięcia strategiczne:</w:t>
      </w:r>
    </w:p>
    <w:p w14:paraId="42AB163D" w14:textId="1BB58795" w:rsidR="0007389C" w:rsidRPr="00336871" w:rsidRDefault="0026618F" w:rsidP="00AA5949">
      <w:pPr>
        <w:pStyle w:val="Akapitzlist"/>
        <w:numPr>
          <w:ilvl w:val="0"/>
          <w:numId w:val="31"/>
        </w:numPr>
        <w:spacing w:before="0" w:after="120" w:line="276" w:lineRule="auto"/>
        <w:ind w:left="209" w:hanging="198"/>
        <w:rPr>
          <w:rFonts w:cstheme="minorHAnsi"/>
        </w:rPr>
      </w:pPr>
      <w:r w:rsidRPr="00215B9F">
        <w:rPr>
          <w:rFonts w:cstheme="minorHAnsi"/>
        </w:rPr>
        <w:t>„</w:t>
      </w:r>
      <w:r w:rsidR="0007389C" w:rsidRPr="00BC6C84">
        <w:rPr>
          <w:rFonts w:cstheme="minorHAnsi"/>
          <w:b/>
        </w:rPr>
        <w:t>Kompleksowe wsparcie szkół i placówek</w:t>
      </w:r>
      <w:r w:rsidRPr="00215B9F">
        <w:rPr>
          <w:rFonts w:cstheme="minorHAnsi"/>
        </w:rPr>
        <w:t>”</w:t>
      </w:r>
      <w:r w:rsidR="00624E88">
        <w:rPr>
          <w:rFonts w:cstheme="minorHAnsi"/>
        </w:rPr>
        <w:t xml:space="preserve"> – </w:t>
      </w:r>
      <w:r w:rsidR="0007389C" w:rsidRPr="00DA2115">
        <w:rPr>
          <w:rFonts w:cstheme="minorHAnsi"/>
        </w:rPr>
        <w:t>44 gminy rozpoczęły realizację partnerskich projektów służących kształtowaniu kompetencji kluczowych uczniów poprzez edukację morską i żeglarską</w:t>
      </w:r>
      <w:r w:rsidR="0007389C" w:rsidRPr="00336871">
        <w:rPr>
          <w:rFonts w:cstheme="minorHAnsi"/>
        </w:rPr>
        <w:t xml:space="preserve"> – wsparciem w ramach projektów objętych zostanie ok.</w:t>
      </w:r>
      <w:r w:rsidR="00EF1657">
        <w:rPr>
          <w:rFonts w:cstheme="minorHAnsi"/>
        </w:rPr>
        <w:t xml:space="preserve"> </w:t>
      </w:r>
      <w:r w:rsidR="0007389C" w:rsidRPr="00336871">
        <w:rPr>
          <w:rFonts w:cstheme="minorHAnsi"/>
        </w:rPr>
        <w:t>7</w:t>
      </w:r>
      <w:r w:rsidR="00215B9F">
        <w:rPr>
          <w:rFonts w:cstheme="minorHAnsi"/>
        </w:rPr>
        <w:t>,</w:t>
      </w:r>
      <w:r w:rsidR="0007389C" w:rsidRPr="00336871">
        <w:rPr>
          <w:rFonts w:cstheme="minorHAnsi"/>
        </w:rPr>
        <w:t>5</w:t>
      </w:r>
      <w:r w:rsidR="00215B9F">
        <w:rPr>
          <w:rFonts w:cstheme="minorHAnsi"/>
        </w:rPr>
        <w:t xml:space="preserve"> tys. </w:t>
      </w:r>
      <w:r w:rsidR="0007389C" w:rsidRPr="00336871">
        <w:rPr>
          <w:rFonts w:cstheme="minorHAnsi"/>
        </w:rPr>
        <w:t>uczniów oraz 550 nauczycieli (zajęcia pozalekcyjne, obozy żeglarskie, doradztwo zawodowe)</w:t>
      </w:r>
      <w:r w:rsidR="00215B9F">
        <w:rPr>
          <w:rFonts w:cstheme="minorHAnsi"/>
        </w:rPr>
        <w:t>;</w:t>
      </w:r>
      <w:r w:rsidR="0007389C" w:rsidRPr="00336871">
        <w:rPr>
          <w:rFonts w:cstheme="minorHAnsi"/>
        </w:rPr>
        <w:t xml:space="preserve"> </w:t>
      </w:r>
      <w:r w:rsidR="00215B9F">
        <w:rPr>
          <w:rFonts w:cstheme="minorHAnsi"/>
        </w:rPr>
        <w:t>u</w:t>
      </w:r>
      <w:r w:rsidR="0007389C" w:rsidRPr="00336871">
        <w:rPr>
          <w:rFonts w:cstheme="minorHAnsi"/>
        </w:rPr>
        <w:t>zupełnieniem projektów gmin są działania SWP prowadzone w partnerstwie z Akademią Wychowania Fizycznego w ramach projektu własnego pn. „Pomorskie żagle wiedzy – wsparcie regionalne” (konkursy projektów, szkolenia nauczycieli, wydarzenia żeglarskie)</w:t>
      </w:r>
      <w:r w:rsidR="00215B9F">
        <w:rPr>
          <w:rFonts w:cstheme="minorHAnsi"/>
        </w:rPr>
        <w:t>;</w:t>
      </w:r>
    </w:p>
    <w:p w14:paraId="38810704" w14:textId="45834AF7" w:rsidR="0007389C" w:rsidRPr="00336871" w:rsidRDefault="0026618F" w:rsidP="003371A0">
      <w:pPr>
        <w:pStyle w:val="Akapitzlist"/>
        <w:numPr>
          <w:ilvl w:val="0"/>
          <w:numId w:val="31"/>
        </w:numPr>
        <w:spacing w:after="120" w:line="276" w:lineRule="auto"/>
        <w:ind w:left="210" w:hanging="196"/>
        <w:rPr>
          <w:rFonts w:cstheme="minorHAnsi"/>
        </w:rPr>
      </w:pPr>
      <w:r w:rsidRPr="00215B9F">
        <w:rPr>
          <w:rFonts w:cstheme="minorHAnsi"/>
        </w:rPr>
        <w:t>„</w:t>
      </w:r>
      <w:r w:rsidR="0007389C" w:rsidRPr="00BC6C84">
        <w:rPr>
          <w:rFonts w:cstheme="minorHAnsi"/>
          <w:b/>
        </w:rPr>
        <w:t>Kształtowanie sieci szkół zawodowych w regionie</w:t>
      </w:r>
      <w:r w:rsidR="00146A4B" w:rsidRPr="00215B9F">
        <w:rPr>
          <w:rFonts w:cstheme="minorHAnsi"/>
        </w:rPr>
        <w:t>”</w:t>
      </w:r>
      <w:r w:rsidR="00624E88">
        <w:rPr>
          <w:rFonts w:cstheme="minorHAnsi"/>
        </w:rPr>
        <w:t xml:space="preserve"> – </w:t>
      </w:r>
      <w:r w:rsidR="0007389C" w:rsidRPr="00DA2115">
        <w:rPr>
          <w:rFonts w:cstheme="minorHAnsi"/>
        </w:rPr>
        <w:t>celem jest podniesienie jakości kształcenia zawodowego w województwie pomorskim, zwiększenie szans uczniów szkół zawodowych na rynku pracy – w ramach przedsięwzięcia realizowano 23 projekty zintegrowane organów prowadzących</w:t>
      </w:r>
      <w:r w:rsidR="0007389C" w:rsidRPr="00336871">
        <w:rPr>
          <w:rFonts w:cstheme="minorHAnsi"/>
        </w:rPr>
        <w:t xml:space="preserve"> oraz projekt własny SWP pn. „Programy motywacyjne dla uczniów pomorskich szkół zawodowych”</w:t>
      </w:r>
      <w:r w:rsidR="00215B9F">
        <w:rPr>
          <w:rFonts w:cstheme="minorHAnsi"/>
        </w:rPr>
        <w:t>;</w:t>
      </w:r>
      <w:r w:rsidR="0007389C" w:rsidRPr="00336871">
        <w:rPr>
          <w:rFonts w:cstheme="minorHAnsi"/>
        </w:rPr>
        <w:t xml:space="preserve"> </w:t>
      </w:r>
      <w:r w:rsidR="00215B9F">
        <w:rPr>
          <w:rFonts w:cstheme="minorHAnsi"/>
        </w:rPr>
        <w:t>o</w:t>
      </w:r>
      <w:r w:rsidR="0007389C" w:rsidRPr="00336871">
        <w:rPr>
          <w:rFonts w:cstheme="minorHAnsi"/>
        </w:rPr>
        <w:t xml:space="preserve">d początku realizacji przedsięwzięcia do </w:t>
      </w:r>
      <w:r w:rsidR="00215B9F">
        <w:rPr>
          <w:rFonts w:cstheme="minorHAnsi"/>
        </w:rPr>
        <w:t xml:space="preserve">końca </w:t>
      </w:r>
      <w:r w:rsidR="0007389C" w:rsidRPr="00336871">
        <w:rPr>
          <w:rFonts w:cstheme="minorHAnsi"/>
        </w:rPr>
        <w:t xml:space="preserve">2021 r. m.in. 16 838 uczniów uczestniczyło w </w:t>
      </w:r>
      <w:r w:rsidR="0007389C" w:rsidRPr="00336871">
        <w:rPr>
          <w:rFonts w:cstheme="minorHAnsi"/>
        </w:rPr>
        <w:lastRenderedPageBreak/>
        <w:t xml:space="preserve">stażach i praktykach u pracodawców </w:t>
      </w:r>
      <w:r w:rsidR="00215B9F">
        <w:rPr>
          <w:rFonts w:cstheme="minorHAnsi"/>
        </w:rPr>
        <w:t>a</w:t>
      </w:r>
      <w:r w:rsidR="0007389C" w:rsidRPr="00336871">
        <w:rPr>
          <w:rFonts w:cstheme="minorHAnsi"/>
        </w:rPr>
        <w:t xml:space="preserve"> 1 108 nauczycieli instruktorów kształcenia zawodowego objęto wsparciem w zakresie doskonalenia kwalifikacji zawodowych</w:t>
      </w:r>
      <w:r w:rsidR="00215B9F">
        <w:rPr>
          <w:rFonts w:cstheme="minorHAnsi"/>
        </w:rPr>
        <w:t>;</w:t>
      </w:r>
    </w:p>
    <w:p w14:paraId="48F6EAA9" w14:textId="1B211193" w:rsidR="0007389C" w:rsidRDefault="00146A4B" w:rsidP="003371A0">
      <w:pPr>
        <w:pStyle w:val="Akapitzlist"/>
        <w:numPr>
          <w:ilvl w:val="0"/>
          <w:numId w:val="31"/>
        </w:numPr>
        <w:spacing w:after="120" w:line="276" w:lineRule="auto"/>
        <w:ind w:left="210" w:hanging="196"/>
        <w:rPr>
          <w:rFonts w:cstheme="minorHAnsi"/>
        </w:rPr>
      </w:pPr>
      <w:r w:rsidRPr="00215B9F">
        <w:rPr>
          <w:rFonts w:cstheme="minorHAnsi"/>
        </w:rPr>
        <w:t>„</w:t>
      </w:r>
      <w:r w:rsidR="0007389C" w:rsidRPr="00BC6C84">
        <w:rPr>
          <w:rFonts w:cstheme="minorHAnsi"/>
          <w:b/>
        </w:rPr>
        <w:t>Zdolni z Pomorza</w:t>
      </w:r>
      <w:r w:rsidR="00215B9F">
        <w:rPr>
          <w:rFonts w:cstheme="minorHAnsi"/>
        </w:rPr>
        <w:t>”</w:t>
      </w:r>
      <w:r w:rsidR="00624E88">
        <w:rPr>
          <w:rFonts w:cstheme="minorHAnsi"/>
        </w:rPr>
        <w:t xml:space="preserve"> – </w:t>
      </w:r>
      <w:r w:rsidR="0007389C" w:rsidRPr="00DA2115">
        <w:rPr>
          <w:rFonts w:cstheme="minorHAnsi"/>
        </w:rPr>
        <w:t xml:space="preserve">realizowano 26 projektów we współpracy z powiatami i uczelniami </w:t>
      </w:r>
      <w:r w:rsidR="00215B9F">
        <w:rPr>
          <w:rFonts w:cstheme="minorHAnsi"/>
        </w:rPr>
        <w:t>(</w:t>
      </w:r>
      <w:r w:rsidR="0007389C" w:rsidRPr="00DA2115">
        <w:rPr>
          <w:rFonts w:cstheme="minorHAnsi"/>
        </w:rPr>
        <w:t>celem przedsięwzięcia jest zapewnienie uczniom szczególnie uzdolnionym adekwatnego do ich potrzeb rozwoju poprzez właściwą diagnozę uzdolnień i wsparci</w:t>
      </w:r>
      <w:r w:rsidR="0007389C" w:rsidRPr="00336871">
        <w:rPr>
          <w:rFonts w:cstheme="minorHAnsi"/>
        </w:rPr>
        <w:t>e umożliwiające nabycie kompetencji kluczowych, a także wsparcie nauczycieli, psychologów</w:t>
      </w:r>
      <w:r w:rsidR="00215B9F">
        <w:rPr>
          <w:rFonts w:cstheme="minorHAnsi"/>
        </w:rPr>
        <w:t xml:space="preserve"> </w:t>
      </w:r>
      <w:r w:rsidR="0007389C" w:rsidRPr="00336871">
        <w:rPr>
          <w:rFonts w:cstheme="minorHAnsi"/>
        </w:rPr>
        <w:t>/</w:t>
      </w:r>
      <w:r w:rsidR="00215B9F">
        <w:rPr>
          <w:rFonts w:cstheme="minorHAnsi"/>
        </w:rPr>
        <w:t xml:space="preserve"> </w:t>
      </w:r>
      <w:r w:rsidR="0007389C" w:rsidRPr="00336871">
        <w:rPr>
          <w:rFonts w:cstheme="minorHAnsi"/>
        </w:rPr>
        <w:t>pedagogów w podniesieniu kompetencji w zakresie pracy z uczniami szczególnie uzdolnionymi</w:t>
      </w:r>
      <w:r w:rsidR="00215B9F">
        <w:rPr>
          <w:rFonts w:cstheme="minorHAnsi"/>
        </w:rPr>
        <w:t>);</w:t>
      </w:r>
      <w:r w:rsidR="0007389C" w:rsidRPr="00336871">
        <w:rPr>
          <w:rFonts w:cstheme="minorHAnsi"/>
        </w:rPr>
        <w:t xml:space="preserve"> </w:t>
      </w:r>
      <w:r w:rsidR="00215B9F">
        <w:rPr>
          <w:rFonts w:cstheme="minorHAnsi"/>
        </w:rPr>
        <w:t>o</w:t>
      </w:r>
      <w:r w:rsidR="0007389C" w:rsidRPr="00336871">
        <w:rPr>
          <w:rFonts w:cstheme="minorHAnsi"/>
        </w:rPr>
        <w:t xml:space="preserve">d początku realizacji projektu do </w:t>
      </w:r>
      <w:r w:rsidR="00215B9F">
        <w:rPr>
          <w:rFonts w:cstheme="minorHAnsi"/>
        </w:rPr>
        <w:t xml:space="preserve">końca </w:t>
      </w:r>
      <w:r w:rsidR="0007389C" w:rsidRPr="00336871">
        <w:rPr>
          <w:rFonts w:cstheme="minorHAnsi"/>
        </w:rPr>
        <w:t>2021 r. wsparciem objęto 4 314 uczniów i 1 280 nauczycieli</w:t>
      </w:r>
      <w:r w:rsidR="00215B9F">
        <w:rPr>
          <w:rFonts w:cstheme="minorHAnsi"/>
        </w:rPr>
        <w:t>, z</w:t>
      </w:r>
      <w:r w:rsidR="0007389C" w:rsidRPr="00336871">
        <w:rPr>
          <w:rFonts w:cstheme="minorHAnsi"/>
        </w:rPr>
        <w:t>realizowano 5 Pomorskich Konferencji Uczniowskich oraz 6 edycji Pomorskiej Ligi Zadaniowej dla 40 049 uczniów</w:t>
      </w:r>
      <w:r w:rsidR="00215B9F">
        <w:rPr>
          <w:rFonts w:cstheme="minorHAnsi"/>
        </w:rPr>
        <w:t>;</w:t>
      </w:r>
      <w:r w:rsidR="0007389C" w:rsidRPr="00336871">
        <w:rPr>
          <w:rFonts w:cstheme="minorHAnsi"/>
        </w:rPr>
        <w:t xml:space="preserve"> 723 uczniów uczestniczyło w 4 edycjach Konkursu Projektów, </w:t>
      </w:r>
      <w:r w:rsidR="00215B9F">
        <w:rPr>
          <w:rFonts w:cstheme="minorHAnsi"/>
        </w:rPr>
        <w:t xml:space="preserve">a </w:t>
      </w:r>
      <w:r w:rsidR="0007389C" w:rsidRPr="00336871">
        <w:rPr>
          <w:rFonts w:cstheme="minorHAnsi"/>
        </w:rPr>
        <w:t>720 uczniów w obozach naukowych</w:t>
      </w:r>
      <w:r w:rsidR="00215B9F">
        <w:rPr>
          <w:rFonts w:cstheme="minorHAnsi"/>
        </w:rPr>
        <w:t>;</w:t>
      </w:r>
      <w:r w:rsidR="0007389C" w:rsidRPr="00336871">
        <w:rPr>
          <w:rFonts w:cstheme="minorHAnsi"/>
        </w:rPr>
        <w:t xml:space="preserve"> </w:t>
      </w:r>
      <w:r w:rsidR="00215B9F">
        <w:rPr>
          <w:rFonts w:cstheme="minorHAnsi"/>
        </w:rPr>
        <w:t>w</w:t>
      </w:r>
      <w:r w:rsidR="0007389C" w:rsidRPr="00336871">
        <w:rPr>
          <w:rFonts w:cstheme="minorHAnsi"/>
        </w:rPr>
        <w:t xml:space="preserve"> ramach projektu własnego SWP pn. „Pomorski program pomocy stypendialnej – III edycja” wsparcie stypendialne uzyskało 2 469 uczniów.</w:t>
      </w:r>
      <w:bookmarkEnd w:id="95"/>
    </w:p>
    <w:p w14:paraId="084D40CA" w14:textId="0231BD22" w:rsidR="00D40481" w:rsidRPr="00F64E95" w:rsidRDefault="00D40481" w:rsidP="00F64E95">
      <w:pPr>
        <w:pStyle w:val="Nagwek4"/>
        <w:spacing w:before="240" w:after="240"/>
        <w:rPr>
          <w:rFonts w:asciiTheme="minorHAnsi" w:eastAsia="Times New Roman" w:hAnsiTheme="minorHAnsi" w:cstheme="minorHAnsi"/>
          <w:b/>
          <w:i w:val="0"/>
          <w:color w:val="2F5496" w:themeColor="accent5" w:themeShade="BF"/>
          <w:sz w:val="26"/>
          <w:szCs w:val="26"/>
          <w:lang w:eastAsia="pl-PL"/>
        </w:rPr>
      </w:pPr>
      <w:r w:rsidRPr="00F64E95">
        <w:rPr>
          <w:rFonts w:asciiTheme="minorHAnsi" w:eastAsia="Times New Roman" w:hAnsiTheme="minorHAnsi" w:cstheme="minorHAnsi"/>
          <w:b/>
          <w:i w:val="0"/>
          <w:color w:val="2F5496" w:themeColor="accent5" w:themeShade="BF"/>
          <w:sz w:val="26"/>
          <w:szCs w:val="26"/>
          <w:lang w:eastAsia="pl-PL"/>
        </w:rPr>
        <w:t xml:space="preserve">CO 2.2. </w:t>
      </w:r>
      <w:r w:rsidR="0040416D" w:rsidRPr="00F64E95">
        <w:rPr>
          <w:rFonts w:asciiTheme="minorHAnsi" w:eastAsia="Times New Roman" w:hAnsiTheme="minorHAnsi" w:cstheme="minorHAnsi"/>
          <w:b/>
          <w:i w:val="0"/>
          <w:color w:val="2F5496" w:themeColor="accent5" w:themeShade="BF"/>
          <w:sz w:val="26"/>
          <w:szCs w:val="26"/>
          <w:lang w:eastAsia="pl-PL"/>
        </w:rPr>
        <w:t>Wrażliwość społeczna</w:t>
      </w:r>
    </w:p>
    <w:p w14:paraId="4583F923" w14:textId="34ACFE00" w:rsidR="00451783" w:rsidRPr="00F34D2A" w:rsidRDefault="00451783" w:rsidP="00191A4D">
      <w:pPr>
        <w:rPr>
          <w:rFonts w:eastAsia="Times New Roman" w:cstheme="minorHAnsi"/>
          <w:lang w:eastAsia="pl-PL"/>
        </w:rPr>
      </w:pPr>
      <w:bookmarkStart w:id="98" w:name="_Hlk101347412"/>
      <w:r w:rsidRPr="002253FA">
        <w:rPr>
          <w:rFonts w:eastAsia="Times New Roman" w:cstheme="minorHAnsi"/>
          <w:lang w:eastAsia="pl-PL"/>
        </w:rPr>
        <w:t xml:space="preserve">CO </w:t>
      </w:r>
      <w:r>
        <w:rPr>
          <w:rFonts w:eastAsia="Times New Roman" w:cstheme="minorHAnsi"/>
          <w:lang w:eastAsia="pl-PL"/>
        </w:rPr>
        <w:t>2</w:t>
      </w:r>
      <w:r w:rsidRPr="002253FA">
        <w:rPr>
          <w:rFonts w:eastAsia="Times New Roman" w:cstheme="minorHAnsi"/>
          <w:lang w:eastAsia="pl-PL"/>
        </w:rPr>
        <w:t xml:space="preserve">.2. realizowany jest w </w:t>
      </w:r>
      <w:r w:rsidRPr="00191A4D">
        <w:rPr>
          <w:rFonts w:eastAsia="Times New Roman" w:cstheme="minorHAnsi"/>
          <w:lang w:eastAsia="pl-PL"/>
        </w:rPr>
        <w:t xml:space="preserve">ramach CS 2 Wrażliwość społeczna </w:t>
      </w:r>
      <w:r w:rsidRPr="00191A4D">
        <w:rPr>
          <w:rFonts w:eastAsia="Times New Roman" w:cstheme="minorHAnsi"/>
          <w:b/>
          <w:lang w:eastAsia="pl-PL"/>
        </w:rPr>
        <w:t>RPS</w:t>
      </w:r>
      <w:r w:rsidRPr="002253FA">
        <w:rPr>
          <w:rFonts w:eastAsia="Times New Roman" w:cstheme="minorHAnsi"/>
          <w:b/>
          <w:lang w:eastAsia="pl-PL"/>
        </w:rPr>
        <w:t xml:space="preserve"> w zakresie bezpieczeństwa </w:t>
      </w:r>
      <w:r>
        <w:rPr>
          <w:rFonts w:eastAsia="Times New Roman" w:cstheme="minorHAnsi"/>
          <w:b/>
          <w:lang w:eastAsia="pl-PL"/>
        </w:rPr>
        <w:t>zdrowotnego i wrażliwości społecznej</w:t>
      </w:r>
      <w:r w:rsidRPr="002253FA">
        <w:rPr>
          <w:rFonts w:eastAsia="Times New Roman" w:cstheme="minorHAnsi"/>
          <w:lang w:eastAsia="pl-PL"/>
        </w:rPr>
        <w:t xml:space="preserve">. Realizując zadania RPS odpowiadające zakresowi tematycznemu Strategii podjęto szereg działań. </w:t>
      </w:r>
      <w:r>
        <w:t xml:space="preserve">RPS oraz inne powiązane z nim dokumenty strategiczne współtworzone i realizowane przez </w:t>
      </w:r>
      <w:r w:rsidR="00717DC6" w:rsidRPr="008A1E48">
        <w:rPr>
          <w:rFonts w:ascii="Calibri" w:hAnsi="Calibri" w:cstheme="minorHAnsi"/>
        </w:rPr>
        <w:t xml:space="preserve">Regionalny Ośrodek Polityki Społecznej </w:t>
      </w:r>
      <w:r w:rsidR="00717DC6">
        <w:rPr>
          <w:rFonts w:ascii="Calibri" w:hAnsi="Calibri" w:cstheme="minorHAnsi"/>
        </w:rPr>
        <w:t>(</w:t>
      </w:r>
      <w:r>
        <w:t>ROPS</w:t>
      </w:r>
      <w:r w:rsidR="00717DC6">
        <w:t>)</w:t>
      </w:r>
      <w:r>
        <w:t xml:space="preserve"> określają kierunki polityki społecznej </w:t>
      </w:r>
      <w:r w:rsidR="00460E66">
        <w:t>SWP</w:t>
      </w:r>
      <w:r>
        <w:t xml:space="preserve"> w najbliższych latach oraz stanowią podstawy do zaplanowania interwencji w ramach środków z polityki spójności na </w:t>
      </w:r>
      <w:r w:rsidRPr="00AA3187">
        <w:t>włączenie społeczne</w:t>
      </w:r>
      <w:r w:rsidRPr="00353E82">
        <w:t xml:space="preserve"> </w:t>
      </w:r>
      <w:r>
        <w:t xml:space="preserve">w ramach CP 4 w tzw. nowej perspektywie finansowej ujętych w projekcie </w:t>
      </w:r>
      <w:r w:rsidR="006A428C">
        <w:t xml:space="preserve">programu </w:t>
      </w:r>
      <w:r w:rsidR="00CF67F0">
        <w:rPr>
          <w:rFonts w:cstheme="minorHAnsi"/>
        </w:rPr>
        <w:t>FEP</w:t>
      </w:r>
      <w:r>
        <w:t xml:space="preserve"> 2021-2027.</w:t>
      </w:r>
    </w:p>
    <w:p w14:paraId="4894E7D4" w14:textId="2FAC25BD" w:rsidR="007F5D6D" w:rsidRPr="007F5D6D" w:rsidRDefault="007F5D6D" w:rsidP="00191A4D">
      <w:pPr>
        <w:rPr>
          <w:b/>
          <w:color w:val="2F5496" w:themeColor="accent5" w:themeShade="BF"/>
          <w:sz w:val="24"/>
        </w:rPr>
      </w:pPr>
      <w:r w:rsidRPr="007F5D6D">
        <w:rPr>
          <w:b/>
          <w:color w:val="2F5496" w:themeColor="accent5" w:themeShade="BF"/>
          <w:sz w:val="24"/>
        </w:rPr>
        <w:t>Rozwój usług społecznych</w:t>
      </w:r>
    </w:p>
    <w:p w14:paraId="6D02B7DF" w14:textId="466E8BED" w:rsidR="00451783" w:rsidRDefault="00451783" w:rsidP="00191A4D">
      <w:r>
        <w:t xml:space="preserve">Biorąc pod uwagę bieżące wyzwania polityki społecznej, którymi bez wątpienia są m.in. zmiana struktury świadczeniobiorców pomocy społecznej, starzenie się społeczeństwa oraz stan zdrowia ludności, opracowano przedsięwzięcie strategiczne pn.: </w:t>
      </w:r>
      <w:r w:rsidR="00146A4B">
        <w:t>„</w:t>
      </w:r>
      <w:r w:rsidRPr="00484873">
        <w:rPr>
          <w:b/>
        </w:rPr>
        <w:t>Zintegrowany rozwój infrastruktury i usług społecznych w województwie pomorskim</w:t>
      </w:r>
      <w:r w:rsidR="00146A4B">
        <w:rPr>
          <w:b/>
        </w:rPr>
        <w:t>”</w:t>
      </w:r>
      <w:r>
        <w:t xml:space="preserve">, którego elementem realizacji w 2021 r. był pilotażowy nabór o dofinansowanie projektów zintegrowanych w ramach środków RPO WP 2014-2020 w ramach Poddziałania 6.2.2 (EFS) Rozwój usług społecznych oraz Działania 7.3 Infrastruktura społeczna (EFRR). Nabór dedykowany był beneficjentom, którymi mogły być organizacje pozarządowe lub partnerstwa organizacji i </w:t>
      </w:r>
      <w:r w:rsidR="000B05BB">
        <w:t>JST</w:t>
      </w:r>
      <w:r>
        <w:t>. Zakres projektów musiał być wcześniej uzgodniony z Zespołem ds. infrastruktury społecznej i usług społecznych UMWP, a następnie przyjęty przez ZWP (uchwała uzgodnieniowa została przyjęta 30.03.2021 r.). W listopadzie rozstrzygnięto nabór</w:t>
      </w:r>
      <w:r w:rsidR="00784532">
        <w:t>,</w:t>
      </w:r>
      <w:r>
        <w:t xml:space="preserve"> w ramach którego możliwe będzie dofinansowanie projektów w zakresie rozwoju usług i infrastruktury społecznej </w:t>
      </w:r>
      <w:r w:rsidRPr="00353E82">
        <w:t xml:space="preserve">w formule </w:t>
      </w:r>
      <w:proofErr w:type="spellStart"/>
      <w:r w:rsidRPr="00AA3187">
        <w:t>zdeinstytucjonalizowanej</w:t>
      </w:r>
      <w:proofErr w:type="spellEnd"/>
      <w:r w:rsidRPr="00353E82">
        <w:t>,</w:t>
      </w:r>
      <w:r>
        <w:t xml:space="preserve"> która dedykowana będzie przede wszystkim seniorom, osobom długotrwale chorym </w:t>
      </w:r>
      <w:r w:rsidR="00784532">
        <w:t>(</w:t>
      </w:r>
      <w:r>
        <w:t>w tym w stanie terminalnym</w:t>
      </w:r>
      <w:r w:rsidR="00784532">
        <w:t>)</w:t>
      </w:r>
      <w:r>
        <w:t xml:space="preserve"> oraz osobom z niepełnosprawnościami. Realizacja ww. przedsięwzięcia przyczyni się w dużej mierze zniwelowaniu deficytów w dostępie do usług społecznych</w:t>
      </w:r>
      <w:r w:rsidR="00784532">
        <w:t>,</w:t>
      </w:r>
      <w:r>
        <w:t xml:space="preserve"> w szczególności w środowisku lokalnym.</w:t>
      </w:r>
    </w:p>
    <w:p w14:paraId="1C54E937" w14:textId="3630890B" w:rsidR="00451783" w:rsidRDefault="00451783" w:rsidP="00191A4D">
      <w:r>
        <w:t>Wspomniane powyżej wyzwania polityki społecznej powodują również konieczność rozwoju lub też modernizacji systemu dedykowanemu najbardziej potrzebującym mieszkańcom naszego województwa. W RPS określone zostało przedsięwzięcie strategiczne pn.:</w:t>
      </w:r>
      <w:r w:rsidR="00BC6C84">
        <w:t xml:space="preserve"> „</w:t>
      </w:r>
      <w:r w:rsidRPr="00BC6C84">
        <w:rPr>
          <w:b/>
        </w:rPr>
        <w:t>Systemowe wsparcie na rzecz polityki włączenia społecznego</w:t>
      </w:r>
      <w:r w:rsidR="00146A4B">
        <w:t>”</w:t>
      </w:r>
      <w:r w:rsidRPr="00353E82">
        <w:t>,</w:t>
      </w:r>
      <w:r>
        <w:t xml:space="preserve"> którego elementem jest m.in. doskonalenie kompetencji pracowników pomocy i integracji społecznej i organizacji pozarządowych. W realizację przedsięwzięcia wpisuje się m.in. projekt ROPS współfinansowany ze środków EFS w ramach </w:t>
      </w:r>
      <w:r w:rsidR="008D426B" w:rsidRPr="00AD3DF9">
        <w:rPr>
          <w:rFonts w:cstheme="minorHAnsi"/>
        </w:rPr>
        <w:lastRenderedPageBreak/>
        <w:t>Program</w:t>
      </w:r>
      <w:r w:rsidR="008D426B">
        <w:rPr>
          <w:rFonts w:cstheme="minorHAnsi"/>
        </w:rPr>
        <w:t>u</w:t>
      </w:r>
      <w:r w:rsidR="008D426B" w:rsidRPr="00AD3DF9">
        <w:rPr>
          <w:rFonts w:cstheme="minorHAnsi"/>
        </w:rPr>
        <w:t xml:space="preserve"> Operacyjn</w:t>
      </w:r>
      <w:r w:rsidR="008D426B">
        <w:rPr>
          <w:rFonts w:cstheme="minorHAnsi"/>
        </w:rPr>
        <w:t>ego</w:t>
      </w:r>
      <w:r w:rsidR="008D426B" w:rsidRPr="00AD3DF9">
        <w:rPr>
          <w:rFonts w:cstheme="minorHAnsi"/>
        </w:rPr>
        <w:t xml:space="preserve"> Wiedza Edukacja Rozwój</w:t>
      </w:r>
      <w:r w:rsidR="008D426B">
        <w:t xml:space="preserve"> (</w:t>
      </w:r>
      <w:r>
        <w:t>PO WER</w:t>
      </w:r>
      <w:r w:rsidR="008D426B">
        <w:t>)</w:t>
      </w:r>
      <w:r>
        <w:t xml:space="preserve"> pn</w:t>
      </w:r>
      <w:r w:rsidRPr="00353E82">
        <w:t xml:space="preserve">. </w:t>
      </w:r>
      <w:r w:rsidR="00105755">
        <w:t>„</w:t>
      </w:r>
      <w:r w:rsidRPr="00AA3187">
        <w:t>Kooperacja – efektywna i skuteczna</w:t>
      </w:r>
      <w:r w:rsidR="00105755">
        <w:t>”</w:t>
      </w:r>
      <w:r w:rsidRPr="00353E82">
        <w:t>,</w:t>
      </w:r>
      <w:r>
        <w:t xml:space="preserve"> </w:t>
      </w:r>
      <w:r w:rsidRPr="00C20C94">
        <w:t xml:space="preserve">który w ubiegłym roku został rozbudowany o komponent rozwoju usług społecznych i </w:t>
      </w:r>
      <w:proofErr w:type="spellStart"/>
      <w:r w:rsidRPr="00C20C94">
        <w:t>deinstytucjonalizacji</w:t>
      </w:r>
      <w:proofErr w:type="spellEnd"/>
      <w:r w:rsidRPr="00C20C94">
        <w:t xml:space="preserve">. W ramach projektu prowadzone </w:t>
      </w:r>
      <w:r>
        <w:t xml:space="preserve">były </w:t>
      </w:r>
      <w:r w:rsidRPr="00C20C94">
        <w:t>działania mające na celu wsparcie kadry centrów usług społecznych</w:t>
      </w:r>
      <w:r>
        <w:t xml:space="preserve"> (CUS), które są nowym narzędziem w polityce społecznej</w:t>
      </w:r>
      <w:r w:rsidRPr="00C20C94">
        <w:t xml:space="preserve"> (szkolenia, </w:t>
      </w:r>
      <w:proofErr w:type="spellStart"/>
      <w:r w:rsidRPr="00C20C94">
        <w:t>superwizja</w:t>
      </w:r>
      <w:proofErr w:type="spellEnd"/>
      <w:r w:rsidRPr="00C20C94">
        <w:t xml:space="preserve">, doradztwo, coaching dla kadry zarządzającej) oraz wsparcie </w:t>
      </w:r>
      <w:r w:rsidR="007D29AF">
        <w:t>JST</w:t>
      </w:r>
      <w:r>
        <w:t xml:space="preserve"> w rozwoju usług społecznych </w:t>
      </w:r>
      <w:r w:rsidR="00E33F73">
        <w:t xml:space="preserve">i </w:t>
      </w:r>
      <w:r w:rsidRPr="00C20C94">
        <w:t xml:space="preserve">planowaniu procesu </w:t>
      </w:r>
      <w:proofErr w:type="spellStart"/>
      <w:r w:rsidRPr="00C20C94">
        <w:t>deinstytucjonalizacji</w:t>
      </w:r>
      <w:proofErr w:type="spellEnd"/>
      <w:r w:rsidRPr="00C20C94">
        <w:t>.</w:t>
      </w:r>
      <w:r>
        <w:t xml:space="preserve"> Wsparcie kadr CUS (w województwie w 2021</w:t>
      </w:r>
      <w:r w:rsidR="007D29AF">
        <w:t> </w:t>
      </w:r>
      <w:r>
        <w:t xml:space="preserve">r. działały w sumie 2) realizowane było również poza projektowo (w ramach środków UMWP) i odpowiadało wymaganiom zgodnym z </w:t>
      </w:r>
      <w:r w:rsidRPr="003C38BC">
        <w:t>rozporządzeniem Rady Ministrów z 30 marca 2020 r</w:t>
      </w:r>
      <w:r w:rsidR="00B00AE4">
        <w:t>.</w:t>
      </w:r>
      <w:r w:rsidRPr="003C38BC">
        <w:t xml:space="preserve"> w sprawie szkoleń dla pracowników centrum usług społecznych</w:t>
      </w:r>
      <w:r>
        <w:t xml:space="preserve">. W 2021 r. ROPS kontynuował realizację projektu w ramach PO WER pn. </w:t>
      </w:r>
      <w:r w:rsidR="00B00AE4">
        <w:t>„</w:t>
      </w:r>
      <w:r w:rsidRPr="00AA3187">
        <w:t>Partnerstwo dla Rodziny</w:t>
      </w:r>
      <w:r w:rsidR="00B00AE4">
        <w:t>”</w:t>
      </w:r>
      <w:r w:rsidRPr="006918A4">
        <w:t>, którego</w:t>
      </w:r>
      <w:r>
        <w:t xml:space="preserve"> celem jest wsparcie w realizacji zadań wynikających z ustawy o wspieraniu rodziny i systemie pieczy zastępczej poprzez szkolenie kadr instytucji i służb wykonujących te zadania.</w:t>
      </w:r>
    </w:p>
    <w:p w14:paraId="0083988F" w14:textId="1D632A88" w:rsidR="00451783" w:rsidRDefault="00451783" w:rsidP="00191A4D">
      <w:r>
        <w:t xml:space="preserve">Elementem rozwoju kadr były również szkolenia pn. </w:t>
      </w:r>
      <w:r w:rsidR="004E1144">
        <w:t>„</w:t>
      </w:r>
      <w:r w:rsidRPr="00AA3187">
        <w:t xml:space="preserve">Strategie wspierające pracę z osobami uzależnionymi lub uwikłanymi w przemoc – dialog motywujący i model osobowości według Roberta </w:t>
      </w:r>
      <w:proofErr w:type="spellStart"/>
      <w:r w:rsidRPr="00AA3187">
        <w:t>Diltsa</w:t>
      </w:r>
      <w:proofErr w:type="spellEnd"/>
      <w:r w:rsidR="00A81B73">
        <w:t>”</w:t>
      </w:r>
      <w:r w:rsidRPr="006918A4">
        <w:t xml:space="preserve"> </w:t>
      </w:r>
      <w:r w:rsidRPr="006918A4">
        <w:rPr>
          <w:bCs/>
        </w:rPr>
        <w:t>dla gminnych zespołów interdyscyplinarnych ds. przeciwdziałania</w:t>
      </w:r>
      <w:r w:rsidRPr="003E6343">
        <w:rPr>
          <w:bCs/>
        </w:rPr>
        <w:t xml:space="preserve"> przemocy</w:t>
      </w:r>
      <w:r>
        <w:rPr>
          <w:bCs/>
        </w:rPr>
        <w:br/>
      </w:r>
      <w:r w:rsidRPr="003E6343">
        <w:rPr>
          <w:bCs/>
        </w:rPr>
        <w:t>w rodzinie w województwie pomorskim</w:t>
      </w:r>
      <w:r w:rsidRPr="003E6343">
        <w:rPr>
          <w:b/>
          <w:bCs/>
        </w:rPr>
        <w:t xml:space="preserve"> </w:t>
      </w:r>
      <w:r w:rsidRPr="003E6343">
        <w:t>oraz szkolenia</w:t>
      </w:r>
      <w:r>
        <w:t xml:space="preserve"> pn.</w:t>
      </w:r>
      <w:r w:rsidRPr="003E6343">
        <w:t xml:space="preserve"> </w:t>
      </w:r>
      <w:r w:rsidR="00A81B73">
        <w:t>„</w:t>
      </w:r>
      <w:r w:rsidRPr="00AA3187">
        <w:t>Praca zespołu interdyscyplinarnego i grup roboczych z osobami stosującymi przemoc w rodzinie</w:t>
      </w:r>
      <w:r w:rsidR="00A81B73">
        <w:t>”</w:t>
      </w:r>
      <w:r w:rsidRPr="006918A4">
        <w:t xml:space="preserve"> dla członków</w:t>
      </w:r>
      <w:r w:rsidRPr="003E6343">
        <w:t xml:space="preserve"> gminnych zespołów interdyscyplinarnych ds. przeciwdziałania przemocy w rodzinie z terenu województwa pomorskiego.</w:t>
      </w:r>
    </w:p>
    <w:p w14:paraId="5380548E" w14:textId="3FC9B5EB" w:rsidR="00451783" w:rsidRDefault="00451783" w:rsidP="00191A4D">
      <w:r>
        <w:t xml:space="preserve">Ponadto elementem ww. przedsięwzięcia było diagnozowanie sytuacji w zakresie polityki społecznej w regionie, którego ważną częścią było m.in. opracowane raportu </w:t>
      </w:r>
      <w:r w:rsidR="00BC6C84" w:rsidRPr="00BC6C84">
        <w:t>„</w:t>
      </w:r>
      <w:r w:rsidRPr="00BC6C84">
        <w:t>Ocena Zasobów Pomocy Społecznej za rok 2020</w:t>
      </w:r>
      <w:r w:rsidR="00BC6C84" w:rsidRPr="00BC6C84">
        <w:t>”</w:t>
      </w:r>
      <w:r>
        <w:t xml:space="preserve"> oraz </w:t>
      </w:r>
      <w:r w:rsidRPr="003E6343">
        <w:t>raport</w:t>
      </w:r>
      <w:r>
        <w:t>u zawierającego</w:t>
      </w:r>
      <w:r w:rsidRPr="003E6343">
        <w:t xml:space="preserve"> dane dot</w:t>
      </w:r>
      <w:r w:rsidR="00F93E28">
        <w:t>.</w:t>
      </w:r>
      <w:r w:rsidRPr="003E6343">
        <w:t xml:space="preserve"> wyników monitorowania problemu</w:t>
      </w:r>
      <w:r>
        <w:t xml:space="preserve"> </w:t>
      </w:r>
      <w:r w:rsidRPr="003E6343">
        <w:t>narkomani</w:t>
      </w:r>
      <w:r>
        <w:t xml:space="preserve">i. </w:t>
      </w:r>
    </w:p>
    <w:p w14:paraId="3670252A" w14:textId="432D8335" w:rsidR="007F5D6D" w:rsidRPr="007F5D6D" w:rsidRDefault="007F5D6D" w:rsidP="00191A4D">
      <w:pPr>
        <w:rPr>
          <w:color w:val="2F5496" w:themeColor="accent5" w:themeShade="BF"/>
          <w:sz w:val="24"/>
        </w:rPr>
      </w:pPr>
      <w:r w:rsidRPr="007F5D6D">
        <w:rPr>
          <w:b/>
          <w:color w:val="2F5496" w:themeColor="accent5" w:themeShade="BF"/>
          <w:sz w:val="24"/>
        </w:rPr>
        <w:t>L</w:t>
      </w:r>
      <w:r w:rsidR="00451783" w:rsidRPr="007F5D6D">
        <w:rPr>
          <w:b/>
          <w:color w:val="2F5496" w:themeColor="accent5" w:themeShade="BF"/>
          <w:sz w:val="24"/>
        </w:rPr>
        <w:t>ikwidacj</w:t>
      </w:r>
      <w:r w:rsidRPr="007F5D6D">
        <w:rPr>
          <w:b/>
          <w:color w:val="2F5496" w:themeColor="accent5" w:themeShade="BF"/>
          <w:sz w:val="24"/>
        </w:rPr>
        <w:t>a</w:t>
      </w:r>
      <w:r w:rsidR="00451783" w:rsidRPr="007F5D6D">
        <w:rPr>
          <w:b/>
          <w:color w:val="2F5496" w:themeColor="accent5" w:themeShade="BF"/>
          <w:sz w:val="24"/>
        </w:rPr>
        <w:t xml:space="preserve"> barier instytucjonalnych i fizycznych w dostępie do wszystkich usług publicznych, m.in. poprzez stosowanie zasad projektowania uniwersalnego</w:t>
      </w:r>
    </w:p>
    <w:p w14:paraId="7D38A4AC" w14:textId="1A8719E4" w:rsidR="00451783" w:rsidRPr="00232D2E" w:rsidRDefault="009E6DEB" w:rsidP="00191A4D">
      <w:r>
        <w:t>SWP</w:t>
      </w:r>
      <w:r w:rsidR="00451783">
        <w:t xml:space="preserve"> udzielił dotacji </w:t>
      </w:r>
      <w:r w:rsidR="00451783" w:rsidRPr="00066B0C">
        <w:t>na dofinansowani</w:t>
      </w:r>
      <w:r w:rsidR="00451783">
        <w:t>e</w:t>
      </w:r>
      <w:r w:rsidR="00451783" w:rsidRPr="00066B0C">
        <w:t xml:space="preserve"> robót budowlanych d</w:t>
      </w:r>
      <w:r w:rsidR="00451783">
        <w:t>edykowanych</w:t>
      </w:r>
      <w:r w:rsidR="00451783" w:rsidRPr="00066B0C">
        <w:t xml:space="preserve"> obiekt</w:t>
      </w:r>
      <w:r w:rsidR="00451783">
        <w:t>om</w:t>
      </w:r>
      <w:r w:rsidR="00451783" w:rsidRPr="00066B0C">
        <w:t xml:space="preserve"> rehabilitacy</w:t>
      </w:r>
      <w:r w:rsidR="00451783">
        <w:t>jnym</w:t>
      </w:r>
      <w:r w:rsidR="00451783" w:rsidRPr="00066B0C">
        <w:t xml:space="preserve">. </w:t>
      </w:r>
      <w:r w:rsidR="00451783">
        <w:t>Dzięki temu</w:t>
      </w:r>
      <w:r w:rsidR="00451783" w:rsidRPr="00066B0C">
        <w:t xml:space="preserve"> zwiększy</w:t>
      </w:r>
      <w:r w:rsidR="00451783">
        <w:t>ła</w:t>
      </w:r>
      <w:r w:rsidR="00451783" w:rsidRPr="00066B0C">
        <w:t xml:space="preserve"> się</w:t>
      </w:r>
      <w:r w:rsidR="00451783">
        <w:t xml:space="preserve"> </w:t>
      </w:r>
      <w:r w:rsidR="00451783" w:rsidRPr="00066B0C">
        <w:t>możliwoś</w:t>
      </w:r>
      <w:r w:rsidR="00451783">
        <w:t>ć</w:t>
      </w:r>
      <w:r w:rsidR="00451783" w:rsidRPr="00066B0C">
        <w:t xml:space="preserve"> zatrudnienia osób </w:t>
      </w:r>
      <w:r w:rsidR="00451783">
        <w:t>z niepełnosprawnościami</w:t>
      </w:r>
      <w:r w:rsidR="00451783" w:rsidRPr="00066B0C">
        <w:t xml:space="preserve"> </w:t>
      </w:r>
      <w:r w:rsidR="00451783">
        <w:t>lub</w:t>
      </w:r>
      <w:r w:rsidR="00451783" w:rsidRPr="00066B0C">
        <w:t xml:space="preserve"> nastąpi</w:t>
      </w:r>
      <w:r w:rsidR="00451783">
        <w:t>ła</w:t>
      </w:r>
      <w:r w:rsidR="00451783" w:rsidRPr="00066B0C">
        <w:t xml:space="preserve"> poprawa szeroko rozumianego bezpieczeństwa dzieci i dorosłych osób z niepełnosprawnościami. Zaznaczyć należy, że wszystkie podmioty uprawnione do otrzymania ww. dofinansowania prowadzą działalność na rzecz osób z niepełnosprawnościami, a także współpracują w ramach programów Państwowego Funduszu Rehab</w:t>
      </w:r>
      <w:r w:rsidR="00451783">
        <w:t xml:space="preserve">ilitacji Osób Niepełnosprawnych. Ważnym działaniem była również kontynuacja projektu w ramach PO WER pn. </w:t>
      </w:r>
      <w:r w:rsidR="004E3B2F">
        <w:t>„</w:t>
      </w:r>
      <w:r w:rsidR="00451783" w:rsidRPr="00AA3187">
        <w:t>Wypracowanie standardu i przeprowadzenie pilotażu w zakresie usług mieszkalnictwa wspomaganego dla osób z niepełnosprawnością fizyczną</w:t>
      </w:r>
      <w:r w:rsidR="004E3B2F">
        <w:t>”</w:t>
      </w:r>
      <w:r w:rsidR="00451783" w:rsidRPr="00AA3187">
        <w:t>, z uwzględnieniem możliwości finansowania tego rozwiązania,</w:t>
      </w:r>
      <w:r w:rsidR="00451783">
        <w:rPr>
          <w:b/>
        </w:rPr>
        <w:t xml:space="preserve"> </w:t>
      </w:r>
      <w:r w:rsidR="00451783">
        <w:t xml:space="preserve">w ramach którego </w:t>
      </w:r>
      <w:r w:rsidR="00451783" w:rsidRPr="00232D2E">
        <w:t xml:space="preserve">w kwietniu 2021 r. rozpoczęły się roboty budowlane </w:t>
      </w:r>
      <w:r w:rsidR="00451783">
        <w:t xml:space="preserve">– </w:t>
      </w:r>
      <w:r w:rsidR="00451783" w:rsidRPr="00232D2E">
        <w:t>prace adaptacyjno-remontowe w 3 loka</w:t>
      </w:r>
      <w:r w:rsidR="00451783">
        <w:t>la</w:t>
      </w:r>
      <w:r w:rsidR="00451783" w:rsidRPr="00232D2E">
        <w:t>ch</w:t>
      </w:r>
      <w:r w:rsidR="00451783">
        <w:t xml:space="preserve">: w </w:t>
      </w:r>
      <w:r w:rsidR="00451783" w:rsidRPr="00232D2E">
        <w:t>Kościerzyn</w:t>
      </w:r>
      <w:r w:rsidR="00451783">
        <w:t>ie</w:t>
      </w:r>
      <w:r w:rsidR="00451783" w:rsidRPr="00232D2E">
        <w:t>,</w:t>
      </w:r>
      <w:r w:rsidR="00451783">
        <w:t xml:space="preserve"> </w:t>
      </w:r>
      <w:r w:rsidR="00451783" w:rsidRPr="00232D2E">
        <w:t>Kamienic</w:t>
      </w:r>
      <w:r w:rsidR="00451783">
        <w:t>y</w:t>
      </w:r>
      <w:r w:rsidR="00451783" w:rsidRPr="00232D2E">
        <w:t xml:space="preserve"> Królewsk</w:t>
      </w:r>
      <w:r w:rsidR="00451783">
        <w:t>iej</w:t>
      </w:r>
      <w:r w:rsidR="00451783" w:rsidRPr="00232D2E">
        <w:t xml:space="preserve"> </w:t>
      </w:r>
      <w:r w:rsidR="004E3B2F">
        <w:t>(</w:t>
      </w:r>
      <w:r w:rsidR="00451783" w:rsidRPr="00232D2E">
        <w:t>gm</w:t>
      </w:r>
      <w:r w:rsidR="00451783">
        <w:t xml:space="preserve">ina </w:t>
      </w:r>
      <w:r w:rsidR="00451783" w:rsidRPr="00232D2E">
        <w:t>Sierakowice</w:t>
      </w:r>
      <w:r w:rsidR="004E3B2F">
        <w:t>)</w:t>
      </w:r>
      <w:r w:rsidR="00451783" w:rsidRPr="00232D2E">
        <w:t xml:space="preserve"> i Hu</w:t>
      </w:r>
      <w:r w:rsidR="00451783">
        <w:t>cie</w:t>
      </w:r>
      <w:r w:rsidR="00451783" w:rsidRPr="00232D2E">
        <w:t xml:space="preserve"> </w:t>
      </w:r>
      <w:r w:rsidR="004E3B2F">
        <w:t>(</w:t>
      </w:r>
      <w:r w:rsidR="00451783" w:rsidRPr="00232D2E">
        <w:t>gm</w:t>
      </w:r>
      <w:r w:rsidR="00451783">
        <w:t>ina</w:t>
      </w:r>
      <w:r w:rsidR="00451783" w:rsidRPr="00232D2E">
        <w:t xml:space="preserve"> Brusy</w:t>
      </w:r>
      <w:r w:rsidR="004E3B2F">
        <w:t>)</w:t>
      </w:r>
      <w:r w:rsidR="00624E88">
        <w:t xml:space="preserve"> – </w:t>
      </w:r>
      <w:r w:rsidR="00451783" w:rsidRPr="00232D2E">
        <w:t>mające na celu dostosowanie do potrzeb osób z niepełnosprawnością fizyczną. Zastosowane rozwiązania architektoniczne przeszły audyt Fundacji Polska Bez Barier pod kątem zapewnienia dostępności oraz projektowania uniwersalnego.</w:t>
      </w:r>
    </w:p>
    <w:p w14:paraId="01126508" w14:textId="5BE0DF5A" w:rsidR="00451783" w:rsidRDefault="00451783" w:rsidP="00191A4D">
      <w:r>
        <w:t xml:space="preserve">Ponadto </w:t>
      </w:r>
      <w:r w:rsidRPr="00232D2E">
        <w:t xml:space="preserve">Województwo Pomorskie </w:t>
      </w:r>
      <w:r>
        <w:t xml:space="preserve">przystąpiło do projektu pn. </w:t>
      </w:r>
      <w:r w:rsidR="008614C2">
        <w:t>„</w:t>
      </w:r>
      <w:r w:rsidRPr="00AA3187">
        <w:t>Dostępny Samorząd Plus – Polska Zachodnia i Północna</w:t>
      </w:r>
      <w:r w:rsidR="008614C2">
        <w:t>”</w:t>
      </w:r>
      <w:r w:rsidRPr="006918A4">
        <w:t xml:space="preserve">, </w:t>
      </w:r>
      <w:r w:rsidRPr="00232D2E">
        <w:t xml:space="preserve">którego celem jest </w:t>
      </w:r>
      <w:r>
        <w:t>poprawa</w:t>
      </w:r>
      <w:r w:rsidRPr="00232D2E">
        <w:t xml:space="preserve"> dostępności </w:t>
      </w:r>
      <w:r w:rsidR="000E6AA3">
        <w:t>JST</w:t>
      </w:r>
      <w:r w:rsidRPr="00232D2E">
        <w:t>. W ramach działań</w:t>
      </w:r>
      <w:r>
        <w:t xml:space="preserve"> projektowych</w:t>
      </w:r>
      <w:r w:rsidRPr="00232D2E">
        <w:t xml:space="preserve"> doradcy dokonali przeglądu procedur związanych z obsługą klienta pod kątem zapewnienia dostę</w:t>
      </w:r>
      <w:r>
        <w:t xml:space="preserve">pności, a następnie opracowali </w:t>
      </w:r>
      <w:r w:rsidRPr="00AA3187">
        <w:t xml:space="preserve">Raport podsumowujący przegląd procedur obsługi klienta pod względem dostępności w </w:t>
      </w:r>
      <w:r w:rsidR="00CA3130">
        <w:t>UMWP</w:t>
      </w:r>
      <w:r w:rsidRPr="006918A4">
        <w:t xml:space="preserve"> wraz z rekomendacjami dotyczącymi dostosowania procedur</w:t>
      </w:r>
      <w:r w:rsidRPr="00232D2E">
        <w:t xml:space="preserve"> do </w:t>
      </w:r>
      <w:r w:rsidRPr="00232D2E">
        <w:lastRenderedPageBreak/>
        <w:t>potrzeb osób ze szczególnymi potrzebami</w:t>
      </w:r>
      <w:r>
        <w:t xml:space="preserve">. </w:t>
      </w:r>
      <w:r w:rsidRPr="00232D2E">
        <w:t>Dokument zawiera zalecenia dotyczące dostępności informacyjno-komunikacyjnej, architektonicznej i cyfrowej. Ich wdrożenie zwiększy dostępność UMWP, a także przyczyni się do wypełnienia wymogów określonych w ustawie o zapewnieniu dostępności osobom ze szczególnymi potrzebami.</w:t>
      </w:r>
    </w:p>
    <w:p w14:paraId="39BA91D7" w14:textId="63EE3729" w:rsidR="00451783" w:rsidRDefault="002C0373" w:rsidP="002153DA">
      <w:pPr>
        <w:spacing w:after="0"/>
        <w:contextualSpacing/>
      </w:pPr>
      <w:r>
        <w:t>SWP</w:t>
      </w:r>
      <w:r w:rsidR="00451783">
        <w:t xml:space="preserve"> kontynuował również działania w zakresie niwelowania negatywnych skutków pandemii COVID-19 w sektorze pomocy i integracji społecznej. Dedykowane temu były m.in. dwa projekty współfinansowane ze środków EFS w ramach RPO WP 2014</w:t>
      </w:r>
      <w:r w:rsidR="00615B75">
        <w:t>-2020</w:t>
      </w:r>
      <w:r w:rsidR="00451783">
        <w:t>, których realizatorem był ROPS:</w:t>
      </w:r>
    </w:p>
    <w:p w14:paraId="4579A5D8" w14:textId="08420381" w:rsidR="00451783" w:rsidRDefault="002153DA" w:rsidP="002153DA">
      <w:pPr>
        <w:pStyle w:val="Akapitzlist"/>
        <w:numPr>
          <w:ilvl w:val="0"/>
          <w:numId w:val="26"/>
        </w:numPr>
        <w:spacing w:before="0" w:after="120" w:line="276" w:lineRule="auto"/>
        <w:ind w:left="210" w:hanging="210"/>
      </w:pPr>
      <w:r w:rsidRPr="00615B75">
        <w:t>„</w:t>
      </w:r>
      <w:r w:rsidR="00451783" w:rsidRPr="006918A4">
        <w:rPr>
          <w:b/>
        </w:rPr>
        <w:t>Pomorskie S.O.S</w:t>
      </w:r>
      <w:r w:rsidR="00451783" w:rsidRPr="00AA3187">
        <w:t>.</w:t>
      </w:r>
      <w:r>
        <w:t>”</w:t>
      </w:r>
      <w:r w:rsidR="00451783">
        <w:t xml:space="preserve"> –</w:t>
      </w:r>
      <w:r w:rsidR="00451783" w:rsidRPr="009B6C0E">
        <w:t xml:space="preserve"> </w:t>
      </w:r>
      <w:r w:rsidR="00451783">
        <w:t>a</w:t>
      </w:r>
      <w:r w:rsidR="00451783" w:rsidRPr="009B6C0E">
        <w:t>dresatem wsparcia byli pracownicy domów pomocy społecznej, zakładów opiekuńczo-leczniczych, zakładów pielęgnacyjno-opiekuńczych oraz hospicjów (stacjonarnych)</w:t>
      </w:r>
      <w:r w:rsidR="00615B75">
        <w:t>; p</w:t>
      </w:r>
      <w:r w:rsidR="00451783">
        <w:t>omoc udzielana była w formie grantów</w:t>
      </w:r>
      <w:r w:rsidR="00451783" w:rsidRPr="009B6C0E">
        <w:t xml:space="preserve"> </w:t>
      </w:r>
      <w:r w:rsidR="00451783">
        <w:t>na zapewnienie</w:t>
      </w:r>
      <w:r w:rsidR="00451783" w:rsidRPr="009B6C0E">
        <w:t xml:space="preserve"> środków ochrony indywidualnej, środków oraz sprzętu do dezynfekcji, wyposażenia izolatek, jak również usług dekontaminacji pomieszczeń, niezbędnych do odkażenia i zniwelowania skutków wywołanych przez obecność wirusa COVID-19</w:t>
      </w:r>
      <w:r w:rsidR="00615B75">
        <w:t>;</w:t>
      </w:r>
      <w:r w:rsidR="00451783">
        <w:t xml:space="preserve"> </w:t>
      </w:r>
      <w:r w:rsidR="00615B75">
        <w:t>p</w:t>
      </w:r>
      <w:r w:rsidR="00451783">
        <w:t>rojekt zakończył się w lutym 2021 r.</w:t>
      </w:r>
    </w:p>
    <w:p w14:paraId="66DC325F" w14:textId="6B32C23D" w:rsidR="00451783" w:rsidRDefault="002153DA" w:rsidP="003371A0">
      <w:pPr>
        <w:pStyle w:val="Akapitzlist"/>
        <w:numPr>
          <w:ilvl w:val="0"/>
          <w:numId w:val="26"/>
        </w:numPr>
        <w:spacing w:after="120" w:line="276" w:lineRule="auto"/>
        <w:ind w:left="210" w:hanging="210"/>
        <w:contextualSpacing w:val="0"/>
      </w:pPr>
      <w:r w:rsidRPr="00C965B7">
        <w:t>„</w:t>
      </w:r>
      <w:r w:rsidR="00451783" w:rsidRPr="00FC555B">
        <w:rPr>
          <w:b/>
        </w:rPr>
        <w:t>Pomorskie Dzieciom</w:t>
      </w:r>
      <w:r w:rsidRPr="00C965B7">
        <w:t>”</w:t>
      </w:r>
      <w:r w:rsidR="00451783">
        <w:t xml:space="preserve"> –</w:t>
      </w:r>
      <w:r>
        <w:t xml:space="preserve"> </w:t>
      </w:r>
      <w:r w:rsidR="00451783" w:rsidRPr="00FC555B">
        <w:t xml:space="preserve">celem </w:t>
      </w:r>
      <w:r w:rsidR="00C965B7">
        <w:t xml:space="preserve">projektu </w:t>
      </w:r>
      <w:r w:rsidR="00451783" w:rsidRPr="00FC555B">
        <w:t>jest</w:t>
      </w:r>
      <w:r w:rsidR="00451783">
        <w:t xml:space="preserve"> </w:t>
      </w:r>
      <w:r w:rsidR="00451783" w:rsidRPr="00FC555B">
        <w:t>wsparcie w walce z epidemią COVID-19 dzieci i młodzieży przebywających w rodzinnej i instytucjonalnej pieczy zastępczej (w tym opuszczających pieczę zastępczą) lub objętych opieką hospicjów domowych, jak również wsparcie kadry placówek instytucjonalnej pieczy zastępczej, wsparcie rodzin zastępczych i rodzinnych domów dziecka, pracowników</w:t>
      </w:r>
      <w:r w:rsidR="00451783">
        <w:t xml:space="preserve"> i</w:t>
      </w:r>
      <w:r w:rsidR="00451783" w:rsidRPr="00FC555B">
        <w:t xml:space="preserve"> organizatorów rodzinnej pieczy zastępczej pracujących bezpośrednio z rodzinami zastępczymi oraz kadry realizującej specjalistyczne usługi w hospicjach domowych dla dzieci</w:t>
      </w:r>
      <w:r w:rsidR="00C965B7">
        <w:t>; p</w:t>
      </w:r>
      <w:r w:rsidR="00451783">
        <w:t>rojekt rozpoczął się w styczniu 2021 r.</w:t>
      </w:r>
    </w:p>
    <w:p w14:paraId="28855DB9" w14:textId="1680C3F7" w:rsidR="00451783" w:rsidRPr="00EC6739" w:rsidRDefault="00451783" w:rsidP="00191A4D">
      <w:pPr>
        <w:pStyle w:val="Akapitzlist"/>
        <w:tabs>
          <w:tab w:val="left" w:pos="426"/>
        </w:tabs>
        <w:spacing w:after="120" w:line="276" w:lineRule="auto"/>
        <w:ind w:left="0"/>
        <w:contextualSpacing w:val="0"/>
      </w:pPr>
      <w:r w:rsidRPr="00EC6739">
        <w:t xml:space="preserve">Ponadto </w:t>
      </w:r>
      <w:r>
        <w:t>w ramach ww. projektu pn. „</w:t>
      </w:r>
      <w:r w:rsidRPr="00E52D08">
        <w:t>Wypracowanie standardu i przeprowadzenie pilotażu w zakresie usług mieszkalnictwa wspomaganeg</w:t>
      </w:r>
      <w:r>
        <w:t>o</w:t>
      </w:r>
      <w:r w:rsidRPr="00E52D08">
        <w:t>”</w:t>
      </w:r>
      <w:r w:rsidRPr="00C965B7">
        <w:t>,</w:t>
      </w:r>
      <w:r>
        <w:rPr>
          <w:b/>
        </w:rPr>
        <w:t xml:space="preserve"> </w:t>
      </w:r>
      <w:r w:rsidRPr="00EC6739">
        <w:t>w ramach PO WER</w:t>
      </w:r>
      <w:r w:rsidR="006C316D">
        <w:t>,</w:t>
      </w:r>
      <w:r>
        <w:t xml:space="preserve"> </w:t>
      </w:r>
      <w:r w:rsidRPr="00EC6739">
        <w:t>przekazywana była pomoc rzeczowa na działania związane z przeciwdziałaniem pandemii COVID-19 dla osób zagrożonych wykluczeniem społecznym poprzez organizacje i samorządy wspierające j</w:t>
      </w:r>
      <w:r w:rsidR="006C316D">
        <w:t>e</w:t>
      </w:r>
      <w:r w:rsidRPr="00EC6739">
        <w:t xml:space="preserve"> na co dzień. Ostatnie wnioski</w:t>
      </w:r>
      <w:r>
        <w:t xml:space="preserve"> na pomoc w ramach tego projektu</w:t>
      </w:r>
      <w:r w:rsidRPr="00EC6739">
        <w:t xml:space="preserve"> zostały rozpatrzone w marcu 2021 r.</w:t>
      </w:r>
    </w:p>
    <w:p w14:paraId="1B221C30" w14:textId="59991FA3" w:rsidR="007F5D6D" w:rsidRPr="0080567E" w:rsidRDefault="007F5D6D" w:rsidP="00191A4D">
      <w:pPr>
        <w:pStyle w:val="Akapitzlist"/>
        <w:tabs>
          <w:tab w:val="left" w:pos="284"/>
        </w:tabs>
        <w:spacing w:after="120" w:line="276" w:lineRule="auto"/>
        <w:ind w:left="0"/>
        <w:contextualSpacing w:val="0"/>
        <w:rPr>
          <w:color w:val="2F5496" w:themeColor="accent5" w:themeShade="BF"/>
          <w:sz w:val="24"/>
        </w:rPr>
      </w:pPr>
      <w:r w:rsidRPr="0080567E">
        <w:rPr>
          <w:b/>
          <w:color w:val="2F5496" w:themeColor="accent5" w:themeShade="BF"/>
          <w:sz w:val="24"/>
        </w:rPr>
        <w:t>A</w:t>
      </w:r>
      <w:r w:rsidR="00451783" w:rsidRPr="0080567E">
        <w:rPr>
          <w:b/>
          <w:color w:val="2F5496" w:themeColor="accent5" w:themeShade="BF"/>
          <w:sz w:val="24"/>
        </w:rPr>
        <w:t>ktywizacj</w:t>
      </w:r>
      <w:r w:rsidRPr="0080567E">
        <w:rPr>
          <w:b/>
          <w:color w:val="2F5496" w:themeColor="accent5" w:themeShade="BF"/>
          <w:sz w:val="24"/>
        </w:rPr>
        <w:t>a</w:t>
      </w:r>
      <w:r w:rsidR="00451783" w:rsidRPr="0080567E">
        <w:rPr>
          <w:b/>
          <w:color w:val="2F5496" w:themeColor="accent5" w:themeShade="BF"/>
          <w:sz w:val="24"/>
        </w:rPr>
        <w:t xml:space="preserve"> i (re)integracj</w:t>
      </w:r>
      <w:r w:rsidRPr="0080567E">
        <w:rPr>
          <w:b/>
          <w:color w:val="2F5496" w:themeColor="accent5" w:themeShade="BF"/>
          <w:sz w:val="24"/>
        </w:rPr>
        <w:t>a</w:t>
      </w:r>
      <w:r w:rsidR="00451783" w:rsidRPr="0080567E">
        <w:rPr>
          <w:b/>
          <w:color w:val="2F5496" w:themeColor="accent5" w:themeShade="BF"/>
          <w:sz w:val="24"/>
        </w:rPr>
        <w:t xml:space="preserve"> społeczn</w:t>
      </w:r>
      <w:r w:rsidRPr="0080567E">
        <w:rPr>
          <w:b/>
          <w:color w:val="2F5496" w:themeColor="accent5" w:themeShade="BF"/>
          <w:sz w:val="24"/>
        </w:rPr>
        <w:t>a</w:t>
      </w:r>
      <w:r w:rsidR="00451783" w:rsidRPr="0080567E">
        <w:rPr>
          <w:b/>
          <w:color w:val="2F5496" w:themeColor="accent5" w:themeShade="BF"/>
          <w:sz w:val="24"/>
        </w:rPr>
        <w:t xml:space="preserve"> oraz zawodow</w:t>
      </w:r>
      <w:r w:rsidRPr="0080567E">
        <w:rPr>
          <w:b/>
          <w:color w:val="2F5496" w:themeColor="accent5" w:themeShade="BF"/>
          <w:sz w:val="24"/>
        </w:rPr>
        <w:t>a</w:t>
      </w:r>
      <w:r w:rsidR="00451783" w:rsidRPr="0080567E">
        <w:rPr>
          <w:b/>
          <w:color w:val="2F5496" w:themeColor="accent5" w:themeShade="BF"/>
          <w:sz w:val="24"/>
        </w:rPr>
        <w:t xml:space="preserve"> osób zagrożonych ubóstwem lub wykluczeniem społecznym</w:t>
      </w:r>
      <w:r w:rsidR="00451783" w:rsidRPr="0080567E">
        <w:rPr>
          <w:color w:val="2F5496" w:themeColor="accent5" w:themeShade="BF"/>
          <w:sz w:val="24"/>
        </w:rPr>
        <w:t xml:space="preserve"> </w:t>
      </w:r>
    </w:p>
    <w:p w14:paraId="1F695BAC" w14:textId="5534F947" w:rsidR="00451783" w:rsidRDefault="00E603B2" w:rsidP="00191A4D">
      <w:pPr>
        <w:pStyle w:val="Akapitzlist"/>
        <w:tabs>
          <w:tab w:val="left" w:pos="284"/>
        </w:tabs>
        <w:spacing w:after="120" w:line="276" w:lineRule="auto"/>
        <w:ind w:left="0"/>
        <w:contextualSpacing w:val="0"/>
      </w:pPr>
      <w:r>
        <w:t>SWP</w:t>
      </w:r>
      <w:r w:rsidR="00451783">
        <w:t xml:space="preserve"> realizował m.in. działania w zakresie </w:t>
      </w:r>
      <w:r w:rsidR="00451783" w:rsidRPr="00203FAF">
        <w:t>koordynacji rozwoju ekonomii społecznej</w:t>
      </w:r>
      <w:r w:rsidR="00451783" w:rsidRPr="001A25B4">
        <w:t xml:space="preserve"> w regionie</w:t>
      </w:r>
      <w:r w:rsidR="00451783">
        <w:t xml:space="preserve">. Elementem tego był realizowany przez ROPS projekt w ramach RPO WP 2014-2020 pn. </w:t>
      </w:r>
      <w:r w:rsidR="00C575BE">
        <w:t>„</w:t>
      </w:r>
      <w:r w:rsidR="00451783" w:rsidRPr="00AA3187">
        <w:t>Pomorski system przedsiębiorczości społecznej. Koordynacja rozwoju ekonomii społecznej w województwie pomorskim na lata 2019-2022</w:t>
      </w:r>
      <w:r w:rsidR="00C575BE">
        <w:t>”</w:t>
      </w:r>
      <w:r w:rsidR="00451783" w:rsidRPr="006918A4">
        <w:t>.</w:t>
      </w:r>
      <w:r w:rsidR="00451783">
        <w:t xml:space="preserve"> W ramach projektu realizowane były przedsięwzięcia, które miały na celu m.in. rozwój sektora ES takie jak: wsparcie i sieciowanie ośrodków wsparcia ekonomii społecznej m.in. poprzez organizację Pomorskiego Forum OWES 2021 w listopadzie 2021 r., rozwój współpracy międzysektorowej np. poprzez wsparcie 10. Forum Inicjowania Rozwoju, upowszechnienie idei ekonomii społecznej oraz poprawę konkurencyjności podmiotów ekonomii społecznej</w:t>
      </w:r>
      <w:r w:rsidR="00C575BE">
        <w:t xml:space="preserve"> (</w:t>
      </w:r>
      <w:r w:rsidR="00451783">
        <w:t>w tym przedsiębiorstw społecznych</w:t>
      </w:r>
      <w:r w:rsidR="00C575BE">
        <w:t>)</w:t>
      </w:r>
      <w:r w:rsidR="00451783">
        <w:t xml:space="preserve"> m.in. poprzez organizację stoisk wystawienniczych podczas 761. Jarmarku Św. Dominika w 2021 r. W kontekście upowszechniania idei ekonomii społecznej w regionie realizowana była działalność promocyjna m.in. prowadzenie strony na </w:t>
      </w:r>
      <w:proofErr w:type="spellStart"/>
      <w:r w:rsidR="00451783">
        <w:t>facebook’u</w:t>
      </w:r>
      <w:proofErr w:type="spellEnd"/>
      <w:r w:rsidR="00451783">
        <w:t xml:space="preserve"> – Pomorska Ekonomia Społeczna oraz produkcja filmów promocyjnych. W ramach ww. projektu realizowano również działania, które miały na celu sieciowanie oraz standaryzowanie centrów i klubów integracji społecznej. </w:t>
      </w:r>
    </w:p>
    <w:p w14:paraId="27EEAAAE" w14:textId="2BDAC0F4" w:rsidR="00451783" w:rsidRPr="000052B5" w:rsidRDefault="00451783" w:rsidP="00191A4D">
      <w:pPr>
        <w:pStyle w:val="Akapitzlist"/>
        <w:tabs>
          <w:tab w:val="left" w:pos="284"/>
        </w:tabs>
        <w:spacing w:after="120" w:line="276" w:lineRule="auto"/>
        <w:ind w:left="0"/>
        <w:contextualSpacing w:val="0"/>
      </w:pPr>
      <w:r w:rsidRPr="00770282">
        <w:t xml:space="preserve">Jednym z oczekiwań wobec władz centralnych określonych w SRWP 2030 </w:t>
      </w:r>
      <w:r w:rsidRPr="000052B5">
        <w:t>jest</w:t>
      </w:r>
      <w:r w:rsidRPr="00EE1954">
        <w:t xml:space="preserve"> stworzenie regulacji prawnych w zakresie ekonomii społecznej</w:t>
      </w:r>
      <w:r w:rsidRPr="000052B5">
        <w:t xml:space="preserve">. W związku z tym </w:t>
      </w:r>
      <w:r w:rsidR="00636D76">
        <w:t>SWP</w:t>
      </w:r>
      <w:r w:rsidRPr="000052B5">
        <w:t xml:space="preserve"> </w:t>
      </w:r>
      <w:r w:rsidRPr="00EE1954">
        <w:t xml:space="preserve">został zaangażowany w proces </w:t>
      </w:r>
      <w:r w:rsidRPr="00EE1954">
        <w:lastRenderedPageBreak/>
        <w:t>opiniowania kluczowych w kontekście ekonomii społecznej</w:t>
      </w:r>
      <w:r w:rsidRPr="00770282">
        <w:t xml:space="preserve"> dokumentów i regulacji prawnych na poziomie ogólnokrajowym m.in. w ramach prac nad projektem </w:t>
      </w:r>
      <w:r w:rsidRPr="00EE1954">
        <w:t>ustawy o ekonomii społecznej</w:t>
      </w:r>
      <w:r w:rsidRPr="000052B5">
        <w:t xml:space="preserve"> czy aktualizacji </w:t>
      </w:r>
      <w:r w:rsidRPr="00EE1954">
        <w:t>Krajowego Programu Rozwoju Ekonomii Społecznej do 2023 r.</w:t>
      </w:r>
      <w:r w:rsidRPr="000052B5">
        <w:t xml:space="preserve"> </w:t>
      </w:r>
      <w:r w:rsidRPr="00EE1954">
        <w:t>Ekonomia Solidarności Społecznej.</w:t>
      </w:r>
      <w:r w:rsidRPr="000052B5">
        <w:t xml:space="preserve"> </w:t>
      </w:r>
    </w:p>
    <w:p w14:paraId="0A169CD9" w14:textId="27A0EBB1" w:rsidR="00451783" w:rsidRPr="00770282" w:rsidRDefault="00451783" w:rsidP="00191A4D">
      <w:pPr>
        <w:pStyle w:val="Akapitzlist"/>
        <w:tabs>
          <w:tab w:val="left" w:pos="284"/>
        </w:tabs>
        <w:spacing w:after="120" w:line="276" w:lineRule="auto"/>
        <w:ind w:left="0"/>
        <w:contextualSpacing w:val="0"/>
      </w:pPr>
      <w:r w:rsidRPr="00203FAF">
        <w:t xml:space="preserve">Ponadto w zakresie rozwoju ekonomii społecznej </w:t>
      </w:r>
      <w:r w:rsidR="00742C9F">
        <w:t>SWP</w:t>
      </w:r>
      <w:r w:rsidRPr="00203FAF">
        <w:t xml:space="preserve"> realizował międzynarodowy projekt z programu COSME pn. </w:t>
      </w:r>
      <w:proofErr w:type="spellStart"/>
      <w:r w:rsidRPr="00AA3187">
        <w:t>Social</w:t>
      </w:r>
      <w:proofErr w:type="spellEnd"/>
      <w:r w:rsidRPr="00AA3187">
        <w:t xml:space="preserve"> </w:t>
      </w:r>
      <w:proofErr w:type="spellStart"/>
      <w:r w:rsidRPr="00AA3187">
        <w:t>Ecosystem</w:t>
      </w:r>
      <w:proofErr w:type="spellEnd"/>
      <w:r w:rsidRPr="00AA3187">
        <w:t xml:space="preserve"> </w:t>
      </w:r>
      <w:proofErr w:type="spellStart"/>
      <w:r w:rsidRPr="00AA3187">
        <w:t>Leads</w:t>
      </w:r>
      <w:proofErr w:type="spellEnd"/>
      <w:r w:rsidRPr="00AA3187">
        <w:t xml:space="preserve"> The </w:t>
      </w:r>
      <w:proofErr w:type="spellStart"/>
      <w:r w:rsidRPr="00AA3187">
        <w:t>Fututre</w:t>
      </w:r>
      <w:proofErr w:type="spellEnd"/>
      <w:r w:rsidRPr="00AA3187">
        <w:t xml:space="preserve"> (SELF)</w:t>
      </w:r>
      <w:r w:rsidRPr="006918A4">
        <w:t>.</w:t>
      </w:r>
      <w:r w:rsidRPr="00770282">
        <w:t xml:space="preserve">  </w:t>
      </w:r>
    </w:p>
    <w:p w14:paraId="7DCFA99D" w14:textId="7650DD76" w:rsidR="007F5D6D" w:rsidRPr="007F5D6D" w:rsidRDefault="007F5D6D" w:rsidP="00191A4D">
      <w:pPr>
        <w:rPr>
          <w:rFonts w:eastAsia="Times New Roman" w:cs="Times New Roman"/>
          <w:color w:val="2F5496" w:themeColor="accent5" w:themeShade="BF"/>
          <w:sz w:val="24"/>
          <w:lang w:eastAsia="pl-PL"/>
        </w:rPr>
      </w:pPr>
      <w:r w:rsidRPr="007F5D6D">
        <w:rPr>
          <w:rFonts w:eastAsia="Times New Roman" w:cs="Times New Roman"/>
          <w:b/>
          <w:color w:val="2F5496" w:themeColor="accent5" w:themeShade="BF"/>
          <w:sz w:val="24"/>
          <w:lang w:eastAsia="pl-PL"/>
        </w:rPr>
        <w:t>Rozwój instytucjonalny NGO i PES</w:t>
      </w:r>
    </w:p>
    <w:p w14:paraId="208BD6D3" w14:textId="42334978" w:rsidR="00451783" w:rsidRDefault="00451783" w:rsidP="00191A4D">
      <w:r w:rsidRPr="007F5D6D">
        <w:rPr>
          <w:rFonts w:eastAsia="Times New Roman" w:cs="Times New Roman"/>
          <w:lang w:eastAsia="pl-PL"/>
        </w:rPr>
        <w:t>Zgodnie z zapisami SRWP 2030 w CO 2.2 SWP prowadzi działania mające na celu rozwój instytucjonalny</w:t>
      </w:r>
      <w:r w:rsidR="00752018">
        <w:rPr>
          <w:rFonts w:eastAsia="Times New Roman" w:cs="Times New Roman"/>
          <w:lang w:eastAsia="pl-PL"/>
        </w:rPr>
        <w:t xml:space="preserve"> </w:t>
      </w:r>
      <w:r w:rsidR="00752018" w:rsidRPr="008A1E48">
        <w:rPr>
          <w:rFonts w:cstheme="minorHAnsi"/>
        </w:rPr>
        <w:t>organizacj</w:t>
      </w:r>
      <w:r w:rsidR="00752018">
        <w:rPr>
          <w:rFonts w:cstheme="minorHAnsi"/>
        </w:rPr>
        <w:t>i</w:t>
      </w:r>
      <w:r w:rsidR="00752018" w:rsidRPr="008A1E48">
        <w:rPr>
          <w:rFonts w:cstheme="minorHAnsi"/>
        </w:rPr>
        <w:t xml:space="preserve"> pozarządow</w:t>
      </w:r>
      <w:r w:rsidR="00752018">
        <w:rPr>
          <w:rFonts w:cstheme="minorHAnsi"/>
        </w:rPr>
        <w:t>ych</w:t>
      </w:r>
      <w:r w:rsidRPr="007F5D6D">
        <w:rPr>
          <w:rFonts w:eastAsia="Times New Roman" w:cs="Times New Roman"/>
          <w:lang w:eastAsia="pl-PL"/>
        </w:rPr>
        <w:t xml:space="preserve"> </w:t>
      </w:r>
      <w:r w:rsidR="00752018">
        <w:rPr>
          <w:rFonts w:eastAsia="Times New Roman" w:cs="Times New Roman"/>
          <w:lang w:eastAsia="pl-PL"/>
        </w:rPr>
        <w:t>(</w:t>
      </w:r>
      <w:r w:rsidRPr="007F5D6D">
        <w:rPr>
          <w:rFonts w:eastAsia="Times New Roman" w:cs="Times New Roman"/>
          <w:lang w:eastAsia="pl-PL"/>
        </w:rPr>
        <w:t>NGO</w:t>
      </w:r>
      <w:r w:rsidR="00752018">
        <w:rPr>
          <w:rFonts w:eastAsia="Times New Roman" w:cs="Times New Roman"/>
          <w:lang w:eastAsia="pl-PL"/>
        </w:rPr>
        <w:t>)</w:t>
      </w:r>
      <w:r w:rsidRPr="007F5D6D">
        <w:rPr>
          <w:rFonts w:eastAsia="Times New Roman" w:cs="Times New Roman"/>
          <w:lang w:eastAsia="pl-PL"/>
        </w:rPr>
        <w:t xml:space="preserve"> i </w:t>
      </w:r>
      <w:r w:rsidR="00700F2A" w:rsidRPr="00AD3DF9">
        <w:rPr>
          <w:rFonts w:cstheme="minorHAnsi"/>
        </w:rPr>
        <w:t>podmiot</w:t>
      </w:r>
      <w:r w:rsidR="00700F2A">
        <w:rPr>
          <w:rFonts w:cstheme="minorHAnsi"/>
        </w:rPr>
        <w:t>ów</w:t>
      </w:r>
      <w:r w:rsidR="00700F2A" w:rsidRPr="00AD3DF9">
        <w:rPr>
          <w:rFonts w:cstheme="minorHAnsi"/>
        </w:rPr>
        <w:t xml:space="preserve"> ekonomii społecznej</w:t>
      </w:r>
      <w:r w:rsidR="00700F2A" w:rsidRPr="007F5D6D">
        <w:rPr>
          <w:rFonts w:eastAsia="Times New Roman" w:cs="Times New Roman"/>
          <w:lang w:eastAsia="pl-PL"/>
        </w:rPr>
        <w:t xml:space="preserve"> </w:t>
      </w:r>
      <w:r w:rsidR="00700F2A">
        <w:rPr>
          <w:rFonts w:eastAsia="Times New Roman" w:cs="Times New Roman"/>
          <w:lang w:eastAsia="pl-PL"/>
        </w:rPr>
        <w:t>(</w:t>
      </w:r>
      <w:r w:rsidRPr="007F5D6D">
        <w:rPr>
          <w:rFonts w:eastAsia="Times New Roman" w:cs="Times New Roman"/>
          <w:lang w:eastAsia="pl-PL"/>
        </w:rPr>
        <w:t>PES</w:t>
      </w:r>
      <w:r w:rsidR="00700F2A">
        <w:rPr>
          <w:rFonts w:eastAsia="Times New Roman" w:cs="Times New Roman"/>
          <w:lang w:eastAsia="pl-PL"/>
        </w:rPr>
        <w:t>)</w:t>
      </w:r>
      <w:r w:rsidRPr="00770282">
        <w:rPr>
          <w:rFonts w:eastAsia="Times New Roman" w:cs="Times New Roman"/>
          <w:b/>
          <w:lang w:eastAsia="pl-PL"/>
        </w:rPr>
        <w:t xml:space="preserve"> </w:t>
      </w:r>
      <w:r w:rsidRPr="00AA3187">
        <w:rPr>
          <w:rFonts w:eastAsia="Times New Roman" w:cs="Times New Roman"/>
          <w:lang w:eastAsia="pl-PL"/>
        </w:rPr>
        <w:t>ukierunkowany przede wszystkim na</w:t>
      </w:r>
      <w:r>
        <w:rPr>
          <w:rFonts w:eastAsia="Times New Roman" w:cs="Times New Roman"/>
          <w:lang w:eastAsia="pl-PL"/>
        </w:rPr>
        <w:t xml:space="preserve"> </w:t>
      </w:r>
      <w:r w:rsidRPr="00AA3187">
        <w:rPr>
          <w:rFonts w:eastAsia="Times New Roman" w:cs="Times New Roman"/>
          <w:lang w:eastAsia="pl-PL"/>
        </w:rPr>
        <w:t>tworzenie stabilnych miejsc pracy, profesjonalizację kadry, rozwój sieci centrum organizacji pozarządowych, wzmocnienie zasobów (w tym majątkowych) i urynkowienie</w:t>
      </w:r>
      <w:r w:rsidRPr="00AD009A">
        <w:rPr>
          <w:rFonts w:eastAsia="Times New Roman" w:cs="Times New Roman"/>
          <w:lang w:eastAsia="pl-PL"/>
        </w:rPr>
        <w:t>.</w:t>
      </w:r>
      <w:r w:rsidRPr="00770282">
        <w:rPr>
          <w:rFonts w:eastAsia="Times New Roman" w:cs="Times New Roman"/>
          <w:lang w:eastAsia="pl-PL"/>
        </w:rPr>
        <w:t xml:space="preserve"> Jeżeli chodzi o PES to służą temu m.in. inicjatywy podejmowane w ramach ww. projektu pn. „Pomorski system przedsiębiorczości </w:t>
      </w:r>
      <w:r w:rsidRPr="00203FAF">
        <w:rPr>
          <w:rFonts w:eastAsia="Times New Roman" w:cs="Times New Roman"/>
          <w:lang w:eastAsia="pl-PL"/>
        </w:rPr>
        <w:t xml:space="preserve">społecznej” w ramach RPO WP 2014-2020. Natomiast jeśli chodzi o NGO to w 2021 r. ZWP ogłosił po raz kolejny otwarty konkurs ofert na wspieranie prowadzenia i rozwoju powiatowych Centrów Wsparcia dla pomorskich organizacji pozarządowych m.in. w zakresie doradztwa, mentoringu, organizacji szkoleń i warsztatów oraz organizacji powiatowych </w:t>
      </w:r>
      <w:r w:rsidRPr="00203FAF">
        <w:rPr>
          <w:rFonts w:ascii="Calibri" w:eastAsia="Times New Roman" w:hAnsi="Calibri" w:cs="Times New Roman"/>
          <w:lang w:eastAsia="pl-PL"/>
        </w:rPr>
        <w:t xml:space="preserve">spotkań sieciujących. W celu wzmocnienia potencjału NGO, ZWP ogłosił otwarty konkurs ofert pn. „Dofinansowanie wkładu własnego organizacji pozarządowych oraz podmiotów prowadzących działalność pożytku publicznego, realizujących projekty współfinansowane ze środków zewnętrznych z zakresu zadań publicznych określonych w Programie Współpracy Samorządu Województwa Pomorskiego”. </w:t>
      </w:r>
      <w:r w:rsidR="00CD6520">
        <w:rPr>
          <w:rFonts w:ascii="Calibri" w:eastAsia="Times New Roman" w:hAnsi="Calibri" w:cs="Times New Roman"/>
          <w:lang w:eastAsia="pl-PL"/>
        </w:rPr>
        <w:t>SWP</w:t>
      </w:r>
      <w:r w:rsidRPr="00203FAF">
        <w:rPr>
          <w:rFonts w:ascii="Calibri" w:eastAsia="Times New Roman" w:hAnsi="Calibri" w:cs="Times New Roman"/>
          <w:lang w:eastAsia="pl-PL"/>
        </w:rPr>
        <w:t xml:space="preserve"> poprzez </w:t>
      </w:r>
      <w:r w:rsidRPr="00EE1954">
        <w:rPr>
          <w:rFonts w:ascii="Calibri" w:eastAsia="Times New Roman" w:hAnsi="Calibri" w:cs="Times New Roman"/>
          <w:lang w:eastAsia="pl-PL"/>
        </w:rPr>
        <w:t>Biuro ds. współpracy z organizacjami pozarządowymi ROPS</w:t>
      </w:r>
      <w:r w:rsidRPr="000052B5">
        <w:rPr>
          <w:rFonts w:ascii="Calibri" w:eastAsia="Times New Roman" w:hAnsi="Calibri" w:cs="Times New Roman"/>
          <w:lang w:eastAsia="pl-PL"/>
        </w:rPr>
        <w:t xml:space="preserve"> realizował także inne działania mające na c</w:t>
      </w:r>
      <w:r w:rsidRPr="00203FAF">
        <w:rPr>
          <w:rFonts w:ascii="Calibri" w:eastAsia="Times New Roman" w:hAnsi="Calibri" w:cs="Times New Roman"/>
          <w:lang w:eastAsia="pl-PL"/>
        </w:rPr>
        <w:t>elu wzmocnienie sektora społecznego m.in. współpracując ze Stowarzyszeniem KLON</w:t>
      </w:r>
      <w:r w:rsidR="00C575BE">
        <w:rPr>
          <w:rFonts w:ascii="Calibri" w:eastAsia="Times New Roman" w:hAnsi="Calibri" w:cs="Times New Roman"/>
          <w:lang w:eastAsia="pl-PL"/>
        </w:rPr>
        <w:t xml:space="preserve"> </w:t>
      </w:r>
      <w:r w:rsidRPr="00203FAF">
        <w:rPr>
          <w:rFonts w:ascii="Calibri" w:eastAsia="Times New Roman" w:hAnsi="Calibri" w:cs="Times New Roman"/>
          <w:lang w:eastAsia="pl-PL"/>
        </w:rPr>
        <w:t>/</w:t>
      </w:r>
      <w:r w:rsidR="00C575BE">
        <w:rPr>
          <w:rFonts w:ascii="Calibri" w:eastAsia="Times New Roman" w:hAnsi="Calibri" w:cs="Times New Roman"/>
          <w:lang w:eastAsia="pl-PL"/>
        </w:rPr>
        <w:t xml:space="preserve"> </w:t>
      </w:r>
      <w:r w:rsidRPr="00203FAF">
        <w:rPr>
          <w:rFonts w:ascii="Calibri" w:eastAsia="Times New Roman" w:hAnsi="Calibri" w:cs="Times New Roman"/>
          <w:lang w:eastAsia="pl-PL"/>
        </w:rPr>
        <w:t xml:space="preserve">JAWOR przy </w:t>
      </w:r>
      <w:r w:rsidRPr="00AD009A">
        <w:rPr>
          <w:rFonts w:ascii="Calibri" w:eastAsia="Times New Roman" w:hAnsi="Calibri" w:cs="Times New Roman"/>
          <w:lang w:eastAsia="pl-PL"/>
        </w:rPr>
        <w:t xml:space="preserve">realizacji </w:t>
      </w:r>
      <w:r w:rsidRPr="00AA3187">
        <w:rPr>
          <w:rFonts w:ascii="Calibri" w:eastAsia="Times New Roman" w:hAnsi="Calibri" w:cs="Times New Roman"/>
          <w:lang w:eastAsia="pl-PL"/>
        </w:rPr>
        <w:t>badania kondycji III sektora</w:t>
      </w:r>
      <w:r w:rsidRPr="00203FAF">
        <w:rPr>
          <w:rFonts w:ascii="Calibri" w:eastAsia="Times New Roman" w:hAnsi="Calibri" w:cs="Times New Roman"/>
          <w:lang w:eastAsia="pl-PL"/>
        </w:rPr>
        <w:t xml:space="preserve"> lub poprzez współorganizację z </w:t>
      </w:r>
      <w:r w:rsidRPr="00203FAF">
        <w:rPr>
          <w:rFonts w:ascii="Calibri" w:eastAsia="Times New Roman" w:hAnsi="Calibri" w:cstheme="minorHAnsi"/>
          <w:bCs/>
          <w:lang w:eastAsia="pl-PL"/>
        </w:rPr>
        <w:t xml:space="preserve">Regionalnym Centrum Informacji i Wspomagania Organizacji Pozarządowych oraz Pomorską Siecią Centrów Organizacji Pozarządowych konferencji pn. </w:t>
      </w:r>
      <w:r w:rsidR="00C575BE">
        <w:rPr>
          <w:rFonts w:ascii="Calibri" w:eastAsia="Times New Roman" w:hAnsi="Calibri" w:cstheme="minorHAnsi"/>
          <w:bCs/>
          <w:lang w:eastAsia="pl-PL"/>
        </w:rPr>
        <w:t>„</w:t>
      </w:r>
      <w:r w:rsidRPr="00AA3187">
        <w:rPr>
          <w:rFonts w:ascii="Calibri" w:eastAsia="Times New Roman" w:hAnsi="Calibri" w:cstheme="minorHAnsi"/>
          <w:bCs/>
          <w:lang w:eastAsia="pl-PL"/>
        </w:rPr>
        <w:t>Aktywność obywatelska lokalnie. Nowy rozdział?</w:t>
      </w:r>
      <w:r w:rsidR="00C575BE">
        <w:rPr>
          <w:rFonts w:ascii="Calibri" w:eastAsia="Times New Roman" w:hAnsi="Calibri" w:cstheme="minorHAnsi"/>
          <w:bCs/>
          <w:lang w:eastAsia="pl-PL"/>
        </w:rPr>
        <w:t>”.</w:t>
      </w:r>
      <w:r w:rsidRPr="00203FAF">
        <w:rPr>
          <w:rFonts w:ascii="Calibri" w:eastAsia="Times New Roman" w:hAnsi="Calibri" w:cstheme="minorHAnsi"/>
          <w:b/>
          <w:bCs/>
          <w:lang w:eastAsia="pl-PL"/>
        </w:rPr>
        <w:t xml:space="preserve"> </w:t>
      </w:r>
      <w:r w:rsidRPr="00203FAF">
        <w:rPr>
          <w:rFonts w:ascii="Calibri" w:eastAsia="Times New Roman" w:hAnsi="Calibri" w:cstheme="minorHAnsi"/>
          <w:bCs/>
          <w:lang w:eastAsia="pl-PL"/>
        </w:rPr>
        <w:t>Ważnym elementem budowy stabilności trzeciego sektora</w:t>
      </w:r>
      <w:r>
        <w:rPr>
          <w:rFonts w:ascii="Calibri" w:eastAsia="Times New Roman" w:hAnsi="Calibri" w:cstheme="minorHAnsi"/>
          <w:bCs/>
          <w:lang w:eastAsia="pl-PL"/>
        </w:rPr>
        <w:t>,</w:t>
      </w:r>
      <w:r w:rsidRPr="00203FAF">
        <w:rPr>
          <w:rFonts w:ascii="Calibri" w:eastAsia="Times New Roman" w:hAnsi="Calibri" w:cstheme="minorHAnsi"/>
          <w:bCs/>
          <w:lang w:eastAsia="pl-PL"/>
        </w:rPr>
        <w:t xml:space="preserve"> w tym PES</w:t>
      </w:r>
      <w:r>
        <w:rPr>
          <w:rFonts w:ascii="Calibri" w:eastAsia="Times New Roman" w:hAnsi="Calibri" w:cstheme="minorHAnsi"/>
          <w:bCs/>
          <w:lang w:eastAsia="pl-PL"/>
        </w:rPr>
        <w:t>,</w:t>
      </w:r>
      <w:r w:rsidRPr="00203FAF">
        <w:rPr>
          <w:rFonts w:ascii="Calibri" w:eastAsia="Times New Roman" w:hAnsi="Calibri" w:cstheme="minorHAnsi"/>
          <w:bCs/>
          <w:lang w:eastAsia="pl-PL"/>
        </w:rPr>
        <w:t xml:space="preserve"> było przyjęcie</w:t>
      </w:r>
      <w:r>
        <w:rPr>
          <w:rFonts w:ascii="Calibri" w:eastAsia="Times New Roman" w:hAnsi="Calibri" w:cstheme="minorHAnsi"/>
          <w:bCs/>
          <w:lang w:eastAsia="pl-PL"/>
        </w:rPr>
        <w:t xml:space="preserve"> w 2021 r.</w:t>
      </w:r>
      <w:r w:rsidRPr="00203FAF">
        <w:rPr>
          <w:rFonts w:ascii="Calibri" w:eastAsia="Times New Roman" w:hAnsi="Calibri" w:cstheme="minorHAnsi"/>
          <w:bCs/>
          <w:lang w:eastAsia="pl-PL"/>
        </w:rPr>
        <w:t xml:space="preserve"> przez ZWP uchwały </w:t>
      </w:r>
      <w:r w:rsidRPr="00203FAF">
        <w:rPr>
          <w:rFonts w:ascii="Calibri" w:hAnsi="Calibri"/>
        </w:rPr>
        <w:t xml:space="preserve">w sprawie rekomendacji stosowania w UMWP i wojewódzkich samorządowych jednostkach organizacyjnych </w:t>
      </w:r>
      <w:r w:rsidRPr="00AA3187">
        <w:rPr>
          <w:rFonts w:ascii="Calibri" w:hAnsi="Calibri"/>
        </w:rPr>
        <w:t>zrównoważonych</w:t>
      </w:r>
      <w:r w:rsidRPr="00AA3187">
        <w:t xml:space="preserve"> zamówień publicznych</w:t>
      </w:r>
      <w:r w:rsidRPr="00AD009A">
        <w:t>.</w:t>
      </w:r>
      <w:r>
        <w:t xml:space="preserve"> Rekomendacje te zostały opracowane z grupą ekspertów w związku z realizacją projektu pn. </w:t>
      </w:r>
      <w:r w:rsidR="00C575BE">
        <w:t>„</w:t>
      </w:r>
      <w:r w:rsidRPr="00AA3187">
        <w:t>Model na Więcej</w:t>
      </w:r>
      <w:r w:rsidR="00C575BE">
        <w:t>”</w:t>
      </w:r>
      <w:r w:rsidRPr="00AD009A">
        <w:t xml:space="preserve"> w ramach PO WER.</w:t>
      </w:r>
    </w:p>
    <w:p w14:paraId="31290270" w14:textId="06C7996F" w:rsidR="0044206B" w:rsidRPr="0044206B" w:rsidRDefault="0044206B" w:rsidP="00191A4D">
      <w:pPr>
        <w:rPr>
          <w:rFonts w:eastAsia="Times New Roman" w:cs="Times New Roman"/>
          <w:b/>
          <w:color w:val="2F5496" w:themeColor="accent5" w:themeShade="BF"/>
          <w:sz w:val="24"/>
          <w:lang w:eastAsia="pl-PL"/>
        </w:rPr>
      </w:pPr>
      <w:r w:rsidRPr="0044206B">
        <w:rPr>
          <w:rFonts w:eastAsia="Times New Roman" w:cs="Times New Roman"/>
          <w:b/>
          <w:color w:val="2F5496" w:themeColor="accent5" w:themeShade="BF"/>
          <w:sz w:val="24"/>
          <w:lang w:eastAsia="pl-PL"/>
        </w:rPr>
        <w:t>Polityka senioralna</w:t>
      </w:r>
    </w:p>
    <w:p w14:paraId="2FBD13A7" w14:textId="42C77DDA" w:rsidR="00451783" w:rsidRDefault="00451783" w:rsidP="00191A4D">
      <w:pPr>
        <w:pStyle w:val="Akapitzlist"/>
        <w:tabs>
          <w:tab w:val="left" w:pos="284"/>
        </w:tabs>
        <w:spacing w:after="120" w:line="276" w:lineRule="auto"/>
        <w:ind w:left="0"/>
        <w:contextualSpacing w:val="0"/>
        <w:rPr>
          <w:rFonts w:cstheme="minorHAnsi"/>
        </w:rPr>
      </w:pPr>
      <w:r>
        <w:t xml:space="preserve">W </w:t>
      </w:r>
      <w:r w:rsidRPr="0044206B">
        <w:t>ramach polityki senioralnej realizowane</w:t>
      </w:r>
      <w:r>
        <w:t xml:space="preserve"> były działania wpisujące się przede wszystkim </w:t>
      </w:r>
      <w:r>
        <w:br/>
        <w:t xml:space="preserve">w określone w SRWP 2030 Zobowiązanie SWP pn. </w:t>
      </w:r>
      <w:r w:rsidR="00C92A63">
        <w:t>„</w:t>
      </w:r>
      <w:r w:rsidR="00C92A63" w:rsidRPr="001C44FA">
        <w:rPr>
          <w:b/>
        </w:rPr>
        <w:t>Stworzenie regionalnego systemu wsparcia oraz rozwoju aktywności zawodowej i społecznej seniorów, w tym tworzenie warunków do kontynuowania aktywności zawodowej seniorów</w:t>
      </w:r>
      <w:r w:rsidR="006567E5">
        <w:t>”</w:t>
      </w:r>
      <w:r w:rsidRPr="00AA3187">
        <w:t xml:space="preserve"> </w:t>
      </w:r>
      <w:r w:rsidRPr="00AD009A">
        <w:t xml:space="preserve">oraz określonego w RPS Działania 2.2.1 </w:t>
      </w:r>
      <w:r w:rsidRPr="00AA3187">
        <w:rPr>
          <w:rFonts w:cs="Calibri"/>
        </w:rPr>
        <w:t xml:space="preserve">Aktywizacja społeczna, zawodowa oraz zwiększenie udziału w życiu publicznym seniorów. </w:t>
      </w:r>
      <w:r w:rsidRPr="00AD009A">
        <w:rPr>
          <w:rFonts w:cs="Calibri"/>
        </w:rPr>
        <w:t xml:space="preserve">Były nimi m.in. kontynuacja konkursu o Nagrodę Marszałka Województwa Pomorskiego pn. </w:t>
      </w:r>
      <w:r w:rsidR="006567E5">
        <w:rPr>
          <w:rFonts w:cs="Calibri"/>
        </w:rPr>
        <w:t>„</w:t>
      </w:r>
      <w:r w:rsidRPr="00AA3187">
        <w:rPr>
          <w:rFonts w:cs="Calibri"/>
        </w:rPr>
        <w:t>Pomorskie dla Seniora</w:t>
      </w:r>
      <w:r w:rsidR="006567E5">
        <w:rPr>
          <w:rFonts w:cs="Calibri"/>
        </w:rPr>
        <w:t>”</w:t>
      </w:r>
      <w:r w:rsidRPr="00AD009A">
        <w:rPr>
          <w:rFonts w:cs="Calibri"/>
        </w:rPr>
        <w:t>, w którym</w:t>
      </w:r>
      <w:r>
        <w:rPr>
          <w:rFonts w:cs="Calibri"/>
        </w:rPr>
        <w:t xml:space="preserve"> wyróżniono seniorów, p</w:t>
      </w:r>
      <w:r w:rsidRPr="00947CCF">
        <w:rPr>
          <w:rFonts w:cs="Calibri"/>
        </w:rPr>
        <w:t>racodawców, a także osoby podejmujące szczególnie wartościowe i skuteczne inicjatywy na rzecz seniorów. 31 laureatów</w:t>
      </w:r>
      <w:r>
        <w:rPr>
          <w:rFonts w:cs="Calibri"/>
        </w:rPr>
        <w:t xml:space="preserve">, </w:t>
      </w:r>
      <w:r w:rsidRPr="00947CCF">
        <w:rPr>
          <w:rFonts w:cs="Calibri"/>
        </w:rPr>
        <w:t>w trzech kategoriach</w:t>
      </w:r>
      <w:r>
        <w:rPr>
          <w:rFonts w:cs="Calibri"/>
        </w:rPr>
        <w:t>,</w:t>
      </w:r>
      <w:r w:rsidRPr="00947CCF">
        <w:rPr>
          <w:rFonts w:cs="Calibri"/>
        </w:rPr>
        <w:t xml:space="preserve"> zostało uhonorowanych podczas 24 powiatowych uroczystości</w:t>
      </w:r>
      <w:r>
        <w:rPr>
          <w:rFonts w:cs="Calibri"/>
        </w:rPr>
        <w:t>, w których wzięło udział ok. 2</w:t>
      </w:r>
      <w:r w:rsidR="006567E5">
        <w:rPr>
          <w:rFonts w:cs="Calibri"/>
        </w:rPr>
        <w:t>,</w:t>
      </w:r>
      <w:r w:rsidRPr="00947CCF">
        <w:rPr>
          <w:rFonts w:cs="Calibri"/>
        </w:rPr>
        <w:t>1</w:t>
      </w:r>
      <w:r w:rsidR="006567E5">
        <w:rPr>
          <w:rFonts w:cs="Calibri"/>
        </w:rPr>
        <w:t xml:space="preserve"> tys.</w:t>
      </w:r>
      <w:r w:rsidRPr="00947CCF">
        <w:rPr>
          <w:rFonts w:cs="Calibri"/>
        </w:rPr>
        <w:t xml:space="preserve"> mieszkańców województwa.</w:t>
      </w:r>
      <w:r>
        <w:rPr>
          <w:rFonts w:cs="Calibri"/>
        </w:rPr>
        <w:t xml:space="preserve"> Ponadto realizowano szereg działań informacyjnych skierowanych do seniorów</w:t>
      </w:r>
      <w:r w:rsidR="003B67F8">
        <w:rPr>
          <w:rFonts w:cs="Calibri"/>
        </w:rPr>
        <w:t>,</w:t>
      </w:r>
      <w:r>
        <w:rPr>
          <w:rFonts w:cs="Calibri"/>
        </w:rPr>
        <w:t xml:space="preserve"> takich jak organizacja konferencji „</w:t>
      </w:r>
      <w:r>
        <w:rPr>
          <w:rFonts w:ascii="Calibri" w:eastAsia="Calibri" w:hAnsi="Calibri" w:cs="Calibri"/>
        </w:rPr>
        <w:t>S</w:t>
      </w:r>
      <w:r w:rsidRPr="0020343A">
        <w:rPr>
          <w:rFonts w:ascii="Calibri" w:eastAsia="Calibri" w:hAnsi="Calibri" w:cs="Calibri"/>
        </w:rPr>
        <w:t>enio</w:t>
      </w:r>
      <w:r>
        <w:rPr>
          <w:rFonts w:ascii="Calibri" w:eastAsia="Calibri" w:hAnsi="Calibri" w:cs="Calibri"/>
        </w:rPr>
        <w:t xml:space="preserve">r aktywny w kulturze i sporcie”, </w:t>
      </w:r>
      <w:r w:rsidRPr="0020343A">
        <w:rPr>
          <w:rFonts w:ascii="Calibri" w:eastAsia="Calibri" w:hAnsi="Calibri" w:cs="Calibri"/>
        </w:rPr>
        <w:t>„Senior bezpieczny i aktywny. Odpo</w:t>
      </w:r>
      <w:r>
        <w:rPr>
          <w:rFonts w:ascii="Calibri" w:eastAsia="Calibri" w:hAnsi="Calibri" w:cs="Calibri"/>
        </w:rPr>
        <w:t xml:space="preserve">wiedzialny konsument, świadomy obywatel”. Przygotowywano również </w:t>
      </w:r>
      <w:r>
        <w:rPr>
          <w:rFonts w:ascii="Calibri" w:eastAsia="Calibri" w:hAnsi="Calibri" w:cs="Calibri"/>
        </w:rPr>
        <w:lastRenderedPageBreak/>
        <w:t>publikacje prasowe w formie poradników. Niezwykle ważny okazał się rozwój i koordynacja działań w zakresie aktywności seniorów oraz współpraca z kluczowymi interesariuszami tego obszaru. W ramach tego elementu polityki senioralnej zorganizowano m.in</w:t>
      </w:r>
      <w:r w:rsidRPr="000052B5">
        <w:rPr>
          <w:rFonts w:ascii="Calibri" w:eastAsia="Calibri" w:hAnsi="Calibri" w:cs="Calibri"/>
        </w:rPr>
        <w:t xml:space="preserve">. </w:t>
      </w:r>
      <w:r w:rsidRPr="00EE1954">
        <w:rPr>
          <w:rFonts w:cstheme="minorHAnsi"/>
        </w:rPr>
        <w:t xml:space="preserve">VIII Pomorskie Forum Rad Seniorów </w:t>
      </w:r>
      <w:r w:rsidRPr="000052B5">
        <w:rPr>
          <w:rFonts w:cstheme="minorHAnsi"/>
        </w:rPr>
        <w:t xml:space="preserve">oraz </w:t>
      </w:r>
      <w:r w:rsidRPr="00EE1954">
        <w:rPr>
          <w:rFonts w:cstheme="minorHAnsi"/>
        </w:rPr>
        <w:t>II Pomorskie Forum Uniwersytetów Trzeciego Wieku.</w:t>
      </w:r>
    </w:p>
    <w:p w14:paraId="25234BE3" w14:textId="50B293A9" w:rsidR="0044206B" w:rsidRPr="0044206B" w:rsidRDefault="0044206B" w:rsidP="0044206B">
      <w:pPr>
        <w:rPr>
          <w:rFonts w:eastAsia="Times New Roman" w:cs="Times New Roman"/>
          <w:b/>
          <w:color w:val="2F5496" w:themeColor="accent5" w:themeShade="BF"/>
          <w:sz w:val="24"/>
          <w:lang w:eastAsia="pl-PL"/>
        </w:rPr>
      </w:pPr>
      <w:r w:rsidRPr="0044206B">
        <w:rPr>
          <w:rFonts w:eastAsia="Times New Roman" w:cs="Times New Roman"/>
          <w:b/>
          <w:color w:val="2F5496" w:themeColor="accent5" w:themeShade="BF"/>
          <w:sz w:val="24"/>
          <w:lang w:eastAsia="pl-PL"/>
        </w:rPr>
        <w:t>Równe traktowanie</w:t>
      </w:r>
    </w:p>
    <w:p w14:paraId="03A7AD96" w14:textId="748DD4D2" w:rsidR="00451783" w:rsidRPr="00E20C48" w:rsidRDefault="00451783" w:rsidP="00191A4D">
      <w:pPr>
        <w:pStyle w:val="Akapitzlist"/>
        <w:tabs>
          <w:tab w:val="left" w:pos="284"/>
        </w:tabs>
        <w:spacing w:after="120" w:line="276" w:lineRule="auto"/>
        <w:ind w:left="0"/>
      </w:pPr>
      <w:r>
        <w:rPr>
          <w:rFonts w:cstheme="minorHAnsi"/>
        </w:rPr>
        <w:t xml:space="preserve">SWP realizował również </w:t>
      </w:r>
      <w:r w:rsidRPr="0044206B">
        <w:rPr>
          <w:rFonts w:cstheme="minorHAnsi"/>
        </w:rPr>
        <w:t>działania w zakresie równego traktowania.</w:t>
      </w:r>
      <w:r>
        <w:rPr>
          <w:rFonts w:cstheme="minorHAnsi"/>
        </w:rPr>
        <w:t xml:space="preserve"> </w:t>
      </w:r>
      <w:r w:rsidRPr="00285E3E">
        <w:rPr>
          <w:rFonts w:cstheme="minorHAnsi"/>
        </w:rPr>
        <w:t>W</w:t>
      </w:r>
      <w:r>
        <w:rPr>
          <w:rFonts w:cstheme="minorHAnsi"/>
        </w:rPr>
        <w:t xml:space="preserve"> 2021 r. powstał m.in. </w:t>
      </w:r>
      <w:r w:rsidRPr="00203FAF">
        <w:rPr>
          <w:rFonts w:cstheme="minorHAnsi"/>
        </w:rPr>
        <w:t>Pomorski zespół ds. Kobiet</w:t>
      </w:r>
      <w:r w:rsidRPr="00770282">
        <w:rPr>
          <w:rFonts w:cstheme="minorHAnsi"/>
        </w:rPr>
        <w:t>, którego</w:t>
      </w:r>
      <w:r>
        <w:rPr>
          <w:rFonts w:cstheme="minorHAnsi"/>
        </w:rPr>
        <w:t xml:space="preserve"> </w:t>
      </w:r>
      <w:r>
        <w:t xml:space="preserve">najważniejszym zadaniem jest podnoszenie świadomości dotyczącej równego traktowania w zakresie pracy, płacy i awansu zawodowego kobiet. Zespół ma też na celu monitorowanie i analizę potrzeb związanych z wyrównywaniem szans zawodowych i ekonomicznych kobiet. Co ważne, zespół będzie analizować aktywność organizacji, samorządów i innych podmiotów w zakresie praktyk równościowych. Ma opracowywać informacje o sytuacji w regionie w zakresie równości praw kobiet i mężczyzn oraz diagnozować bariery </w:t>
      </w:r>
      <w:r w:rsidR="006567E5">
        <w:t>i</w:t>
      </w:r>
      <w:r>
        <w:t xml:space="preserve"> rekomendować system promowania praktyk i polityk równościowych w tym zakresie. W skład zespołu wchodzą ekspertki i eksperci z zakresu równego traktowania, reprezentujący środowiska pracodawców, organizacji pozarządowych, samorządu czy świata nauki. </w:t>
      </w:r>
    </w:p>
    <w:p w14:paraId="371CB5B7" w14:textId="4EBF82B3" w:rsidR="0044206B" w:rsidRPr="0044206B" w:rsidRDefault="0044206B" w:rsidP="00191A4D">
      <w:pPr>
        <w:rPr>
          <w:rFonts w:eastAsia="Times New Roman" w:cs="Times New Roman"/>
          <w:b/>
          <w:color w:val="2F5496" w:themeColor="accent5" w:themeShade="BF"/>
          <w:sz w:val="24"/>
          <w:lang w:eastAsia="pl-PL"/>
        </w:rPr>
      </w:pPr>
      <w:r w:rsidRPr="0044206B">
        <w:rPr>
          <w:rFonts w:eastAsia="Times New Roman" w:cs="Times New Roman"/>
          <w:b/>
          <w:color w:val="2F5496" w:themeColor="accent5" w:themeShade="BF"/>
          <w:sz w:val="24"/>
          <w:lang w:eastAsia="pl-PL"/>
        </w:rPr>
        <w:t>Integracja imigrantów</w:t>
      </w:r>
    </w:p>
    <w:p w14:paraId="52BB04A5" w14:textId="0927414D" w:rsidR="00451783" w:rsidRDefault="00451783" w:rsidP="00191A4D">
      <w:pPr>
        <w:rPr>
          <w:rFonts w:cstheme="minorHAnsi"/>
        </w:rPr>
      </w:pPr>
      <w:r>
        <w:rPr>
          <w:rFonts w:cstheme="minorHAnsi"/>
        </w:rPr>
        <w:t>Niezmiernie ważnym wyzwaniem dla regionalnej polityki społecznej w najbliższych latach będzie</w:t>
      </w:r>
      <w:r w:rsidRPr="005D59A7">
        <w:rPr>
          <w:rFonts w:cstheme="minorHAnsi"/>
          <w:b/>
        </w:rPr>
        <w:t xml:space="preserve"> </w:t>
      </w:r>
      <w:r w:rsidR="00E56CBC" w:rsidRPr="00E56CBC">
        <w:rPr>
          <w:rFonts w:cstheme="minorHAnsi"/>
        </w:rPr>
        <w:t>„</w:t>
      </w:r>
      <w:r w:rsidR="00E56CBC" w:rsidRPr="00E56CBC">
        <w:rPr>
          <w:rFonts w:cstheme="minorHAnsi"/>
          <w:b/>
        </w:rPr>
        <w:t>K</w:t>
      </w:r>
      <w:r w:rsidRPr="00E56CBC">
        <w:rPr>
          <w:rFonts w:eastAsia="Times New Roman" w:cs="Times New Roman"/>
          <w:b/>
          <w:lang w:eastAsia="pl-PL"/>
        </w:rPr>
        <w:t>oordynacja procesu integracji imigrantów w regionie</w:t>
      </w:r>
      <w:r w:rsidR="00E56CBC">
        <w:rPr>
          <w:rFonts w:eastAsia="Times New Roman" w:cs="Times New Roman"/>
          <w:lang w:eastAsia="pl-PL"/>
        </w:rPr>
        <w:t>”</w:t>
      </w:r>
      <w:r w:rsidRPr="0044206B">
        <w:rPr>
          <w:rFonts w:eastAsia="Times New Roman" w:cs="Times New Roman"/>
          <w:lang w:eastAsia="pl-PL"/>
        </w:rPr>
        <w:t>, któr</w:t>
      </w:r>
      <w:r w:rsidR="00E56CBC">
        <w:rPr>
          <w:rFonts w:eastAsia="Times New Roman" w:cs="Times New Roman"/>
          <w:lang w:eastAsia="pl-PL"/>
        </w:rPr>
        <w:t>y</w:t>
      </w:r>
      <w:r>
        <w:rPr>
          <w:rFonts w:eastAsia="Times New Roman" w:cs="Times New Roman"/>
          <w:lang w:eastAsia="pl-PL"/>
        </w:rPr>
        <w:t xml:space="preserve"> zgodnie z SRWP 2030 stanowi jedno </w:t>
      </w:r>
      <w:r>
        <w:rPr>
          <w:rFonts w:eastAsia="Times New Roman" w:cs="Times New Roman"/>
          <w:lang w:eastAsia="pl-PL"/>
        </w:rPr>
        <w:br/>
        <w:t>z</w:t>
      </w:r>
      <w:r w:rsidR="001A6582">
        <w:rPr>
          <w:rFonts w:eastAsia="Times New Roman" w:cs="Times New Roman"/>
          <w:lang w:eastAsia="pl-PL"/>
        </w:rPr>
        <w:t>e</w:t>
      </w:r>
      <w:r>
        <w:rPr>
          <w:rFonts w:eastAsia="Times New Roman" w:cs="Times New Roman"/>
          <w:lang w:eastAsia="pl-PL"/>
        </w:rPr>
        <w:t xml:space="preserve"> zobowiązań SWP. W ramach zobowiązania </w:t>
      </w:r>
      <w:r w:rsidRPr="00414E28">
        <w:rPr>
          <w:rFonts w:cstheme="minorHAnsi"/>
        </w:rPr>
        <w:t>od maja 2021</w:t>
      </w:r>
      <w:r>
        <w:rPr>
          <w:rFonts w:cstheme="minorHAnsi"/>
        </w:rPr>
        <w:t xml:space="preserve"> r.</w:t>
      </w:r>
      <w:r w:rsidRPr="00414E28">
        <w:rPr>
          <w:rFonts w:cstheme="minorHAnsi"/>
        </w:rPr>
        <w:t xml:space="preserve"> funkcjonują cztery regionalne zespoły zadaniowe zrzeszające przedstawicieli 20 największych gmin Pomorza:</w:t>
      </w:r>
      <w:r>
        <w:rPr>
          <w:rFonts w:cstheme="minorHAnsi"/>
        </w:rPr>
        <w:t xml:space="preserve"> </w:t>
      </w:r>
      <w:r w:rsidRPr="00414E28">
        <w:rPr>
          <w:rFonts w:cstheme="minorHAnsi"/>
        </w:rPr>
        <w:t xml:space="preserve">ds. przyjaznego urzędu, </w:t>
      </w:r>
      <w:r>
        <w:rPr>
          <w:rFonts w:cstheme="minorHAnsi"/>
        </w:rPr>
        <w:br/>
      </w:r>
      <w:r w:rsidRPr="00414E28">
        <w:rPr>
          <w:rFonts w:cstheme="minorHAnsi"/>
        </w:rPr>
        <w:t xml:space="preserve">ds. włączającej szkoły, </w:t>
      </w:r>
      <w:r>
        <w:rPr>
          <w:rFonts w:cstheme="minorHAnsi"/>
        </w:rPr>
        <w:t>ds. przyjaznego ośrodka</w:t>
      </w:r>
      <w:r w:rsidRPr="00414E28">
        <w:rPr>
          <w:rFonts w:cstheme="minorHAnsi"/>
        </w:rPr>
        <w:t xml:space="preserve"> pomocy społecznej</w:t>
      </w:r>
      <w:r w:rsidR="00E56CBC">
        <w:rPr>
          <w:rFonts w:cstheme="minorHAnsi"/>
        </w:rPr>
        <w:t xml:space="preserve"> oraz</w:t>
      </w:r>
      <w:r w:rsidRPr="00414E28">
        <w:rPr>
          <w:rFonts w:cstheme="minorHAnsi"/>
        </w:rPr>
        <w:t xml:space="preserve"> ds. przyjaznej biblioteki (dyrektorzy bibliotek).</w:t>
      </w:r>
      <w:r>
        <w:rPr>
          <w:rFonts w:cstheme="minorHAnsi"/>
        </w:rPr>
        <w:t xml:space="preserve"> </w:t>
      </w:r>
      <w:r w:rsidRPr="00414E28">
        <w:rPr>
          <w:rFonts w:cstheme="minorHAnsi"/>
        </w:rPr>
        <w:t xml:space="preserve">Opracowany został pilotaż „Pomorska Szkoła Włączająca Uczniów </w:t>
      </w:r>
      <w:r>
        <w:rPr>
          <w:rFonts w:cstheme="minorHAnsi"/>
        </w:rPr>
        <w:br/>
      </w:r>
      <w:r w:rsidRPr="00414E28">
        <w:rPr>
          <w:rFonts w:cstheme="minorHAnsi"/>
        </w:rPr>
        <w:t>z Doświadczeniem Migracji”</w:t>
      </w:r>
      <w:r>
        <w:rPr>
          <w:rFonts w:cstheme="minorHAnsi"/>
        </w:rPr>
        <w:t xml:space="preserve">. </w:t>
      </w:r>
      <w:r w:rsidRPr="00414E28">
        <w:rPr>
          <w:rFonts w:cstheme="minorHAnsi"/>
        </w:rPr>
        <w:t xml:space="preserve">SWP przystąpił również do </w:t>
      </w:r>
      <w:r>
        <w:rPr>
          <w:rFonts w:cstheme="minorHAnsi"/>
        </w:rPr>
        <w:t xml:space="preserve">międzynarodowego </w:t>
      </w:r>
      <w:r w:rsidRPr="00414E28">
        <w:rPr>
          <w:rFonts w:cstheme="minorHAnsi"/>
        </w:rPr>
        <w:t>projektu EU-BELONG</w:t>
      </w:r>
      <w:r>
        <w:rPr>
          <w:rFonts w:cstheme="minorHAnsi"/>
        </w:rPr>
        <w:t xml:space="preserve"> </w:t>
      </w:r>
      <w:r>
        <w:rPr>
          <w:rFonts w:cstheme="minorHAnsi"/>
        </w:rPr>
        <w:br/>
        <w:t xml:space="preserve">w ramach </w:t>
      </w:r>
      <w:r>
        <w:t>Funduszu Azylu, Migracji i Integracji</w:t>
      </w:r>
      <w:r w:rsidRPr="00414E28">
        <w:rPr>
          <w:rFonts w:cstheme="minorHAnsi"/>
        </w:rPr>
        <w:t>, którego celem jest wypracowanie standardów regionów międzykulturowych w Europie.</w:t>
      </w:r>
    </w:p>
    <w:bookmarkEnd w:id="98"/>
    <w:p w14:paraId="3924DA8A" w14:textId="226D36F4" w:rsidR="0040416D" w:rsidRPr="00F64E95" w:rsidRDefault="00D40481" w:rsidP="00F64E95">
      <w:pPr>
        <w:pStyle w:val="Nagwek4"/>
        <w:spacing w:before="240" w:after="240"/>
        <w:rPr>
          <w:rFonts w:asciiTheme="minorHAnsi" w:eastAsia="Times New Roman" w:hAnsiTheme="minorHAnsi" w:cstheme="minorHAnsi"/>
          <w:b/>
          <w:i w:val="0"/>
          <w:color w:val="2F5496" w:themeColor="accent5" w:themeShade="BF"/>
          <w:sz w:val="26"/>
          <w:szCs w:val="26"/>
          <w:lang w:eastAsia="pl-PL"/>
        </w:rPr>
      </w:pPr>
      <w:r w:rsidRPr="00F64E95">
        <w:rPr>
          <w:rFonts w:asciiTheme="minorHAnsi" w:eastAsia="Times New Roman" w:hAnsiTheme="minorHAnsi" w:cstheme="minorHAnsi"/>
          <w:b/>
          <w:i w:val="0"/>
          <w:color w:val="2F5496" w:themeColor="accent5" w:themeShade="BF"/>
          <w:sz w:val="26"/>
          <w:szCs w:val="26"/>
          <w:lang w:eastAsia="pl-PL"/>
        </w:rPr>
        <w:t xml:space="preserve">CO 2.3. </w:t>
      </w:r>
      <w:r w:rsidR="0040416D" w:rsidRPr="00F64E95">
        <w:rPr>
          <w:rFonts w:asciiTheme="minorHAnsi" w:eastAsia="Times New Roman" w:hAnsiTheme="minorHAnsi" w:cstheme="minorHAnsi"/>
          <w:b/>
          <w:i w:val="0"/>
          <w:color w:val="2F5496" w:themeColor="accent5" w:themeShade="BF"/>
          <w:sz w:val="26"/>
          <w:szCs w:val="26"/>
          <w:lang w:eastAsia="pl-PL"/>
        </w:rPr>
        <w:t>Kapitał społeczny</w:t>
      </w:r>
    </w:p>
    <w:p w14:paraId="1C3090AE" w14:textId="265E355C" w:rsidR="00CF606C" w:rsidRPr="001F05BC" w:rsidRDefault="00CF606C" w:rsidP="00191A4D">
      <w:pPr>
        <w:rPr>
          <w:rFonts w:cstheme="minorHAnsi"/>
        </w:rPr>
      </w:pPr>
      <w:r w:rsidRPr="00B01632">
        <w:rPr>
          <w:rFonts w:eastAsia="Times New Roman" w:cstheme="minorHAnsi"/>
          <w:lang w:eastAsia="pl-PL"/>
        </w:rPr>
        <w:t>CO 2.</w:t>
      </w:r>
      <w:r>
        <w:rPr>
          <w:rFonts w:eastAsia="Times New Roman" w:cstheme="minorHAnsi"/>
          <w:lang w:eastAsia="pl-PL"/>
        </w:rPr>
        <w:t>3</w:t>
      </w:r>
      <w:r w:rsidRPr="00B01632">
        <w:rPr>
          <w:rFonts w:eastAsia="Times New Roman" w:cstheme="minorHAnsi"/>
          <w:lang w:eastAsia="pl-PL"/>
        </w:rPr>
        <w:t xml:space="preserve">. realizowany </w:t>
      </w:r>
      <w:r w:rsidRPr="00191A4D">
        <w:rPr>
          <w:rFonts w:eastAsia="Times New Roman" w:cstheme="minorHAnsi"/>
          <w:lang w:eastAsia="pl-PL"/>
        </w:rPr>
        <w:t xml:space="preserve">jest w ramach CS 2 Kapitał społeczny </w:t>
      </w:r>
      <w:r w:rsidRPr="00191A4D">
        <w:rPr>
          <w:rFonts w:eastAsia="Times New Roman" w:cstheme="minorHAnsi"/>
          <w:b/>
          <w:lang w:eastAsia="pl-PL"/>
        </w:rPr>
        <w:t>RPS w</w:t>
      </w:r>
      <w:r w:rsidRPr="00B01632">
        <w:rPr>
          <w:rFonts w:eastAsia="Times New Roman" w:cstheme="minorHAnsi"/>
          <w:b/>
          <w:lang w:eastAsia="pl-PL"/>
        </w:rPr>
        <w:t xml:space="preserve"> zakresie edukacji i kapitału społecznego</w:t>
      </w:r>
      <w:r w:rsidRPr="00B01632">
        <w:rPr>
          <w:rFonts w:eastAsia="Times New Roman" w:cstheme="minorHAnsi"/>
          <w:lang w:eastAsia="pl-PL"/>
        </w:rPr>
        <w:t xml:space="preserve">. </w:t>
      </w:r>
      <w:r w:rsidRPr="005B001D">
        <w:rPr>
          <w:rFonts w:cstheme="minorHAnsi"/>
        </w:rPr>
        <w:t xml:space="preserve">Cele RPS w zakresie kapitału społecznego oraz założenia zaplanowanych w nim przedsięwzięć strategicznych prezentowano podczas posiedzeń Pomorskiej Rady Oświatowej, Pomorskiego Regionalnego Forum na Rzecz Edukacji, Pomorskiej Rady Działalności Pożytku Publicznego, Pomorskiej Rady Przedsiębiorczości, a także </w:t>
      </w:r>
      <w:r w:rsidRPr="001F05BC">
        <w:rPr>
          <w:rFonts w:cstheme="minorHAnsi"/>
        </w:rPr>
        <w:t>podczas spotkań z OMG</w:t>
      </w:r>
      <w:r w:rsidR="002B20FD">
        <w:rPr>
          <w:rFonts w:cstheme="minorHAnsi"/>
        </w:rPr>
        <w:t>-</w:t>
      </w:r>
      <w:r w:rsidRPr="001F05BC">
        <w:rPr>
          <w:rFonts w:cstheme="minorHAnsi"/>
        </w:rPr>
        <w:t>G</w:t>
      </w:r>
      <w:r w:rsidR="002B20FD">
        <w:rPr>
          <w:rFonts w:cstheme="minorHAnsi"/>
        </w:rPr>
        <w:t>-</w:t>
      </w:r>
      <w:r w:rsidRPr="001F05BC">
        <w:rPr>
          <w:rFonts w:cstheme="minorHAnsi"/>
        </w:rPr>
        <w:t xml:space="preserve">S i przedstawicielami organizacji pozarządowych. </w:t>
      </w:r>
    </w:p>
    <w:p w14:paraId="1301DF9E" w14:textId="0E2B25E7" w:rsidR="00CF606C" w:rsidRDefault="00CF606C" w:rsidP="00191A4D">
      <w:pPr>
        <w:rPr>
          <w:rFonts w:eastAsia="Times New Roman" w:cstheme="minorHAnsi"/>
          <w:lang w:eastAsia="pl-PL"/>
        </w:rPr>
      </w:pPr>
      <w:r w:rsidRPr="00B01632">
        <w:rPr>
          <w:rFonts w:eastAsia="Times New Roman" w:cstheme="minorHAnsi"/>
          <w:lang w:eastAsia="pl-PL"/>
        </w:rPr>
        <w:t>Realizując zadania RPS odpowiadające zakresowi tematycznemu Strategii pod</w:t>
      </w:r>
      <w:r>
        <w:rPr>
          <w:rFonts w:eastAsia="Times New Roman" w:cstheme="minorHAnsi"/>
          <w:lang w:eastAsia="pl-PL"/>
        </w:rPr>
        <w:t xml:space="preserve">jęto szereg działań oraz </w:t>
      </w:r>
      <w:bookmarkStart w:id="99" w:name="_Hlk101442460"/>
      <w:r>
        <w:rPr>
          <w:rFonts w:cstheme="minorHAnsi"/>
        </w:rPr>
        <w:t>r</w:t>
      </w:r>
      <w:r w:rsidRPr="001F05BC">
        <w:rPr>
          <w:rFonts w:cstheme="minorHAnsi"/>
        </w:rPr>
        <w:t>ozpoczęto prace związane z przeprowadzeniem badań, z których wnioski i rekomendacje zostaną wykorzystane przy określeniu zakresów interwencji właściwych przedsięwzięć strategicznych.</w:t>
      </w:r>
      <w:bookmarkEnd w:id="99"/>
    </w:p>
    <w:p w14:paraId="5CBF2F99" w14:textId="1478FF3A" w:rsidR="00375B75" w:rsidRPr="00375B75" w:rsidRDefault="00375B75" w:rsidP="00191A4D">
      <w:pPr>
        <w:rPr>
          <w:rFonts w:ascii="Calibri" w:eastAsia="Calibri" w:hAnsi="Calibri" w:cs="Calibri"/>
          <w:b/>
          <w:color w:val="2F5496" w:themeColor="accent5" w:themeShade="BF"/>
          <w:sz w:val="24"/>
        </w:rPr>
      </w:pPr>
      <w:r w:rsidRPr="00375B75">
        <w:rPr>
          <w:rFonts w:eastAsia="Times New Roman" w:cstheme="minorHAnsi"/>
          <w:b/>
          <w:color w:val="2F5496" w:themeColor="accent5" w:themeShade="BF"/>
          <w:sz w:val="24"/>
          <w:lang w:eastAsia="pl-PL"/>
        </w:rPr>
        <w:t>P</w:t>
      </w:r>
      <w:r w:rsidR="001F4400" w:rsidRPr="00375B75">
        <w:rPr>
          <w:rFonts w:ascii="Calibri" w:eastAsia="Calibri" w:hAnsi="Calibri" w:cs="Calibri"/>
          <w:b/>
          <w:color w:val="2F5496" w:themeColor="accent5" w:themeShade="BF"/>
          <w:sz w:val="24"/>
        </w:rPr>
        <w:t>odnoszeni</w:t>
      </w:r>
      <w:r w:rsidRPr="00375B75">
        <w:rPr>
          <w:rFonts w:ascii="Calibri" w:eastAsia="Calibri" w:hAnsi="Calibri" w:cs="Calibri"/>
          <w:b/>
          <w:color w:val="2F5496" w:themeColor="accent5" w:themeShade="BF"/>
          <w:sz w:val="24"/>
        </w:rPr>
        <w:t>e</w:t>
      </w:r>
      <w:r w:rsidR="001F4400" w:rsidRPr="00375B75">
        <w:rPr>
          <w:rFonts w:ascii="Calibri" w:eastAsia="Calibri" w:hAnsi="Calibri" w:cs="Calibri"/>
          <w:b/>
          <w:color w:val="2F5496" w:themeColor="accent5" w:themeShade="BF"/>
          <w:sz w:val="24"/>
        </w:rPr>
        <w:t xml:space="preserve"> wiedzy i świadomości mieszkańców w obszarach kluczowych dla regionu</w:t>
      </w:r>
    </w:p>
    <w:p w14:paraId="0FD02BF3" w14:textId="422C4547" w:rsidR="001F4400" w:rsidRPr="00EE47F4" w:rsidRDefault="00375B75" w:rsidP="00191A4D">
      <w:pPr>
        <w:rPr>
          <w:rFonts w:ascii="Calibri" w:eastAsia="Calibri" w:hAnsi="Calibri" w:cs="Calibri"/>
        </w:rPr>
      </w:pPr>
      <w:r>
        <w:rPr>
          <w:rFonts w:ascii="Calibri" w:eastAsia="Calibri" w:hAnsi="Calibri" w:cs="Calibri"/>
        </w:rPr>
        <w:t>D</w:t>
      </w:r>
      <w:r w:rsidR="001F4400" w:rsidRPr="00EE47F4">
        <w:rPr>
          <w:rFonts w:ascii="Calibri" w:eastAsia="Calibri" w:hAnsi="Calibri" w:cs="Calibri"/>
        </w:rPr>
        <w:t xml:space="preserve">epartamenty UMWP oraz jednostki organizacyjne samorządu województwa </w:t>
      </w:r>
      <w:r w:rsidR="00885EE2">
        <w:rPr>
          <w:rFonts w:ascii="Calibri" w:eastAsia="Calibri" w:hAnsi="Calibri" w:cs="Calibri"/>
        </w:rPr>
        <w:t>współpracują przy opracowaniu formuły realizacji</w:t>
      </w:r>
      <w:r w:rsidR="001F4400" w:rsidRPr="00EE47F4">
        <w:rPr>
          <w:rFonts w:ascii="Calibri" w:eastAsia="Calibri" w:hAnsi="Calibri" w:cs="Calibri"/>
        </w:rPr>
        <w:t xml:space="preserve"> Zobowiązania SWP określonego w SRWP 2030 pn. „</w:t>
      </w:r>
      <w:r w:rsidR="001F4400" w:rsidRPr="007B1AAA">
        <w:rPr>
          <w:rFonts w:ascii="Calibri" w:eastAsia="Calibri" w:hAnsi="Calibri" w:cs="Calibri"/>
          <w:b/>
        </w:rPr>
        <w:t xml:space="preserve">Koordynacja realizacji programów skierowanych do wszystkich mieszkańców województwa, wpływających na wzrost wiedzy oraz zmianę </w:t>
      </w:r>
      <w:proofErr w:type="spellStart"/>
      <w:r w:rsidR="001F4400" w:rsidRPr="007B1AAA">
        <w:rPr>
          <w:rFonts w:ascii="Calibri" w:eastAsia="Calibri" w:hAnsi="Calibri" w:cs="Calibri"/>
          <w:b/>
        </w:rPr>
        <w:t>zachowań</w:t>
      </w:r>
      <w:proofErr w:type="spellEnd"/>
      <w:r w:rsidR="001F4400" w:rsidRPr="007B1AAA">
        <w:rPr>
          <w:rFonts w:ascii="Calibri" w:eastAsia="Calibri" w:hAnsi="Calibri" w:cs="Calibri"/>
          <w:b/>
        </w:rPr>
        <w:t xml:space="preserve"> i postaw w kluczowych obszarach, w szczególności: </w:t>
      </w:r>
      <w:r w:rsidR="001F4400" w:rsidRPr="007B1AAA">
        <w:rPr>
          <w:rFonts w:ascii="Calibri" w:eastAsia="Calibri" w:hAnsi="Calibri" w:cs="Calibri"/>
          <w:b/>
        </w:rPr>
        <w:lastRenderedPageBreak/>
        <w:t xml:space="preserve">aktywności obywatelskiej i równego traktowania, kultury i tożsamości regionalnej, środowiska i klimatu, zdrowego trybu życia, racjonalnych </w:t>
      </w:r>
      <w:proofErr w:type="spellStart"/>
      <w:r w:rsidR="001F4400" w:rsidRPr="007B1AAA">
        <w:rPr>
          <w:rFonts w:ascii="Calibri" w:eastAsia="Calibri" w:hAnsi="Calibri" w:cs="Calibri"/>
          <w:b/>
        </w:rPr>
        <w:t>zachowań</w:t>
      </w:r>
      <w:proofErr w:type="spellEnd"/>
      <w:r w:rsidR="001F4400" w:rsidRPr="007B1AAA">
        <w:rPr>
          <w:rFonts w:ascii="Calibri" w:eastAsia="Calibri" w:hAnsi="Calibri" w:cs="Calibri"/>
          <w:b/>
        </w:rPr>
        <w:t xml:space="preserve"> komunikacyjnych, cyfryzacji oraz przedsiębiorczości</w:t>
      </w:r>
      <w:r w:rsidR="001F4400" w:rsidRPr="00EE47F4">
        <w:rPr>
          <w:rFonts w:ascii="Calibri" w:eastAsia="Calibri" w:hAnsi="Calibri" w:cs="Calibri"/>
        </w:rPr>
        <w:t>”</w:t>
      </w:r>
      <w:r w:rsidR="001F4400">
        <w:rPr>
          <w:rFonts w:ascii="Calibri" w:eastAsia="Calibri" w:hAnsi="Calibri" w:cs="Calibri"/>
        </w:rPr>
        <w:t>.</w:t>
      </w:r>
      <w:r w:rsidR="00EE2A54">
        <w:rPr>
          <w:rFonts w:ascii="Calibri" w:eastAsia="Calibri" w:hAnsi="Calibri" w:cs="Calibri"/>
        </w:rPr>
        <w:t xml:space="preserve"> Niemniej jednak w 2021 r. prowadzono działania, które </w:t>
      </w:r>
      <w:r w:rsidR="00EE2A54" w:rsidRPr="00EE47F4">
        <w:rPr>
          <w:rFonts w:ascii="Calibri" w:eastAsia="Calibri" w:hAnsi="Calibri" w:cs="Calibri"/>
        </w:rPr>
        <w:t>realizowały cele</w:t>
      </w:r>
      <w:r w:rsidR="00EE2A54">
        <w:rPr>
          <w:rFonts w:ascii="Calibri" w:eastAsia="Calibri" w:hAnsi="Calibri" w:cs="Calibri"/>
        </w:rPr>
        <w:t xml:space="preserve"> tego zobowiązania.</w:t>
      </w:r>
      <w:r w:rsidR="00EE2A54" w:rsidRPr="00EE47F4">
        <w:rPr>
          <w:rFonts w:ascii="Calibri" w:eastAsia="Calibri" w:hAnsi="Calibri" w:cs="Calibri"/>
        </w:rPr>
        <w:t xml:space="preserve"> </w:t>
      </w:r>
      <w:r w:rsidR="001F4400">
        <w:rPr>
          <w:rFonts w:ascii="Calibri" w:eastAsia="Calibri" w:hAnsi="Calibri" w:cs="Calibri"/>
        </w:rPr>
        <w:t xml:space="preserve"> </w:t>
      </w:r>
      <w:r w:rsidR="00A07FCC">
        <w:rPr>
          <w:rFonts w:ascii="Calibri" w:eastAsia="Calibri" w:hAnsi="Calibri" w:cs="Calibri"/>
        </w:rPr>
        <w:t>Do współtworzenia</w:t>
      </w:r>
      <w:r w:rsidR="001F4400" w:rsidRPr="00EE47F4">
        <w:rPr>
          <w:rFonts w:ascii="Calibri" w:eastAsia="Calibri" w:hAnsi="Calibri" w:cs="Calibri"/>
        </w:rPr>
        <w:t xml:space="preserve"> kierunków polityki SWP </w:t>
      </w:r>
      <w:r w:rsidR="00A802EA">
        <w:rPr>
          <w:rFonts w:ascii="Calibri" w:eastAsia="Calibri" w:hAnsi="Calibri" w:cs="Calibri"/>
        </w:rPr>
        <w:t xml:space="preserve">w obszarach określonych w zobowiązaniu </w:t>
      </w:r>
      <w:r w:rsidR="001F4400">
        <w:rPr>
          <w:rFonts w:ascii="Calibri" w:eastAsia="Calibri" w:hAnsi="Calibri" w:cs="Calibri"/>
        </w:rPr>
        <w:t xml:space="preserve">włączono </w:t>
      </w:r>
      <w:r w:rsidR="001F4400" w:rsidRPr="00EE47F4">
        <w:rPr>
          <w:rFonts w:ascii="Calibri" w:eastAsia="Calibri" w:hAnsi="Calibri" w:cs="Calibri"/>
        </w:rPr>
        <w:t>społeczne ciała doradcze, takie jak: Pomorska Rada Działalności i Pożytku Publicznego (udział w konsultacjach Wieloletniego Programu współpracy SWP z NGO na lata 2022-2025 oraz Programu Współpracy SWP z NGO na rok 2022), Pomorska Rada ds. Polityki Senioralnej (zorganizowano pięć posiedzeń Rady, w tym dwa w nowym składzie powołanym przez ZWP w dniu 7.09.2021 r.), Wojewódzka Społeczna Rad</w:t>
      </w:r>
      <w:r w:rsidR="001F4400">
        <w:rPr>
          <w:rFonts w:ascii="Calibri" w:eastAsia="Calibri" w:hAnsi="Calibri" w:cs="Calibri"/>
        </w:rPr>
        <w:t>a</w:t>
      </w:r>
      <w:r w:rsidR="001F4400" w:rsidRPr="00EE47F4">
        <w:rPr>
          <w:rFonts w:ascii="Calibri" w:eastAsia="Calibri" w:hAnsi="Calibri" w:cs="Calibri"/>
        </w:rPr>
        <w:t xml:space="preserve"> ds. Osób Niepełnosprawnych</w:t>
      </w:r>
      <w:r w:rsidR="001F4400">
        <w:rPr>
          <w:rFonts w:ascii="Calibri" w:eastAsia="Calibri" w:hAnsi="Calibri" w:cs="Calibri"/>
        </w:rPr>
        <w:t>,</w:t>
      </w:r>
      <w:r w:rsidR="001F4400" w:rsidRPr="00EE47F4">
        <w:rPr>
          <w:rFonts w:ascii="Calibri" w:eastAsia="Calibri" w:hAnsi="Calibri" w:cs="Calibri"/>
        </w:rPr>
        <w:t xml:space="preserve"> Pomorska Rada Ekspertów ds. Przeciwdziałania Uzależnieniom</w:t>
      </w:r>
      <w:r w:rsidR="001F4400">
        <w:rPr>
          <w:rFonts w:ascii="Calibri" w:eastAsia="Calibri" w:hAnsi="Calibri" w:cs="Calibri"/>
        </w:rPr>
        <w:t>.</w:t>
      </w:r>
    </w:p>
    <w:p w14:paraId="4032B9FB" w14:textId="59F5BE95" w:rsidR="001F4400" w:rsidRPr="00EE47F4" w:rsidRDefault="001F4400" w:rsidP="00191A4D">
      <w:pPr>
        <w:rPr>
          <w:rFonts w:ascii="Calibri" w:eastAsia="Calibri" w:hAnsi="Calibri" w:cs="Calibri"/>
        </w:rPr>
      </w:pPr>
      <w:r>
        <w:rPr>
          <w:rFonts w:ascii="Calibri" w:eastAsia="Calibri" w:hAnsi="Calibri" w:cs="Calibri"/>
        </w:rPr>
        <w:t>P</w:t>
      </w:r>
      <w:r w:rsidRPr="00EE47F4">
        <w:rPr>
          <w:rFonts w:ascii="Calibri" w:eastAsia="Calibri" w:hAnsi="Calibri" w:cs="Calibri"/>
        </w:rPr>
        <w:t>lacówki doskonalenia nauczycieli prowadziły działalność informacyjno-promocyjną, mającą na celu wsparci</w:t>
      </w:r>
      <w:r>
        <w:rPr>
          <w:rFonts w:ascii="Calibri" w:eastAsia="Calibri" w:hAnsi="Calibri" w:cs="Calibri"/>
        </w:rPr>
        <w:t>e</w:t>
      </w:r>
      <w:r w:rsidRPr="00EE47F4">
        <w:rPr>
          <w:rFonts w:ascii="Calibri" w:eastAsia="Calibri" w:hAnsi="Calibri" w:cs="Calibri"/>
        </w:rPr>
        <w:t xml:space="preserve"> nauczycieli w zakresie rozwijania u dzieci i młodzieży kompetencji społecznych i obywatelskich</w:t>
      </w:r>
      <w:r>
        <w:rPr>
          <w:rFonts w:ascii="Calibri" w:eastAsia="Calibri" w:hAnsi="Calibri" w:cs="Calibri"/>
        </w:rPr>
        <w:t>. P</w:t>
      </w:r>
      <w:r w:rsidRPr="00EE47F4">
        <w:rPr>
          <w:rFonts w:ascii="Calibri" w:eastAsia="Calibri" w:hAnsi="Calibri" w:cs="Calibri"/>
        </w:rPr>
        <w:t>r</w:t>
      </w:r>
      <w:r>
        <w:rPr>
          <w:rFonts w:ascii="Calibri" w:eastAsia="Calibri" w:hAnsi="Calibri" w:cs="Calibri"/>
        </w:rPr>
        <w:t>zepr</w:t>
      </w:r>
      <w:r w:rsidRPr="00EE47F4">
        <w:rPr>
          <w:rFonts w:ascii="Calibri" w:eastAsia="Calibri" w:hAnsi="Calibri" w:cs="Calibri"/>
        </w:rPr>
        <w:t>owadzono spotkania w ramach sieci współpracy i samokształcenia pn. „Samorządność zaczyna się w szkole”</w:t>
      </w:r>
      <w:r>
        <w:rPr>
          <w:rFonts w:ascii="Calibri" w:eastAsia="Calibri" w:hAnsi="Calibri" w:cs="Calibri"/>
        </w:rPr>
        <w:t xml:space="preserve">. Inicjatywą objęto także </w:t>
      </w:r>
      <w:r w:rsidRPr="00EE47F4">
        <w:rPr>
          <w:rFonts w:ascii="Calibri" w:eastAsia="Calibri" w:hAnsi="Calibri" w:cs="Calibri"/>
        </w:rPr>
        <w:t xml:space="preserve">obszar edukacji ekologicznej i prozdrowotnej: </w:t>
      </w:r>
      <w:r w:rsidRPr="00EE47F4">
        <w:rPr>
          <w:rFonts w:eastAsia="Calibri" w:cstheme="minorHAnsi"/>
        </w:rPr>
        <w:t>„Między nami przyrodnikami, czyli interdyscyplinarność w nauczaniu przedmiotów przyrodniczych”, „Wykorzystanie nowoczesnych metod treningu na lekcjach WF”, „Diety alternatywne w żywieniu dzieci i młodzieży. Korzyści i zagrożenia”, „Wybiórcze jedzenie</w:t>
      </w:r>
      <w:r w:rsidR="00624E88">
        <w:rPr>
          <w:rFonts w:eastAsia="Calibri" w:cstheme="minorHAnsi"/>
        </w:rPr>
        <w:t xml:space="preserve"> – </w:t>
      </w:r>
      <w:r w:rsidRPr="00EE47F4">
        <w:rPr>
          <w:rFonts w:eastAsia="Calibri" w:cstheme="minorHAnsi"/>
        </w:rPr>
        <w:t>problem o wielu obliczach”, „Koszykówka 3x3. Nowa dyscyplina olimpijska”, „Cukrzyca u dzieci i młodzieży. Postępowanie w stanach nagłych”. Współorganizowano VIII konferencj</w:t>
      </w:r>
      <w:r w:rsidR="00132518">
        <w:rPr>
          <w:rFonts w:eastAsia="Calibri" w:cstheme="minorHAnsi"/>
        </w:rPr>
        <w:t>ę</w:t>
      </w:r>
      <w:r w:rsidRPr="00EE47F4">
        <w:rPr>
          <w:rFonts w:eastAsia="Calibri" w:cstheme="minorHAnsi"/>
        </w:rPr>
        <w:t xml:space="preserve"> z cyklu Zdrowy Pomorzanin pt. </w:t>
      </w:r>
      <w:r w:rsidR="00624E88">
        <w:rPr>
          <w:rFonts w:eastAsia="Calibri" w:cstheme="minorHAnsi"/>
        </w:rPr>
        <w:t>„</w:t>
      </w:r>
      <w:r w:rsidRPr="00EE47F4">
        <w:rPr>
          <w:rFonts w:eastAsia="Calibri" w:cstheme="minorHAnsi"/>
        </w:rPr>
        <w:t>Profilaktyczne działania prozdrowotne szansą na rozwój pomorskiej edukacji”</w:t>
      </w:r>
      <w:r>
        <w:rPr>
          <w:rFonts w:eastAsia="Calibri" w:cstheme="minorHAnsi"/>
        </w:rPr>
        <w:t>.</w:t>
      </w:r>
    </w:p>
    <w:p w14:paraId="50E6F06B" w14:textId="26C8B831" w:rsidR="00CA4ECB" w:rsidRDefault="001F4400" w:rsidP="00191A4D">
      <w:pPr>
        <w:rPr>
          <w:rFonts w:cstheme="minorHAnsi"/>
          <w:color w:val="000000"/>
        </w:rPr>
      </w:pPr>
      <w:r>
        <w:t>W ramach działań służących podnoszeniu świadomości Pomorzan w zakresie estetycznego kształtowania otoczenia, mającego wpływ na jakość ich życia przeprowadzono m.in. kampanię edukacyjną „</w:t>
      </w:r>
      <w:r w:rsidRPr="00EE47F4">
        <w:rPr>
          <w:bCs/>
        </w:rPr>
        <w:t>Akcja Krajobra</w:t>
      </w:r>
      <w:r w:rsidRPr="00DA0537">
        <w:rPr>
          <w:bCs/>
        </w:rPr>
        <w:t>z</w:t>
      </w:r>
      <w:r w:rsidRPr="000C662E">
        <w:rPr>
          <w:bCs/>
        </w:rPr>
        <w:t>”</w:t>
      </w:r>
      <w:r w:rsidRPr="00EE47F4">
        <w:rPr>
          <w:b/>
          <w:bCs/>
        </w:rPr>
        <w:t xml:space="preserve"> </w:t>
      </w:r>
      <w:r w:rsidRPr="000C662E">
        <w:rPr>
          <w:bCs/>
        </w:rPr>
        <w:t xml:space="preserve">– </w:t>
      </w:r>
      <w:r w:rsidRPr="00EE47F4">
        <w:rPr>
          <w:bCs/>
        </w:rPr>
        <w:t>na portalach społecznościowych zamieszczono ok. 80</w:t>
      </w:r>
      <w:r w:rsidRPr="00EE47F4">
        <w:rPr>
          <w:b/>
          <w:bCs/>
        </w:rPr>
        <w:t xml:space="preserve"> </w:t>
      </w:r>
      <w:r>
        <w:t>wpisów o charakterze promocyjnym oraz edukacyjnym dot</w:t>
      </w:r>
      <w:r w:rsidR="009C5413">
        <w:t>.</w:t>
      </w:r>
      <w:r>
        <w:t xml:space="preserve"> stanu i sposobu kształtowania przestrzeni</w:t>
      </w:r>
      <w:r w:rsidRPr="00EE47F4">
        <w:rPr>
          <w:b/>
          <w:bCs/>
        </w:rPr>
        <w:t xml:space="preserve"> </w:t>
      </w:r>
      <w:r w:rsidRPr="00EE47F4">
        <w:rPr>
          <w:bCs/>
        </w:rPr>
        <w:t>(z</w:t>
      </w:r>
      <w:r>
        <w:t>asięg strony wyniósł 195 tys</w:t>
      </w:r>
      <w:r w:rsidR="0008407F">
        <w:t>.</w:t>
      </w:r>
      <w:r>
        <w:t xml:space="preserve"> indywidualnych odbiorców). W ramach obchodów Międzynarodowego Dnia Krajobrazu zorga</w:t>
      </w:r>
      <w:r w:rsidRPr="00285B13">
        <w:t>nizowano debatę dot</w:t>
      </w:r>
      <w:r w:rsidR="00F06B0B">
        <w:t>.</w:t>
      </w:r>
      <w:r w:rsidRPr="00285B13">
        <w:t xml:space="preserve"> stanu i zmian zachodzących w polskiej przestrzeni pod hasłem „</w:t>
      </w:r>
      <w:r w:rsidRPr="00EE47F4">
        <w:rPr>
          <w:bCs/>
        </w:rPr>
        <w:t>30 lat za późno? O stanie i podejściu do polskiej przestrzeni</w:t>
      </w:r>
      <w:r w:rsidRPr="00285B13">
        <w:t>”</w:t>
      </w:r>
      <w:r>
        <w:t>.</w:t>
      </w:r>
      <w:r w:rsidRPr="00285B13">
        <w:t xml:space="preserve"> </w:t>
      </w:r>
      <w:r>
        <w:t>Przeprowadzono wśród mieszkańców badanie ankietowe dot</w:t>
      </w:r>
      <w:r w:rsidR="009C5413">
        <w:t>.</w:t>
      </w:r>
      <w:r>
        <w:t xml:space="preserve"> postrzegania i oceny krajobrazu oraz związków z miejscem zamieszkania (ok. 3 </w:t>
      </w:r>
      <w:r w:rsidR="009C5413">
        <w:t>tys.</w:t>
      </w:r>
      <w:r>
        <w:t xml:space="preserve"> uczestników</w:t>
      </w:r>
      <w:r w:rsidR="00624E88">
        <w:t xml:space="preserve"> – </w:t>
      </w:r>
      <w:r>
        <w:t xml:space="preserve">mieszkańców 113 gmin województwa) oraz wypromowano film o krajobrazach Gminy Przywidz, który stanowił nagrodę dla gminy najbardziej aktywnej w badaniu ankietowym. Ponadto </w:t>
      </w:r>
      <w:r>
        <w:rPr>
          <w:rFonts w:cstheme="minorHAnsi"/>
          <w:color w:val="000000"/>
        </w:rPr>
        <w:t>36</w:t>
      </w:r>
      <w:r w:rsidRPr="00365220">
        <w:rPr>
          <w:rFonts w:cstheme="minorHAnsi"/>
          <w:color w:val="000000"/>
        </w:rPr>
        <w:t xml:space="preserve"> gmin</w:t>
      </w:r>
      <w:r>
        <w:rPr>
          <w:rFonts w:cstheme="minorHAnsi"/>
          <w:color w:val="000000"/>
        </w:rPr>
        <w:t>om</w:t>
      </w:r>
      <w:r w:rsidRPr="00365220">
        <w:rPr>
          <w:rFonts w:cstheme="minorHAnsi"/>
          <w:color w:val="000000"/>
        </w:rPr>
        <w:t xml:space="preserve"> województwa pomorskiego </w:t>
      </w:r>
      <w:r>
        <w:rPr>
          <w:rFonts w:cstheme="minorHAnsi"/>
          <w:color w:val="000000"/>
        </w:rPr>
        <w:t xml:space="preserve">udzielono wsparcia </w:t>
      </w:r>
      <w:r w:rsidRPr="00365220">
        <w:rPr>
          <w:rFonts w:cstheme="minorHAnsi"/>
          <w:color w:val="000000"/>
        </w:rPr>
        <w:t>na realizację lokalnych inicjatyw wpływających na kształtowanie przestrzeni publicznej i integracj</w:t>
      </w:r>
      <w:r w:rsidR="00DE06CA">
        <w:rPr>
          <w:rFonts w:cstheme="minorHAnsi"/>
          <w:color w:val="000000"/>
        </w:rPr>
        <w:t>ę</w:t>
      </w:r>
      <w:r w:rsidRPr="00365220">
        <w:rPr>
          <w:rFonts w:cstheme="minorHAnsi"/>
          <w:color w:val="000000"/>
        </w:rPr>
        <w:t xml:space="preserve"> społeczności w ramach realizacji przedsięwzięcia SWP „Aktywne sołectwo pomorskie</w:t>
      </w:r>
      <w:r>
        <w:rPr>
          <w:rFonts w:cstheme="minorHAnsi"/>
          <w:color w:val="000000"/>
        </w:rPr>
        <w:t xml:space="preserve"> 2021”.</w:t>
      </w:r>
      <w:r w:rsidR="006D297B">
        <w:rPr>
          <w:rFonts w:cstheme="minorHAnsi"/>
          <w:color w:val="000000"/>
        </w:rPr>
        <w:t xml:space="preserve"> </w:t>
      </w:r>
    </w:p>
    <w:p w14:paraId="23D870FD" w14:textId="5F91BA9A" w:rsidR="006D297B" w:rsidRPr="006D297B" w:rsidRDefault="007A0B4E" w:rsidP="00191A4D">
      <w:pPr>
        <w:rPr>
          <w:rFonts w:cstheme="minorHAnsi"/>
          <w:color w:val="000000"/>
        </w:rPr>
      </w:pPr>
      <w:r>
        <w:rPr>
          <w:rFonts w:cstheme="minorHAnsi"/>
          <w:color w:val="000000"/>
        </w:rPr>
        <w:t>W</w:t>
      </w:r>
      <w:r w:rsidR="006D297B">
        <w:t xml:space="preserve"> 2021 r.</w:t>
      </w:r>
      <w:r w:rsidR="00EB6C30">
        <w:t xml:space="preserve"> </w:t>
      </w:r>
      <w:r w:rsidR="00EB6C30" w:rsidRPr="00251C39">
        <w:t>Lokaln</w:t>
      </w:r>
      <w:r w:rsidR="00EB6C30">
        <w:t>e</w:t>
      </w:r>
      <w:r w:rsidR="00EB6C30" w:rsidRPr="00251C39">
        <w:t xml:space="preserve"> Grup</w:t>
      </w:r>
      <w:r w:rsidR="00EB6C30">
        <w:t>y</w:t>
      </w:r>
      <w:r w:rsidR="00EB6C30" w:rsidRPr="00251C39">
        <w:t xml:space="preserve"> Działania</w:t>
      </w:r>
      <w:r w:rsidR="006D297B">
        <w:t xml:space="preserve"> </w:t>
      </w:r>
      <w:r w:rsidR="00EB6C30">
        <w:t>(</w:t>
      </w:r>
      <w:r w:rsidR="006D297B">
        <w:t>LGD</w:t>
      </w:r>
      <w:r w:rsidR="00EB6C30">
        <w:t>)</w:t>
      </w:r>
      <w:r w:rsidR="006D297B">
        <w:t xml:space="preserve"> rozpoczęły realizację 27 projektów służących wzmocnieniu kapitału społecznego</w:t>
      </w:r>
      <w:r w:rsidR="00BA42C7">
        <w:t xml:space="preserve"> (</w:t>
      </w:r>
      <w:r w:rsidR="006D297B">
        <w:t>w tym przez podnoszenie wiedzy społeczności lokalnej w zakresie ochrony środowiska i zmian klimatycznych</w:t>
      </w:r>
      <w:r w:rsidR="003F3F14">
        <w:t>)</w:t>
      </w:r>
      <w:r w:rsidR="006D297B">
        <w:t>,</w:t>
      </w:r>
      <w:r w:rsidR="003F3F14">
        <w:t xml:space="preserve"> </w:t>
      </w:r>
      <w:r w:rsidR="006D297B">
        <w:t>zachowaniu dziedzictwa lokalnego oraz promowaniu obszaru objętego L</w:t>
      </w:r>
      <w:r w:rsidR="00F04902">
        <w:t xml:space="preserve">okalną </w:t>
      </w:r>
      <w:r w:rsidR="006D297B">
        <w:t>S</w:t>
      </w:r>
      <w:r w:rsidR="00F04902">
        <w:t xml:space="preserve">trategią </w:t>
      </w:r>
      <w:r w:rsidR="006D297B">
        <w:t>R</w:t>
      </w:r>
      <w:r w:rsidR="00F04902">
        <w:t>ozwoju</w:t>
      </w:r>
      <w:r w:rsidR="006D297B">
        <w:t xml:space="preserve">, w tym produktów lub usług lokalnych. Również Lokalne Grupy Rybackie </w:t>
      </w:r>
      <w:r w:rsidR="00123BB4">
        <w:t xml:space="preserve">(LGR) </w:t>
      </w:r>
      <w:r w:rsidR="006D297B">
        <w:t>realizowały 6 projektów z zakresu m.in. propagowania dobrostanu społecznego i dziedzictwa kulturowego rybołówstwa i akwakultury oraz morskiego dziedzictwa kulturowego</w:t>
      </w:r>
      <w:r w:rsidR="003F3F14">
        <w:t>.</w:t>
      </w:r>
    </w:p>
    <w:p w14:paraId="0F12EE9D" w14:textId="27795613" w:rsidR="001F4400" w:rsidRPr="000C662E" w:rsidRDefault="001F4400" w:rsidP="00191A4D">
      <w:pPr>
        <w:rPr>
          <w:rFonts w:ascii="Calibri" w:eastAsia="Calibri" w:hAnsi="Calibri" w:cs="Calibri"/>
        </w:rPr>
      </w:pPr>
      <w:r>
        <w:rPr>
          <w:rFonts w:ascii="Calibri" w:eastAsia="Calibri" w:hAnsi="Calibri" w:cs="Calibri"/>
        </w:rPr>
        <w:t>W</w:t>
      </w:r>
      <w:r w:rsidRPr="000C662E">
        <w:rPr>
          <w:rFonts w:ascii="Calibri" w:eastAsia="Calibri" w:hAnsi="Calibri" w:cs="Calibri"/>
        </w:rPr>
        <w:t xml:space="preserve"> zakresie zadań służących upowszechnianiu aktywności sportowej i rekreacyjnej wśród różnych grup odbiorców podpisano 23 umowy o wsparcie realizacji zadań publicznych SWP zapewniających rozwój sportu dzieci i młodzieży w województwie pomorskim oraz podjęto 20 uchwał dot</w:t>
      </w:r>
      <w:r w:rsidR="009440EB">
        <w:rPr>
          <w:rFonts w:ascii="Calibri" w:eastAsia="Calibri" w:hAnsi="Calibri" w:cs="Calibri"/>
        </w:rPr>
        <w:t xml:space="preserve">. </w:t>
      </w:r>
      <w:r w:rsidRPr="000C662E">
        <w:rPr>
          <w:rFonts w:ascii="Calibri" w:eastAsia="Calibri" w:hAnsi="Calibri" w:cs="Calibri"/>
        </w:rPr>
        <w:t xml:space="preserve">współorganizacji imprez sportowych promujących województwo. Marszałek Województwa </w:t>
      </w:r>
      <w:r w:rsidRPr="000C662E">
        <w:rPr>
          <w:rFonts w:ascii="Calibri" w:eastAsia="Calibri" w:hAnsi="Calibri" w:cs="Calibri"/>
        </w:rPr>
        <w:lastRenderedPageBreak/>
        <w:t>Pomorskiego wyróżnił 50 uczniów – zawodników klubów sportowych za wybitne osiągnięcia sportowe na arenie ogólnopolskiej i międzynarodowej</w:t>
      </w:r>
      <w:r>
        <w:rPr>
          <w:rFonts w:ascii="Calibri" w:eastAsia="Calibri" w:hAnsi="Calibri" w:cs="Calibri"/>
        </w:rPr>
        <w:t>.</w:t>
      </w:r>
    </w:p>
    <w:p w14:paraId="6458C424" w14:textId="4E170237" w:rsidR="001F4400" w:rsidRPr="000C662E" w:rsidRDefault="001F4400" w:rsidP="00191A4D">
      <w:pPr>
        <w:rPr>
          <w:rFonts w:ascii="Calibri" w:eastAsia="Calibri" w:hAnsi="Calibri" w:cs="Calibri"/>
        </w:rPr>
      </w:pPr>
      <w:r w:rsidRPr="000C662E">
        <w:rPr>
          <w:rFonts w:ascii="Calibri" w:eastAsia="Calibri" w:hAnsi="Calibri" w:cs="Calibri"/>
        </w:rPr>
        <w:t xml:space="preserve">Pomorski Ośrodek Ruchu Drogowego w Gdańsku podejmował działania służące edukacji w zakresie racjonalnych </w:t>
      </w:r>
      <w:proofErr w:type="spellStart"/>
      <w:r w:rsidRPr="000C662E">
        <w:rPr>
          <w:rFonts w:ascii="Calibri" w:eastAsia="Calibri" w:hAnsi="Calibri" w:cs="Calibri"/>
        </w:rPr>
        <w:t>zachowań</w:t>
      </w:r>
      <w:proofErr w:type="spellEnd"/>
      <w:r w:rsidRPr="000C662E">
        <w:rPr>
          <w:rFonts w:ascii="Calibri" w:eastAsia="Calibri" w:hAnsi="Calibri" w:cs="Calibri"/>
        </w:rPr>
        <w:t xml:space="preserve"> komunikacyjnych i pierwszej pomocy przedmedycznej</w:t>
      </w:r>
      <w:r>
        <w:rPr>
          <w:rFonts w:ascii="Calibri" w:eastAsia="Calibri" w:hAnsi="Calibri" w:cs="Calibri"/>
        </w:rPr>
        <w:t>. R</w:t>
      </w:r>
      <w:r w:rsidRPr="000C662E">
        <w:rPr>
          <w:rFonts w:ascii="Calibri" w:eastAsia="Calibri" w:hAnsi="Calibri" w:cs="Calibri"/>
        </w:rPr>
        <w:t xml:space="preserve">ealizował projekty </w:t>
      </w:r>
      <w:r>
        <w:rPr>
          <w:rFonts w:ascii="Calibri" w:eastAsia="Calibri" w:hAnsi="Calibri" w:cs="Calibri"/>
        </w:rPr>
        <w:t xml:space="preserve">m.in. </w:t>
      </w:r>
      <w:r w:rsidRPr="000C662E">
        <w:rPr>
          <w:rFonts w:ascii="Calibri" w:eastAsia="Calibri" w:hAnsi="Calibri" w:cs="Calibri"/>
        </w:rPr>
        <w:t>„Pomorze na rowerze” i „Odblaskowa szkoła”</w:t>
      </w:r>
      <w:r>
        <w:rPr>
          <w:rFonts w:ascii="Calibri" w:eastAsia="Calibri" w:hAnsi="Calibri" w:cs="Calibri"/>
        </w:rPr>
        <w:t>. P</w:t>
      </w:r>
      <w:r w:rsidRPr="000C662E">
        <w:rPr>
          <w:rFonts w:ascii="Calibri" w:eastAsia="Calibri" w:hAnsi="Calibri" w:cs="Calibri"/>
        </w:rPr>
        <w:t xml:space="preserve">rowadził </w:t>
      </w:r>
      <w:r>
        <w:rPr>
          <w:rFonts w:ascii="Calibri" w:eastAsia="Calibri" w:hAnsi="Calibri" w:cs="Calibri"/>
        </w:rPr>
        <w:t xml:space="preserve">także </w:t>
      </w:r>
      <w:r w:rsidRPr="000C662E">
        <w:rPr>
          <w:rFonts w:ascii="Calibri" w:eastAsia="Calibri" w:hAnsi="Calibri" w:cs="Calibri"/>
        </w:rPr>
        <w:t>szkolenia online dla uczniów i nauczycieli w zakresie wychowania komunikacyjnego oraz szkolenia i egzaminy na kartę rowerową</w:t>
      </w:r>
      <w:r>
        <w:rPr>
          <w:rFonts w:ascii="Calibri" w:eastAsia="Calibri" w:hAnsi="Calibri" w:cs="Calibri"/>
        </w:rPr>
        <w:t>.</w:t>
      </w:r>
      <w:r w:rsidRPr="000C662E">
        <w:rPr>
          <w:rFonts w:ascii="Calibri" w:eastAsia="Calibri" w:hAnsi="Calibri" w:cs="Calibri"/>
        </w:rPr>
        <w:t xml:space="preserve"> </w:t>
      </w:r>
      <w:r>
        <w:rPr>
          <w:rFonts w:ascii="Calibri" w:eastAsia="Calibri" w:hAnsi="Calibri" w:cs="Calibri"/>
        </w:rPr>
        <w:t>W</w:t>
      </w:r>
      <w:r w:rsidRPr="000C662E">
        <w:rPr>
          <w:rFonts w:ascii="Calibri" w:eastAsia="Calibri" w:hAnsi="Calibri" w:cs="Calibri"/>
        </w:rPr>
        <w:t>spółorganizował V edycję mistrzostw pierwszej pomocy GIM-MED 2021 dla uczniów szkół podstawowych i liceów ogólnokształcących</w:t>
      </w:r>
      <w:r>
        <w:rPr>
          <w:rFonts w:ascii="Calibri" w:eastAsia="Calibri" w:hAnsi="Calibri" w:cs="Calibri"/>
        </w:rPr>
        <w:t xml:space="preserve">, </w:t>
      </w:r>
      <w:r w:rsidRPr="000C662E">
        <w:rPr>
          <w:rFonts w:ascii="Calibri" w:eastAsia="Calibri" w:hAnsi="Calibri" w:cs="Calibri"/>
        </w:rPr>
        <w:t>wspierał szkoły w organizacji konkursów dla uczniów takich jak „Moja droga do szkoły” oraz „Bezpieczni w drodze”</w:t>
      </w:r>
      <w:r>
        <w:rPr>
          <w:rFonts w:ascii="Calibri" w:eastAsia="Calibri" w:hAnsi="Calibri" w:cs="Calibri"/>
        </w:rPr>
        <w:t xml:space="preserve">, </w:t>
      </w:r>
      <w:r w:rsidRPr="000C662E">
        <w:rPr>
          <w:rFonts w:ascii="Calibri" w:eastAsia="Calibri" w:hAnsi="Calibri" w:cs="Calibri"/>
        </w:rPr>
        <w:t>doposażał w materiały odblaskowe i znaki drogowe niezbędne do prowadzenia szkoleń na kartę rowerową, a także organizował Półkolonie 2021 w Gminie Pruszcz Gdański realizowane dla Fundacji „Bursztynowym Szlakiem”</w:t>
      </w:r>
      <w:r>
        <w:rPr>
          <w:rFonts w:ascii="Calibri" w:eastAsia="Calibri" w:hAnsi="Calibri" w:cs="Calibri"/>
        </w:rPr>
        <w:t>.</w:t>
      </w:r>
    </w:p>
    <w:p w14:paraId="3C698161" w14:textId="33A8CE2B" w:rsidR="001F4400" w:rsidRDefault="001F4400" w:rsidP="00191A4D">
      <w:pPr>
        <w:rPr>
          <w:rFonts w:ascii="Calibri" w:eastAsia="Calibri" w:hAnsi="Calibri" w:cs="Calibri"/>
        </w:rPr>
      </w:pPr>
      <w:r>
        <w:rPr>
          <w:rFonts w:ascii="Calibri" w:eastAsia="Calibri" w:hAnsi="Calibri" w:cs="Calibri"/>
        </w:rPr>
        <w:t>P</w:t>
      </w:r>
      <w:r w:rsidRPr="000C662E">
        <w:rPr>
          <w:rFonts w:ascii="Calibri" w:eastAsia="Calibri" w:hAnsi="Calibri" w:cs="Calibri"/>
        </w:rPr>
        <w:t>romowano postawy przedsiębiorcze wśród młodzieży poprzez</w:t>
      </w:r>
      <w:r>
        <w:rPr>
          <w:rFonts w:ascii="Calibri" w:eastAsia="Calibri" w:hAnsi="Calibri" w:cs="Calibri"/>
        </w:rPr>
        <w:t xml:space="preserve"> </w:t>
      </w:r>
      <w:r w:rsidRPr="000C662E">
        <w:rPr>
          <w:rFonts w:ascii="Calibri" w:eastAsia="Calibri" w:hAnsi="Calibri" w:cs="Calibri"/>
        </w:rPr>
        <w:t>wsparcie działań Fundacji Inspirujące Przykłady w ramach projektu regionalnego pn.: „Zajęcia z przedsiębiorczości”, umożliwiającego organizację wizyt uczniów pomorskich szkół ponadpodstawowych (licea ogólnokształcące i technika) w pomorskich przedsiębiorstwach w połączeniu z dodatkowymi zajęciami edukacyjnymi</w:t>
      </w:r>
      <w:r>
        <w:rPr>
          <w:rFonts w:ascii="Calibri" w:eastAsia="Calibri" w:hAnsi="Calibri" w:cs="Calibri"/>
        </w:rPr>
        <w:t>. W</w:t>
      </w:r>
      <w:r w:rsidRPr="000C662E">
        <w:rPr>
          <w:rFonts w:ascii="Calibri" w:eastAsia="Calibri" w:hAnsi="Calibri" w:cs="Calibri"/>
        </w:rPr>
        <w:t>spółprac</w:t>
      </w:r>
      <w:r>
        <w:rPr>
          <w:rFonts w:ascii="Calibri" w:eastAsia="Calibri" w:hAnsi="Calibri" w:cs="Calibri"/>
        </w:rPr>
        <w:t>owano</w:t>
      </w:r>
      <w:r w:rsidRPr="000C662E">
        <w:rPr>
          <w:rFonts w:ascii="Calibri" w:eastAsia="Calibri" w:hAnsi="Calibri" w:cs="Calibri"/>
        </w:rPr>
        <w:t xml:space="preserve"> z Fundacją Inspirujące Przykłady w ramach programu stypendialno</w:t>
      </w:r>
      <w:r w:rsidR="009440EB">
        <w:rPr>
          <w:rFonts w:ascii="Calibri" w:eastAsia="Calibri" w:hAnsi="Calibri" w:cs="Calibri"/>
        </w:rPr>
        <w:t>-</w:t>
      </w:r>
      <w:r w:rsidRPr="000C662E">
        <w:rPr>
          <w:rFonts w:ascii="Calibri" w:eastAsia="Calibri" w:hAnsi="Calibri" w:cs="Calibri"/>
        </w:rPr>
        <w:t>edukacyjnego, zachęcającego wybitnych młodych ludzi spoza regionu do podjęcia studiów na trójmiejskich uczelniach</w:t>
      </w:r>
      <w:r>
        <w:rPr>
          <w:rFonts w:ascii="Calibri" w:eastAsia="Calibri" w:hAnsi="Calibri" w:cs="Calibri"/>
        </w:rPr>
        <w:t>. Z</w:t>
      </w:r>
      <w:r w:rsidR="0070385E">
        <w:rPr>
          <w:rFonts w:ascii="Calibri" w:eastAsia="Calibri" w:hAnsi="Calibri" w:cs="Calibri"/>
        </w:rPr>
        <w:t>r</w:t>
      </w:r>
      <w:r w:rsidRPr="000C662E">
        <w:rPr>
          <w:rFonts w:ascii="Calibri" w:eastAsia="Calibri" w:hAnsi="Calibri" w:cs="Calibri"/>
        </w:rPr>
        <w:t>ealiz</w:t>
      </w:r>
      <w:r>
        <w:rPr>
          <w:rFonts w:ascii="Calibri" w:eastAsia="Calibri" w:hAnsi="Calibri" w:cs="Calibri"/>
        </w:rPr>
        <w:t>owano</w:t>
      </w:r>
      <w:r w:rsidRPr="000C662E">
        <w:rPr>
          <w:rFonts w:ascii="Calibri" w:eastAsia="Calibri" w:hAnsi="Calibri" w:cs="Calibri"/>
        </w:rPr>
        <w:t xml:space="preserve"> „Pomorski</w:t>
      </w:r>
      <w:r>
        <w:rPr>
          <w:rFonts w:ascii="Calibri" w:eastAsia="Calibri" w:hAnsi="Calibri" w:cs="Calibri"/>
        </w:rPr>
        <w:t>e</w:t>
      </w:r>
      <w:r w:rsidRPr="000C662E">
        <w:rPr>
          <w:rFonts w:ascii="Calibri" w:eastAsia="Calibri" w:hAnsi="Calibri" w:cs="Calibri"/>
        </w:rPr>
        <w:t xml:space="preserve"> Mistrzostw</w:t>
      </w:r>
      <w:r>
        <w:rPr>
          <w:rFonts w:ascii="Calibri" w:eastAsia="Calibri" w:hAnsi="Calibri" w:cs="Calibri"/>
        </w:rPr>
        <w:t>a</w:t>
      </w:r>
      <w:r w:rsidRPr="000C662E">
        <w:rPr>
          <w:rFonts w:ascii="Calibri" w:eastAsia="Calibri" w:hAnsi="Calibri" w:cs="Calibri"/>
        </w:rPr>
        <w:t xml:space="preserve"> Wirtualnej Przedsiębiorczości”, których celem było kształtowanie umiejętności przedsiębiorczych wśród studentów uczelni z województwa pomorskiego oraz promocja idei podejmowania działalności gospodarczej, w tym zakładania innowacyjnych startupów (43 uczestników, nagrodzono dwa zespoły Uniwersytetu Gdańskiego oraz zespół Uniwersytetu Morskiego w Gdyni).</w:t>
      </w:r>
    </w:p>
    <w:p w14:paraId="24130BEC" w14:textId="3BE28FEE" w:rsidR="006A45DA" w:rsidRPr="008734C6" w:rsidRDefault="006A45DA" w:rsidP="00191A4D">
      <w:pPr>
        <w:rPr>
          <w:rFonts w:ascii="Calibri" w:eastAsia="Calibri" w:hAnsi="Calibri" w:cs="Calibri"/>
        </w:rPr>
      </w:pPr>
      <w:r w:rsidRPr="008734C6">
        <w:rPr>
          <w:rFonts w:ascii="Calibri" w:eastAsia="Calibri" w:hAnsi="Calibri" w:cs="Calibri"/>
        </w:rPr>
        <w:t>W ramach profilaktyki chorób oraz promocji zdrowia podjęto</w:t>
      </w:r>
      <w:r w:rsidR="00715B78" w:rsidRPr="008734C6">
        <w:rPr>
          <w:rFonts w:ascii="Calibri" w:eastAsia="Calibri" w:hAnsi="Calibri" w:cs="Calibri"/>
        </w:rPr>
        <w:t>,</w:t>
      </w:r>
      <w:r w:rsidRPr="008734C6">
        <w:rPr>
          <w:rFonts w:ascii="Calibri" w:eastAsia="Calibri" w:hAnsi="Calibri" w:cs="Calibri"/>
        </w:rPr>
        <w:t xml:space="preserve"> </w:t>
      </w:r>
      <w:r w:rsidR="00715B78" w:rsidRPr="008734C6">
        <w:rPr>
          <w:rFonts w:ascii="Calibri" w:eastAsia="Calibri" w:hAnsi="Calibri" w:cs="Calibri"/>
        </w:rPr>
        <w:t>przy</w:t>
      </w:r>
      <w:r w:rsidRPr="008734C6">
        <w:rPr>
          <w:rFonts w:ascii="Calibri" w:eastAsia="Calibri" w:hAnsi="Calibri" w:cs="Calibri"/>
        </w:rPr>
        <w:t xml:space="preserve"> współpracy z samorządami</w:t>
      </w:r>
      <w:r w:rsidR="00715B78" w:rsidRPr="008734C6">
        <w:rPr>
          <w:rFonts w:ascii="Calibri" w:eastAsia="Calibri" w:hAnsi="Calibri" w:cs="Calibri"/>
        </w:rPr>
        <w:t>,</w:t>
      </w:r>
      <w:r w:rsidRPr="008734C6">
        <w:rPr>
          <w:rFonts w:ascii="Calibri" w:eastAsia="Calibri" w:hAnsi="Calibri" w:cs="Calibri"/>
        </w:rPr>
        <w:t xml:space="preserve"> szereg inicjatyw, opisanych w </w:t>
      </w:r>
      <w:r w:rsidR="009440EB">
        <w:rPr>
          <w:rFonts w:ascii="Calibri" w:eastAsia="Calibri" w:hAnsi="Calibri" w:cs="Calibri"/>
        </w:rPr>
        <w:t xml:space="preserve">części Raportu dot. </w:t>
      </w:r>
      <w:r w:rsidRPr="008734C6">
        <w:rPr>
          <w:rFonts w:ascii="Calibri" w:eastAsia="Calibri" w:hAnsi="Calibri" w:cs="Calibri"/>
        </w:rPr>
        <w:t>CO 1.3 Bezpieczeństwo zdrowotne w tematyce k</w:t>
      </w:r>
      <w:r w:rsidRPr="008734C6">
        <w:rPr>
          <w:rFonts w:eastAsia="Calibri" w:cstheme="minorHAnsi"/>
        </w:rPr>
        <w:t xml:space="preserve">ształtowania współodpowiedzialności mieszkańców za ich stan zdrowia oraz </w:t>
      </w:r>
      <w:r w:rsidR="00A03DBF" w:rsidRPr="008734C6">
        <w:rPr>
          <w:rFonts w:eastAsia="Calibri" w:cstheme="minorHAnsi"/>
        </w:rPr>
        <w:t>i</w:t>
      </w:r>
      <w:r w:rsidRPr="008734C6">
        <w:rPr>
          <w:rFonts w:eastAsia="Calibri" w:cstheme="minorHAnsi"/>
        </w:rPr>
        <w:t>ntensyfikacji działań profilaktycznych w zakresie chorób cywilizacyjnych i innych chorób znamiennych epidemiologicznie.</w:t>
      </w:r>
    </w:p>
    <w:p w14:paraId="173F9567" w14:textId="6759DD51" w:rsidR="008734C6" w:rsidRPr="008734C6" w:rsidRDefault="008734C6" w:rsidP="00191A4D">
      <w:pPr>
        <w:rPr>
          <w:rFonts w:cstheme="minorHAnsi"/>
          <w:b/>
          <w:bCs/>
          <w:iCs/>
          <w:color w:val="2F5496" w:themeColor="accent5" w:themeShade="BF"/>
          <w:sz w:val="24"/>
        </w:rPr>
      </w:pPr>
      <w:r w:rsidRPr="008734C6">
        <w:rPr>
          <w:rFonts w:cstheme="minorHAnsi"/>
          <w:b/>
          <w:bCs/>
          <w:iCs/>
          <w:color w:val="2F5496" w:themeColor="accent5" w:themeShade="BF"/>
          <w:sz w:val="24"/>
        </w:rPr>
        <w:t>P</w:t>
      </w:r>
      <w:r w:rsidR="001F4400" w:rsidRPr="008734C6">
        <w:rPr>
          <w:rFonts w:cstheme="minorHAnsi"/>
          <w:b/>
          <w:bCs/>
          <w:iCs/>
          <w:color w:val="2F5496" w:themeColor="accent5" w:themeShade="BF"/>
          <w:sz w:val="24"/>
        </w:rPr>
        <w:t>odnoszeni</w:t>
      </w:r>
      <w:r w:rsidRPr="008734C6">
        <w:rPr>
          <w:rFonts w:cstheme="minorHAnsi"/>
          <w:b/>
          <w:bCs/>
          <w:iCs/>
          <w:color w:val="2F5496" w:themeColor="accent5" w:themeShade="BF"/>
          <w:sz w:val="24"/>
        </w:rPr>
        <w:t>e</w:t>
      </w:r>
      <w:r w:rsidR="001F4400" w:rsidRPr="008734C6">
        <w:rPr>
          <w:rFonts w:cstheme="minorHAnsi"/>
          <w:b/>
          <w:bCs/>
          <w:iCs/>
          <w:color w:val="2F5496" w:themeColor="accent5" w:themeShade="BF"/>
          <w:sz w:val="24"/>
        </w:rPr>
        <w:t xml:space="preserve"> wiedzy i świadomości mieszkańców w obszarze kultury i tożsamości regionalnej</w:t>
      </w:r>
    </w:p>
    <w:p w14:paraId="36953A15" w14:textId="1DB8437D" w:rsidR="001F4400" w:rsidRPr="002816BA" w:rsidRDefault="008734C6" w:rsidP="00191A4D">
      <w:pPr>
        <w:rPr>
          <w:rFonts w:eastAsia="Calibri" w:cstheme="minorHAnsi"/>
        </w:rPr>
      </w:pPr>
      <w:r>
        <w:rPr>
          <w:rFonts w:cstheme="minorHAnsi"/>
        </w:rPr>
        <w:t>I</w:t>
      </w:r>
      <w:r w:rsidR="001F4400" w:rsidRPr="000B5333">
        <w:rPr>
          <w:rFonts w:cstheme="minorHAnsi"/>
        </w:rPr>
        <w:t>nstytucje kultury, dla których organizatorem lub współorganizatorem jest SWP</w:t>
      </w:r>
      <w:r w:rsidR="001F4400" w:rsidRPr="00946B85">
        <w:rPr>
          <w:vertAlign w:val="superscript"/>
        </w:rPr>
        <w:footnoteReference w:id="105"/>
      </w:r>
      <w:r w:rsidR="001F4400" w:rsidRPr="000B5333">
        <w:rPr>
          <w:rFonts w:cstheme="minorHAnsi"/>
        </w:rPr>
        <w:t xml:space="preserve"> prowadziły edukację kulturalną / działalność oświatową. W 2021 r. o</w:t>
      </w:r>
      <w:r w:rsidR="001F4400" w:rsidRPr="000B5333">
        <w:rPr>
          <w:rFonts w:eastAsia="FiraSans-Book" w:cstheme="minorHAnsi"/>
        </w:rPr>
        <w:t>graniczenia związane z COVID-19 miały istotny wpływ tę działalność – instytucje kultury były okresowo zamknięte dla publiczności</w:t>
      </w:r>
      <w:r w:rsidR="001F4400">
        <w:rPr>
          <w:rFonts w:eastAsia="FiraSans-Book" w:cstheme="minorHAnsi"/>
        </w:rPr>
        <w:t>. N</w:t>
      </w:r>
      <w:r w:rsidR="001F4400" w:rsidRPr="000B5333">
        <w:rPr>
          <w:rFonts w:eastAsia="FiraSans-Book" w:cstheme="minorHAnsi"/>
        </w:rPr>
        <w:t xml:space="preserve">iektóre działania przeniesiono do Internetu lub działano hybrydowo. </w:t>
      </w:r>
      <w:r w:rsidR="001F4400" w:rsidRPr="000B5333">
        <w:rPr>
          <w:rFonts w:cstheme="minorHAnsi"/>
        </w:rPr>
        <w:t>Zorganizowano m.in.: lekcje i warsztaty muzealne</w:t>
      </w:r>
      <w:r w:rsidR="00F167FF">
        <w:rPr>
          <w:rFonts w:cstheme="minorHAnsi"/>
        </w:rPr>
        <w:t xml:space="preserve"> </w:t>
      </w:r>
      <w:r w:rsidR="001F4400" w:rsidRPr="000B5333">
        <w:rPr>
          <w:rFonts w:cstheme="minorHAnsi"/>
        </w:rPr>
        <w:t>/ teatralne</w:t>
      </w:r>
      <w:r w:rsidR="00F167FF">
        <w:rPr>
          <w:rFonts w:cstheme="minorHAnsi"/>
        </w:rPr>
        <w:t xml:space="preserve"> </w:t>
      </w:r>
      <w:r w:rsidR="001F4400" w:rsidRPr="000B5333">
        <w:rPr>
          <w:rFonts w:cstheme="minorHAnsi"/>
        </w:rPr>
        <w:t>/ biblioteczne, grupy dyskusyjne, spotkania autorskie</w:t>
      </w:r>
      <w:r w:rsidR="00F167FF">
        <w:rPr>
          <w:rFonts w:cstheme="minorHAnsi"/>
        </w:rPr>
        <w:t xml:space="preserve"> </w:t>
      </w:r>
      <w:r w:rsidR="001F4400" w:rsidRPr="000B5333">
        <w:rPr>
          <w:rFonts w:cstheme="minorHAnsi"/>
        </w:rPr>
        <w:t>/</w:t>
      </w:r>
      <w:r w:rsidR="00F167FF">
        <w:rPr>
          <w:rFonts w:cstheme="minorHAnsi"/>
        </w:rPr>
        <w:t xml:space="preserve"> </w:t>
      </w:r>
      <w:r w:rsidR="001F4400" w:rsidRPr="000B5333">
        <w:rPr>
          <w:rFonts w:cstheme="minorHAnsi"/>
        </w:rPr>
        <w:t xml:space="preserve">muzyczne, prelekcje, </w:t>
      </w:r>
      <w:r w:rsidR="001F4400" w:rsidRPr="000B5333">
        <w:rPr>
          <w:rFonts w:cstheme="minorHAnsi"/>
        </w:rPr>
        <w:lastRenderedPageBreak/>
        <w:t>oprowadzania towarzyszące wystawom, gry edukacyjne, filmy, konkursy, streamingi online w ramach Nocy Muzeów, spektakle, koncerty.</w:t>
      </w:r>
      <w:r w:rsidR="001F4400" w:rsidRPr="000B5333">
        <w:rPr>
          <w:rFonts w:eastAsia="Calibri" w:cstheme="minorHAnsi"/>
        </w:rPr>
        <w:t xml:space="preserve"> </w:t>
      </w:r>
      <w:r w:rsidR="001F4400" w:rsidRPr="001C5620">
        <w:rPr>
          <w:rFonts w:eastAsia="Calibri" w:cstheme="minorHAnsi"/>
        </w:rPr>
        <w:t>Ponadto</w:t>
      </w:r>
      <w:r w:rsidR="001F4400">
        <w:rPr>
          <w:rFonts w:eastAsia="Calibri" w:cstheme="minorHAnsi"/>
        </w:rPr>
        <w:t xml:space="preserve"> </w:t>
      </w:r>
      <w:r w:rsidR="001F4400" w:rsidRPr="001C5620">
        <w:rPr>
          <w:rFonts w:eastAsia="Calibri" w:cstheme="minorHAnsi"/>
        </w:rPr>
        <w:t xml:space="preserve">SWP udzielił dotacji organizacjom pozarządowym w ramach otwartego konkursu ofert </w:t>
      </w:r>
      <w:r w:rsidR="001F4400" w:rsidRPr="001C5620">
        <w:rPr>
          <w:rFonts w:cstheme="minorHAnsi"/>
        </w:rPr>
        <w:t>„Rozwój kultury w województwie pomorskim w roku 2021”. Wsparto projekty, których priorytety wiązały</w:t>
      </w:r>
      <w:r w:rsidR="001F4400" w:rsidRPr="002816BA">
        <w:rPr>
          <w:rFonts w:cstheme="minorHAnsi"/>
        </w:rPr>
        <w:t xml:space="preserve"> się z rozpowszechnianiem tradycji regionu Pomorza oraz ochroną i rozwojem kultury ludowej i amatorskiego ruchu artystycznego (w tym ochrona unikalnych, znikających zawodów i umiejętności artystycznych).</w:t>
      </w:r>
    </w:p>
    <w:p w14:paraId="57ECE628" w14:textId="1A7226C9" w:rsidR="00A75290" w:rsidRPr="00A75290" w:rsidRDefault="00A75290" w:rsidP="00191A4D">
      <w:pPr>
        <w:rPr>
          <w:rFonts w:cstheme="minorHAnsi"/>
          <w:color w:val="2F5496" w:themeColor="accent5" w:themeShade="BF"/>
          <w:sz w:val="24"/>
        </w:rPr>
      </w:pPr>
      <w:r w:rsidRPr="00A75290">
        <w:rPr>
          <w:rFonts w:eastAsia="Calibri" w:cstheme="minorHAnsi"/>
          <w:b/>
          <w:color w:val="2F5496" w:themeColor="accent5" w:themeShade="BF"/>
          <w:sz w:val="24"/>
        </w:rPr>
        <w:t>Z</w:t>
      </w:r>
      <w:r w:rsidR="001F4400" w:rsidRPr="00A75290">
        <w:rPr>
          <w:rFonts w:eastAsia="Calibri" w:cstheme="minorHAnsi"/>
          <w:b/>
          <w:color w:val="2F5496" w:themeColor="accent5" w:themeShade="BF"/>
          <w:sz w:val="24"/>
        </w:rPr>
        <w:t>achowani</w:t>
      </w:r>
      <w:r w:rsidRPr="00A75290">
        <w:rPr>
          <w:rFonts w:eastAsia="Calibri" w:cstheme="minorHAnsi"/>
          <w:b/>
          <w:color w:val="2F5496" w:themeColor="accent5" w:themeShade="BF"/>
          <w:sz w:val="24"/>
        </w:rPr>
        <w:t>e</w:t>
      </w:r>
      <w:r w:rsidR="001F4400" w:rsidRPr="00A75290">
        <w:rPr>
          <w:rFonts w:eastAsia="Calibri" w:cstheme="minorHAnsi"/>
          <w:b/>
          <w:color w:val="2F5496" w:themeColor="accent5" w:themeShade="BF"/>
          <w:sz w:val="24"/>
        </w:rPr>
        <w:t xml:space="preserve"> i upowszechnieni</w:t>
      </w:r>
      <w:r w:rsidRPr="00A75290">
        <w:rPr>
          <w:rFonts w:eastAsia="Calibri" w:cstheme="minorHAnsi"/>
          <w:b/>
          <w:color w:val="2F5496" w:themeColor="accent5" w:themeShade="BF"/>
          <w:sz w:val="24"/>
        </w:rPr>
        <w:t>e</w:t>
      </w:r>
      <w:r w:rsidR="001F4400" w:rsidRPr="00A75290">
        <w:rPr>
          <w:rFonts w:eastAsia="Calibri" w:cstheme="minorHAnsi"/>
          <w:b/>
          <w:color w:val="2F5496" w:themeColor="accent5" w:themeShade="BF"/>
          <w:sz w:val="24"/>
        </w:rPr>
        <w:t xml:space="preserve"> dziedzictwa kulturowego materialnego i niematerialnego</w:t>
      </w:r>
      <w:r w:rsidR="001F4400" w:rsidRPr="00A75290">
        <w:rPr>
          <w:rFonts w:cstheme="minorHAnsi"/>
          <w:color w:val="2F5496" w:themeColor="accent5" w:themeShade="BF"/>
          <w:sz w:val="24"/>
        </w:rPr>
        <w:t xml:space="preserve"> </w:t>
      </w:r>
    </w:p>
    <w:p w14:paraId="15E21B49" w14:textId="2BB5067B" w:rsidR="001F4400" w:rsidRPr="008F24BE" w:rsidRDefault="00A75290" w:rsidP="00191A4D">
      <w:pPr>
        <w:rPr>
          <w:rFonts w:cstheme="minorHAnsi"/>
        </w:rPr>
      </w:pPr>
      <w:r>
        <w:rPr>
          <w:rFonts w:cstheme="minorHAnsi"/>
        </w:rPr>
        <w:t>U</w:t>
      </w:r>
      <w:r w:rsidR="001F4400">
        <w:rPr>
          <w:rFonts w:cstheme="minorHAnsi"/>
        </w:rPr>
        <w:t>dzielono d</w:t>
      </w:r>
      <w:r w:rsidR="001F4400" w:rsidRPr="009A18FE">
        <w:rPr>
          <w:rFonts w:cstheme="minorHAnsi"/>
        </w:rPr>
        <w:t>otacj</w:t>
      </w:r>
      <w:r w:rsidR="001F4400">
        <w:rPr>
          <w:rFonts w:cstheme="minorHAnsi"/>
        </w:rPr>
        <w:t>i</w:t>
      </w:r>
      <w:r w:rsidR="001F4400" w:rsidRPr="009A18FE">
        <w:rPr>
          <w:rFonts w:cstheme="minorHAnsi"/>
        </w:rPr>
        <w:t xml:space="preserve"> w ramach naboru wniosków na prace konserwatorskie, restauratorskie i roboty budowlane przy zabytkach wpisanych do rejestru zabytków</w:t>
      </w:r>
      <w:r w:rsidR="001F4400">
        <w:rPr>
          <w:rFonts w:cstheme="minorHAnsi"/>
        </w:rPr>
        <w:t xml:space="preserve">. </w:t>
      </w:r>
      <w:r w:rsidR="001F4400" w:rsidRPr="001C5620">
        <w:rPr>
          <w:rFonts w:cstheme="minorHAnsi"/>
        </w:rPr>
        <w:t>Uchwałą Nr 360/XXIX/21 z dnia 22 lutego 2021 r</w:t>
      </w:r>
      <w:r w:rsidR="00F167FF">
        <w:rPr>
          <w:rFonts w:cstheme="minorHAnsi"/>
        </w:rPr>
        <w:t>.</w:t>
      </w:r>
      <w:r w:rsidR="001F4400" w:rsidRPr="001C5620">
        <w:rPr>
          <w:rFonts w:cstheme="minorHAnsi"/>
        </w:rPr>
        <w:t xml:space="preserve"> w sprawie udzielenia dotacji na prace konserwatorskie, restauratorskie lub roboty budowlane przy zabytkach wpisanych do rejestru zabytków, położonych na obszarze województwa pomorskiego Sejmik Województwa Pomorskiego udzielił dotacji na realizację 16 projektów związanych z poprawą stanu zachowania zabytków zarówno nieruchomych, jak i ruchomych związanych z wyposażeniem wnętrz sakralnych. Dzięki wsparciu zahamowano proces destrukcji i zabezpieczono zabytki, przy jednoczesnym wyeksponowaniu cennych walorów regionalnego dziedzictwa kulturowe</w:t>
      </w:r>
      <w:r w:rsidR="001F4400" w:rsidRPr="002816BA">
        <w:rPr>
          <w:rFonts w:cstheme="minorHAnsi"/>
        </w:rPr>
        <w:t>go. Między innymi wykonano roboty budowlane w zakresie remontu więźby dachowej oraz wymiany poszycia dachu z trzciny chaty rybackiej w Jantarze. Zrealizowano kolejne etapy prac konserwatorskich i restauratorskich przy polichromowanych stropach w kościołach w Lubieszewie, Mątowach Wielkich i Konarzynach.</w:t>
      </w:r>
    </w:p>
    <w:p w14:paraId="1E3D8954" w14:textId="245C87B3" w:rsidR="001F4400" w:rsidRPr="009A18FE" w:rsidRDefault="001F4400" w:rsidP="00191A4D">
      <w:pPr>
        <w:tabs>
          <w:tab w:val="left" w:pos="502"/>
        </w:tabs>
        <w:rPr>
          <w:rFonts w:cstheme="minorHAnsi"/>
        </w:rPr>
      </w:pPr>
      <w:r w:rsidRPr="008F24BE">
        <w:rPr>
          <w:rFonts w:cstheme="minorHAnsi"/>
        </w:rPr>
        <w:t>W ramach przeciwdziałania procesowi degradacji zabytków oraz poprawy stanu zachowania dziedzictwa kulturowego w 2021 r.</w:t>
      </w:r>
      <w:r>
        <w:rPr>
          <w:rFonts w:cstheme="minorHAnsi"/>
        </w:rPr>
        <w:t xml:space="preserve"> </w:t>
      </w:r>
      <w:r w:rsidRPr="008F24BE">
        <w:rPr>
          <w:rFonts w:cstheme="minorHAnsi"/>
        </w:rPr>
        <w:t>zrealizowano prace konserwatorskie, restauratorskie i roboty budowlane zabytków należących do instytucji kultury podległych województwu.</w:t>
      </w:r>
      <w:r w:rsidR="0070385E">
        <w:rPr>
          <w:rFonts w:cstheme="minorHAnsi"/>
        </w:rPr>
        <w:t xml:space="preserve"> </w:t>
      </w:r>
      <w:r w:rsidRPr="00F21514">
        <w:rPr>
          <w:rFonts w:cstheme="minorHAnsi"/>
        </w:rPr>
        <w:t>W 2021 r</w:t>
      </w:r>
      <w:r w:rsidR="00F167FF">
        <w:rPr>
          <w:rFonts w:cstheme="minorHAnsi"/>
        </w:rPr>
        <w:t>.</w:t>
      </w:r>
      <w:r w:rsidRPr="00F21514">
        <w:rPr>
          <w:rFonts w:cstheme="minorHAnsi"/>
        </w:rPr>
        <w:t xml:space="preserve">, po przeprowadzonym wieloletnim remoncie ratunkowym, ponownie otwarto Oddział Muzeum Archeologicznego w Gdańsku </w:t>
      </w:r>
      <w:r>
        <w:rPr>
          <w:rFonts w:cstheme="minorHAnsi"/>
        </w:rPr>
        <w:t xml:space="preserve">– </w:t>
      </w:r>
      <w:r w:rsidRPr="00F21514">
        <w:rPr>
          <w:rFonts w:cstheme="minorHAnsi"/>
        </w:rPr>
        <w:t>Błękitny Baranek.</w:t>
      </w:r>
      <w:r>
        <w:rPr>
          <w:rFonts w:cstheme="minorHAnsi"/>
        </w:rPr>
        <w:t xml:space="preserve"> </w:t>
      </w:r>
      <w:r w:rsidRPr="009A18FE">
        <w:rPr>
          <w:rFonts w:cstheme="minorHAnsi"/>
        </w:rPr>
        <w:t xml:space="preserve">W Muzeum – Kaszubski Park Etnograficzny im. Teodory i Izydora </w:t>
      </w:r>
      <w:proofErr w:type="spellStart"/>
      <w:r w:rsidRPr="009A18FE">
        <w:rPr>
          <w:rFonts w:cstheme="minorHAnsi"/>
        </w:rPr>
        <w:t>Gulgowskich</w:t>
      </w:r>
      <w:proofErr w:type="spellEnd"/>
      <w:r w:rsidRPr="009A18FE">
        <w:rPr>
          <w:rFonts w:cstheme="minorHAnsi"/>
        </w:rPr>
        <w:t xml:space="preserve"> we Wdzydzach wykonano prace remontowo-konserwatorskie dotyczące m.in. budynków z Oskiego Pieca, </w:t>
      </w:r>
      <w:proofErr w:type="spellStart"/>
      <w:r w:rsidRPr="009A18FE">
        <w:rPr>
          <w:rFonts w:cstheme="minorHAnsi"/>
        </w:rPr>
        <w:t>Porąbu</w:t>
      </w:r>
      <w:proofErr w:type="spellEnd"/>
      <w:r w:rsidRPr="009A18FE">
        <w:rPr>
          <w:rFonts w:cstheme="minorHAnsi"/>
        </w:rPr>
        <w:t xml:space="preserve">, </w:t>
      </w:r>
      <w:proofErr w:type="spellStart"/>
      <w:r w:rsidRPr="009A18FE">
        <w:rPr>
          <w:rFonts w:cstheme="minorHAnsi"/>
        </w:rPr>
        <w:t>Garcza</w:t>
      </w:r>
      <w:proofErr w:type="spellEnd"/>
      <w:r w:rsidRPr="009A18FE">
        <w:rPr>
          <w:rFonts w:cstheme="minorHAnsi"/>
        </w:rPr>
        <w:t>, Dąbrówki, a także remonty interwencyjne, konserwacj</w:t>
      </w:r>
      <w:r w:rsidR="00F167FF">
        <w:rPr>
          <w:rFonts w:cstheme="minorHAnsi"/>
        </w:rPr>
        <w:t>ę</w:t>
      </w:r>
      <w:r w:rsidRPr="009A18FE">
        <w:rPr>
          <w:rFonts w:cstheme="minorHAnsi"/>
        </w:rPr>
        <w:t xml:space="preserve"> zieleni i prace ogrodowe. Wykonano modernizację dachu w Muzeum Sztuki Nowoczesnej</w:t>
      </w:r>
      <w:r w:rsidR="00624E88">
        <w:rPr>
          <w:rFonts w:cstheme="minorHAnsi"/>
        </w:rPr>
        <w:t xml:space="preserve"> – </w:t>
      </w:r>
      <w:r w:rsidRPr="009A18FE">
        <w:rPr>
          <w:rFonts w:cstheme="minorHAnsi"/>
        </w:rPr>
        <w:t xml:space="preserve">Pałac Opatów (Oddział Muzeum Narodowego w Gdańsku). </w:t>
      </w:r>
      <w:r>
        <w:rPr>
          <w:rFonts w:cstheme="minorHAnsi"/>
        </w:rPr>
        <w:t xml:space="preserve">Ponadto </w:t>
      </w:r>
      <w:r w:rsidRPr="009A18FE">
        <w:rPr>
          <w:rFonts w:cstheme="minorHAnsi"/>
        </w:rPr>
        <w:t xml:space="preserve">Muzeum Pomorza Środkowego od 2021 </w:t>
      </w:r>
      <w:r w:rsidR="00F167FF">
        <w:rPr>
          <w:rFonts w:cstheme="minorHAnsi"/>
        </w:rPr>
        <w:t xml:space="preserve">r. </w:t>
      </w:r>
      <w:r w:rsidRPr="009A18FE">
        <w:rPr>
          <w:rFonts w:cstheme="minorHAnsi"/>
        </w:rPr>
        <w:t xml:space="preserve">realizuje projekt pn. „Utworzenie Centrum tradycji i ochrony dziedzictwa kulturowego w zabytkowej Karczmie u </w:t>
      </w:r>
      <w:proofErr w:type="spellStart"/>
      <w:r w:rsidRPr="009A18FE">
        <w:rPr>
          <w:rFonts w:cstheme="minorHAnsi"/>
        </w:rPr>
        <w:t>Dargoscha</w:t>
      </w:r>
      <w:proofErr w:type="spellEnd"/>
      <w:r w:rsidRPr="009A18FE">
        <w:rPr>
          <w:rFonts w:cstheme="minorHAnsi"/>
        </w:rPr>
        <w:t xml:space="preserve"> w skansenie słowińskim w Klukach</w:t>
      </w:r>
      <w:r w:rsidR="00F167FF">
        <w:rPr>
          <w:rFonts w:cstheme="minorHAnsi"/>
        </w:rPr>
        <w:t>”</w:t>
      </w:r>
      <w:r w:rsidR="00624E88">
        <w:rPr>
          <w:rFonts w:cstheme="minorHAnsi"/>
        </w:rPr>
        <w:t xml:space="preserve"> – </w:t>
      </w:r>
      <w:r w:rsidRPr="009A18FE">
        <w:rPr>
          <w:rFonts w:cstheme="minorHAnsi"/>
        </w:rPr>
        <w:t xml:space="preserve">roboty budowlano-remontowe dot. całkowitej odbudowy Karczmy. </w:t>
      </w:r>
      <w:r w:rsidR="00F167FF">
        <w:rPr>
          <w:rFonts w:cstheme="minorHAnsi"/>
        </w:rPr>
        <w:t>Ponadto w</w:t>
      </w:r>
      <w:r w:rsidRPr="009A18FE">
        <w:rPr>
          <w:rFonts w:cstheme="minorHAnsi"/>
        </w:rPr>
        <w:t>ykonano renowację elewacji Spichlerza Richtera w Słupsku</w:t>
      </w:r>
      <w:r w:rsidR="00F167FF">
        <w:rPr>
          <w:rFonts w:cstheme="minorHAnsi"/>
        </w:rPr>
        <w:t xml:space="preserve"> oraz</w:t>
      </w:r>
      <w:r w:rsidRPr="009A18FE">
        <w:rPr>
          <w:rFonts w:cstheme="minorHAnsi"/>
        </w:rPr>
        <w:t xml:space="preserve"> wymianę pokrycia dachowego w zabytkowych obiektach w Klukach.</w:t>
      </w:r>
      <w:r>
        <w:rPr>
          <w:rFonts w:cstheme="minorHAnsi"/>
        </w:rPr>
        <w:t xml:space="preserve"> Natomiast </w:t>
      </w:r>
      <w:r w:rsidRPr="009A18FE">
        <w:rPr>
          <w:rFonts w:cstheme="minorHAnsi"/>
        </w:rPr>
        <w:t>Nadbałtyckie Centrum Kultury w Gdańsku zrealizowało prace konserwatorskie, badawcze i modernizacyjne w Centrum św. Jana w Gdańsku oraz prace konserwatorskie przy historycznym wyposażeniu Ratusza Staromiejskiego w Gdańsku.</w:t>
      </w:r>
    </w:p>
    <w:p w14:paraId="39CA0BC5" w14:textId="02064AA0" w:rsidR="001F4400" w:rsidRPr="002816BA" w:rsidRDefault="001F4400" w:rsidP="00191A4D">
      <w:pPr>
        <w:tabs>
          <w:tab w:val="left" w:pos="502"/>
        </w:tabs>
        <w:rPr>
          <w:rFonts w:cstheme="minorHAnsi"/>
          <w:bCs/>
        </w:rPr>
      </w:pPr>
      <w:r>
        <w:rPr>
          <w:rFonts w:cstheme="minorHAnsi"/>
        </w:rPr>
        <w:t>Przeprowadzono także szereg d</w:t>
      </w:r>
      <w:r w:rsidRPr="001C5620">
        <w:rPr>
          <w:rFonts w:cstheme="minorHAnsi"/>
        </w:rPr>
        <w:t>ziała</w:t>
      </w:r>
      <w:r>
        <w:rPr>
          <w:rFonts w:cstheme="minorHAnsi"/>
        </w:rPr>
        <w:t>ń</w:t>
      </w:r>
      <w:r w:rsidRPr="001C5620">
        <w:rPr>
          <w:rFonts w:cstheme="minorHAnsi"/>
        </w:rPr>
        <w:t xml:space="preserve"> dotycząc</w:t>
      </w:r>
      <w:r>
        <w:rPr>
          <w:rFonts w:cstheme="minorHAnsi"/>
        </w:rPr>
        <w:t>ych</w:t>
      </w:r>
      <w:r w:rsidRPr="001C5620">
        <w:rPr>
          <w:rFonts w:cstheme="minorHAnsi"/>
        </w:rPr>
        <w:t xml:space="preserve"> upowszechniania i zachowania dziedzictwa niematerialnego</w:t>
      </w:r>
      <w:r>
        <w:rPr>
          <w:rFonts w:cstheme="minorHAnsi"/>
        </w:rPr>
        <w:t xml:space="preserve">. </w:t>
      </w:r>
      <w:r w:rsidRPr="001C5620">
        <w:rPr>
          <w:rFonts w:cstheme="minorHAnsi"/>
        </w:rPr>
        <w:t>W 2021 r</w:t>
      </w:r>
      <w:r w:rsidR="0075463A">
        <w:rPr>
          <w:rFonts w:cstheme="minorHAnsi"/>
        </w:rPr>
        <w:t>.</w:t>
      </w:r>
      <w:r w:rsidRPr="001C5620">
        <w:rPr>
          <w:rFonts w:cstheme="minorHAnsi"/>
        </w:rPr>
        <w:t xml:space="preserve"> na </w:t>
      </w:r>
      <w:r w:rsidRPr="001C5620">
        <w:rPr>
          <w:rFonts w:cstheme="minorHAnsi"/>
          <w:bCs/>
        </w:rPr>
        <w:t xml:space="preserve">Krajową Listę niematerialnego dziedzictwa kulturowego zostało wpisane </w:t>
      </w:r>
      <w:r w:rsidRPr="002816BA">
        <w:rPr>
          <w:rFonts w:cstheme="minorHAnsi"/>
        </w:rPr>
        <w:t>tradycyjne szkutnictwo w Pucku – umiejętność budowy jednostek pływających, remontu starych lub ich modernizacji.</w:t>
      </w:r>
      <w:r>
        <w:rPr>
          <w:rFonts w:cstheme="minorHAnsi"/>
        </w:rPr>
        <w:t xml:space="preserve"> </w:t>
      </w:r>
      <w:r w:rsidRPr="001C5620">
        <w:rPr>
          <w:rFonts w:cstheme="minorHAnsi"/>
        </w:rPr>
        <w:t xml:space="preserve">Muzeum – Kaszubski Park Etnograficzny im. Teodory i Izydora </w:t>
      </w:r>
      <w:proofErr w:type="spellStart"/>
      <w:r w:rsidRPr="001C5620">
        <w:rPr>
          <w:rFonts w:cstheme="minorHAnsi"/>
        </w:rPr>
        <w:t>Gulgowskich</w:t>
      </w:r>
      <w:proofErr w:type="spellEnd"/>
      <w:r w:rsidRPr="001C5620">
        <w:rPr>
          <w:rFonts w:cstheme="minorHAnsi"/>
        </w:rPr>
        <w:t xml:space="preserve"> we Wdz</w:t>
      </w:r>
      <w:r w:rsidRPr="002816BA">
        <w:rPr>
          <w:rFonts w:cstheme="minorHAnsi"/>
        </w:rPr>
        <w:t>ydzach, poprzez organizowanie widowisk i imprez plenerowych popularyzuje i upowszechnia wiedzę o kulturze ludowej Kaszub i Kociewia (okolicznościowy wystrój wnętrz i otoczenia jest przygotowywany zgodnie z kalendarzem obrzędowym</w:t>
      </w:r>
      <w:r w:rsidR="00C83088">
        <w:rPr>
          <w:rFonts w:cstheme="minorHAnsi"/>
        </w:rPr>
        <w:t>)</w:t>
      </w:r>
      <w:r w:rsidRPr="002816BA">
        <w:rPr>
          <w:rFonts w:cstheme="minorHAnsi"/>
        </w:rPr>
        <w:t>; w spichlerzu z Luzina miał</w:t>
      </w:r>
      <w:r w:rsidRPr="008F24BE">
        <w:rPr>
          <w:rFonts w:cstheme="minorHAnsi"/>
        </w:rPr>
        <w:t xml:space="preserve">a miejsce czasowa wystawa fotograficzna pt. „Pomiędzy swojskością a obcością. Obrazowanie nastroju </w:t>
      </w:r>
      <w:r w:rsidRPr="008F24BE">
        <w:rPr>
          <w:rFonts w:cstheme="minorHAnsi"/>
        </w:rPr>
        <w:lastRenderedPageBreak/>
        <w:t>Kaszub”, na której zaprezentowano wyniki projektu dydaktyczno-badawczego „Historia i rewitalizacja kultury kaszubskiej”.</w:t>
      </w:r>
      <w:r>
        <w:rPr>
          <w:rFonts w:cstheme="minorHAnsi"/>
        </w:rPr>
        <w:t xml:space="preserve"> </w:t>
      </w:r>
      <w:r w:rsidRPr="001C5620">
        <w:rPr>
          <w:rFonts w:cstheme="minorHAnsi"/>
        </w:rPr>
        <w:t xml:space="preserve">W ramach stypendiów dla twórców kultury z budżetu Województwa Pomorskiego w </w:t>
      </w:r>
      <w:r w:rsidRPr="00C83088">
        <w:rPr>
          <w:rFonts w:cstheme="minorHAnsi"/>
        </w:rPr>
        <w:t xml:space="preserve">2021 </w:t>
      </w:r>
      <w:r w:rsidR="00C83088" w:rsidRPr="00C83088">
        <w:rPr>
          <w:rFonts w:cstheme="minorHAnsi"/>
        </w:rPr>
        <w:t xml:space="preserve">r. </w:t>
      </w:r>
      <w:r w:rsidRPr="00C83088">
        <w:rPr>
          <w:rFonts w:cstheme="minorHAnsi"/>
        </w:rPr>
        <w:t>przyznano</w:t>
      </w:r>
      <w:r w:rsidRPr="002816BA">
        <w:rPr>
          <w:rFonts w:cstheme="minorHAnsi"/>
        </w:rPr>
        <w:t xml:space="preserve"> środki finansowe osobom zajmującym się twórczością artystyczną, upowszechnianiem kultury i opieką nad zabytkami o istotnym znaczeniu dla Województwa Pomorskiego m.in. na projekty upowszechniające </w:t>
      </w:r>
      <w:r w:rsidRPr="008F24BE">
        <w:rPr>
          <w:rFonts w:cstheme="minorHAnsi"/>
        </w:rPr>
        <w:t xml:space="preserve">regionalną kulturę i obyczaje (w tym kaszubską, kociewską i słowińską) np. na opracowanie programu z opowieściami „Gdzie </w:t>
      </w:r>
      <w:proofErr w:type="spellStart"/>
      <w:r w:rsidRPr="008F24BE">
        <w:rPr>
          <w:rFonts w:cstheme="minorHAnsi"/>
        </w:rPr>
        <w:t>Kociewiaki</w:t>
      </w:r>
      <w:proofErr w:type="spellEnd"/>
      <w:r w:rsidRPr="008F24BE">
        <w:rPr>
          <w:rFonts w:cstheme="minorHAnsi"/>
        </w:rPr>
        <w:t xml:space="preserve"> </w:t>
      </w:r>
      <w:proofErr w:type="spellStart"/>
      <w:r w:rsidRPr="008F24BE">
        <w:rPr>
          <w:rFonts w:cstheme="minorHAnsi"/>
        </w:rPr>
        <w:t>majó</w:t>
      </w:r>
      <w:proofErr w:type="spellEnd"/>
      <w:r w:rsidRPr="008F24BE">
        <w:rPr>
          <w:rFonts w:cstheme="minorHAnsi"/>
        </w:rPr>
        <w:t xml:space="preserve"> swoje </w:t>
      </w:r>
      <w:proofErr w:type="spellStart"/>
      <w:r w:rsidRPr="008F24BE">
        <w:rPr>
          <w:rFonts w:cstheme="minorHAnsi"/>
        </w:rPr>
        <w:t>dómi</w:t>
      </w:r>
      <w:proofErr w:type="spellEnd"/>
      <w:r w:rsidRPr="008F24BE">
        <w:rPr>
          <w:rFonts w:cstheme="minorHAnsi"/>
        </w:rPr>
        <w:t xml:space="preserve">. Baśnie i opowieści z Kociewia”, stworzenie spektaklu w formie wędrownego teatrzyku „Teatr na podwórzu, czyli kaszubskie abecadło co z </w:t>
      </w:r>
      <w:proofErr w:type="spellStart"/>
      <w:r w:rsidRPr="008F24BE">
        <w:rPr>
          <w:rFonts w:cstheme="minorHAnsi"/>
        </w:rPr>
        <w:t>woza</w:t>
      </w:r>
      <w:proofErr w:type="spellEnd"/>
      <w:r w:rsidRPr="008F24BE">
        <w:rPr>
          <w:rFonts w:cstheme="minorHAnsi"/>
        </w:rPr>
        <w:t xml:space="preserve"> spadło”, czy słuchowisko internetowe "</w:t>
      </w:r>
      <w:proofErr w:type="spellStart"/>
      <w:r w:rsidRPr="008F24BE">
        <w:rPr>
          <w:rFonts w:cstheme="minorHAnsi"/>
        </w:rPr>
        <w:t>gjinjenjé</w:t>
      </w:r>
      <w:proofErr w:type="spellEnd"/>
      <w:r w:rsidRPr="008F24BE">
        <w:rPr>
          <w:rFonts w:cstheme="minorHAnsi"/>
        </w:rPr>
        <w:t xml:space="preserve">" przybliżające kulturę </w:t>
      </w:r>
      <w:proofErr w:type="spellStart"/>
      <w:r w:rsidRPr="008F24BE">
        <w:rPr>
          <w:rFonts w:cstheme="minorHAnsi"/>
        </w:rPr>
        <w:t>Słowińców</w:t>
      </w:r>
      <w:proofErr w:type="spellEnd"/>
      <w:r w:rsidRPr="008F24BE">
        <w:rPr>
          <w:rFonts w:cstheme="minorHAnsi"/>
        </w:rPr>
        <w:t xml:space="preserve">. </w:t>
      </w:r>
      <w:r w:rsidRPr="008F24BE">
        <w:rPr>
          <w:rFonts w:eastAsia="Calibri" w:cstheme="minorHAnsi"/>
        </w:rPr>
        <w:t xml:space="preserve">W ramach otwartego konkursu ofert dla organizacji pozarządowych </w:t>
      </w:r>
      <w:r w:rsidRPr="00EE47F4">
        <w:rPr>
          <w:rFonts w:cstheme="minorHAnsi"/>
        </w:rPr>
        <w:t>w 2021 r. zrealizowano zadanie „Rozwój kultury w województwie pomorskim w roku 2021”, które w każdym z realizowanych naborów zakładało wspieranie projektów, których priorytety wiązały się z badaniem, dokumentowaniem, popularyzowaniem i upowszechnianiem wiedzy o zabytkach i dziedzictwie kulturowym regionu.</w:t>
      </w:r>
      <w:r>
        <w:rPr>
          <w:rStyle w:val="nc684nl6"/>
          <w:rFonts w:cstheme="minorHAnsi"/>
          <w:bdr w:val="none" w:sz="0" w:space="0" w:color="auto" w:frame="1"/>
        </w:rPr>
        <w:t xml:space="preserve"> </w:t>
      </w:r>
      <w:r w:rsidRPr="001C5620">
        <w:rPr>
          <w:rStyle w:val="nc684nl6"/>
          <w:rFonts w:cstheme="minorHAnsi"/>
          <w:bdr w:val="none" w:sz="0" w:space="0" w:color="auto" w:frame="1"/>
        </w:rPr>
        <w:t xml:space="preserve">We wrześniu 2021 r., </w:t>
      </w:r>
      <w:r w:rsidRPr="002816BA">
        <w:rPr>
          <w:rFonts w:cstheme="minorHAnsi"/>
        </w:rPr>
        <w:t xml:space="preserve">w ramach </w:t>
      </w:r>
      <w:r w:rsidRPr="002816BA">
        <w:rPr>
          <w:rStyle w:val="nc684nl6"/>
          <w:rFonts w:eastAsiaTheme="minorEastAsia" w:cstheme="minorHAnsi"/>
          <w:bdr w:val="none" w:sz="0" w:space="0" w:color="auto" w:frame="1"/>
        </w:rPr>
        <w:t>Festiwalu Polskich Filmów Fabularnych w Gdyni,</w:t>
      </w:r>
      <w:r w:rsidRPr="002816BA">
        <w:rPr>
          <w:rStyle w:val="nc684nl6"/>
          <w:rFonts w:cstheme="minorHAnsi"/>
          <w:bdr w:val="none" w:sz="0" w:space="0" w:color="auto" w:frame="1"/>
        </w:rPr>
        <w:t xml:space="preserve"> miała miejsce premiera </w:t>
      </w:r>
      <w:r w:rsidRPr="002816BA">
        <w:rPr>
          <w:rFonts w:cstheme="minorHAnsi"/>
        </w:rPr>
        <w:t>filmu „</w:t>
      </w:r>
      <w:r w:rsidRPr="002816BA">
        <w:rPr>
          <w:rStyle w:val="nc684nl6"/>
          <w:rFonts w:eastAsiaTheme="minorEastAsia" w:cstheme="minorHAnsi"/>
          <w:bdr w:val="none" w:sz="0" w:space="0" w:color="auto" w:frame="1"/>
        </w:rPr>
        <w:t xml:space="preserve">Dotknąć obrazu / </w:t>
      </w:r>
      <w:proofErr w:type="spellStart"/>
      <w:r w:rsidRPr="002816BA">
        <w:rPr>
          <w:rStyle w:val="nc684nl6"/>
          <w:rFonts w:eastAsiaTheme="minorEastAsia" w:cstheme="minorHAnsi"/>
          <w:bdr w:val="none" w:sz="0" w:space="0" w:color="auto" w:frame="1"/>
        </w:rPr>
        <w:t>Touching</w:t>
      </w:r>
      <w:proofErr w:type="spellEnd"/>
      <w:r w:rsidRPr="002816BA">
        <w:rPr>
          <w:rStyle w:val="nc684nl6"/>
          <w:rFonts w:eastAsiaTheme="minorEastAsia" w:cstheme="minorHAnsi"/>
          <w:bdr w:val="none" w:sz="0" w:space="0" w:color="auto" w:frame="1"/>
        </w:rPr>
        <w:t xml:space="preserve"> the Icon</w:t>
      </w:r>
      <w:r w:rsidRPr="008F24BE">
        <w:rPr>
          <w:rStyle w:val="nc684nl6"/>
          <w:rFonts w:eastAsiaTheme="minorEastAsia" w:cstheme="minorHAnsi"/>
          <w:i/>
          <w:bdr w:val="none" w:sz="0" w:space="0" w:color="auto" w:frame="1"/>
        </w:rPr>
        <w:t>”</w:t>
      </w:r>
      <w:r w:rsidRPr="008F24BE">
        <w:rPr>
          <w:rFonts w:cstheme="minorHAnsi"/>
        </w:rPr>
        <w:t xml:space="preserve"> wyprodukowanego przez Muzeum Narodowe w Gdańsku Oddział Etnografii. Dokument opowiada o </w:t>
      </w:r>
      <w:proofErr w:type="spellStart"/>
      <w:r w:rsidRPr="008F24BE">
        <w:rPr>
          <w:rFonts w:cstheme="minorHAnsi"/>
        </w:rPr>
        <w:t>obraźniczkach</w:t>
      </w:r>
      <w:proofErr w:type="spellEnd"/>
      <w:r w:rsidRPr="008F24BE">
        <w:rPr>
          <w:rFonts w:cstheme="minorHAnsi"/>
        </w:rPr>
        <w:t xml:space="preserve"> i obraźnikach kultywujących stary kas</w:t>
      </w:r>
      <w:r w:rsidRPr="00EE47F4">
        <w:rPr>
          <w:rFonts w:cstheme="minorHAnsi"/>
        </w:rPr>
        <w:t>zubski obrzęd pokłonów feretronem.</w:t>
      </w:r>
    </w:p>
    <w:p w14:paraId="5AA9B12A" w14:textId="7294850D" w:rsidR="00A75290" w:rsidRPr="00A75290" w:rsidRDefault="00A75290" w:rsidP="00191A4D">
      <w:pPr>
        <w:tabs>
          <w:tab w:val="left" w:pos="502"/>
        </w:tabs>
        <w:rPr>
          <w:rFonts w:eastAsia="Calibri" w:cstheme="minorHAnsi"/>
          <w:color w:val="2F5496" w:themeColor="accent5" w:themeShade="BF"/>
          <w:sz w:val="24"/>
        </w:rPr>
      </w:pPr>
      <w:r w:rsidRPr="00A75290">
        <w:rPr>
          <w:rFonts w:eastAsia="Calibri" w:cstheme="minorHAnsi"/>
          <w:b/>
          <w:color w:val="2F5496" w:themeColor="accent5" w:themeShade="BF"/>
          <w:sz w:val="24"/>
        </w:rPr>
        <w:t>Podnoszenie kompetencji kadr kultury i turystyki</w:t>
      </w:r>
      <w:r w:rsidRPr="00A75290">
        <w:rPr>
          <w:rFonts w:eastAsia="Calibri" w:cstheme="minorHAnsi"/>
          <w:color w:val="2F5496" w:themeColor="accent5" w:themeShade="BF"/>
          <w:sz w:val="24"/>
        </w:rPr>
        <w:t xml:space="preserve"> </w:t>
      </w:r>
    </w:p>
    <w:p w14:paraId="65FF30D3" w14:textId="77777777" w:rsidR="00BA5124" w:rsidRDefault="001F4400" w:rsidP="00191A4D">
      <w:pPr>
        <w:tabs>
          <w:tab w:val="left" w:pos="502"/>
        </w:tabs>
        <w:rPr>
          <w:rFonts w:eastAsia="Calibri" w:cstheme="minorHAnsi"/>
        </w:rPr>
      </w:pPr>
      <w:r>
        <w:rPr>
          <w:rFonts w:eastAsia="Calibri" w:cstheme="minorHAnsi"/>
        </w:rPr>
        <w:t>Podjęto wiele inicjatyw</w:t>
      </w:r>
      <w:r w:rsidRPr="00F21514">
        <w:rPr>
          <w:rFonts w:eastAsia="Calibri" w:cstheme="minorHAnsi"/>
        </w:rPr>
        <w:t>, głównie na poziomie lokalnym</w:t>
      </w:r>
      <w:r>
        <w:rPr>
          <w:rFonts w:eastAsia="Calibri" w:cstheme="minorHAnsi"/>
        </w:rPr>
        <w:t xml:space="preserve">. </w:t>
      </w:r>
      <w:r w:rsidRPr="002816BA">
        <w:rPr>
          <w:rFonts w:eastAsia="Calibri" w:cstheme="minorHAnsi"/>
        </w:rPr>
        <w:t>W ramach działalności instrukcyjno-szkoleniowej Wojewódzka i Miejska Biblioteka Publiczna im. Josepha Conrada-Korzeniowskiego w Gdańsku organizowała szkolenia online dla bibliotekarzy (w tym doskonalące pracę bibliotekarzy, poświęcone aspektom prawnym i organizacyjnym funkcjonowania bibliotek), prowadziła działania w ramach Dyskusyjnych Klubów Książki oraz sprawowała opiekę merytoryczną nad bibliotekami w województwie pomorskim.</w:t>
      </w:r>
      <w:r>
        <w:rPr>
          <w:rFonts w:eastAsia="Calibri" w:cstheme="minorHAnsi"/>
        </w:rPr>
        <w:t xml:space="preserve"> </w:t>
      </w:r>
    </w:p>
    <w:p w14:paraId="11CBFF45" w14:textId="77777777" w:rsidR="00BA5124" w:rsidRDefault="001F4400" w:rsidP="00191A4D">
      <w:pPr>
        <w:tabs>
          <w:tab w:val="left" w:pos="502"/>
        </w:tabs>
      </w:pPr>
      <w:r>
        <w:rPr>
          <w:rFonts w:eastAsia="Calibri" w:cstheme="minorHAnsi"/>
        </w:rPr>
        <w:t xml:space="preserve">Kolejną </w:t>
      </w:r>
      <w:r w:rsidR="00C83088">
        <w:rPr>
          <w:rFonts w:eastAsia="Calibri" w:cstheme="minorHAnsi"/>
        </w:rPr>
        <w:t xml:space="preserve">inicjatywą </w:t>
      </w:r>
      <w:r>
        <w:rPr>
          <w:rFonts w:eastAsia="Calibri" w:cstheme="minorHAnsi"/>
        </w:rPr>
        <w:t>są d</w:t>
      </w:r>
      <w:r w:rsidRPr="002816BA">
        <w:rPr>
          <w:rFonts w:eastAsia="Calibri" w:cstheme="minorHAnsi"/>
        </w:rPr>
        <w:t>otacje w ramach otwartego konkursu ofert dla organizacji pozarządowych</w:t>
      </w:r>
      <w:r>
        <w:rPr>
          <w:rFonts w:eastAsia="Calibri" w:cstheme="minorHAnsi"/>
        </w:rPr>
        <w:t>.</w:t>
      </w:r>
      <w:r w:rsidRPr="002816BA">
        <w:rPr>
          <w:rFonts w:eastAsia="Calibri" w:cstheme="minorHAnsi"/>
        </w:rPr>
        <w:t xml:space="preserve"> </w:t>
      </w:r>
      <w:r>
        <w:t>W</w:t>
      </w:r>
      <w:r w:rsidRPr="00F21514">
        <w:t xml:space="preserve"> 2021 r. zrealizowano zadanie „Rozwój kultury w województwie pomorskim w roku 2021”, które w każdym z realizowanych naborów zakładało wspieranie projektów, których priorytety wiązały się z inicjatywami mającymi na celu prowadzenie szkoleń i warsztatów skierowanych do kadr kultury.</w:t>
      </w:r>
      <w:r>
        <w:t xml:space="preserve"> </w:t>
      </w:r>
    </w:p>
    <w:p w14:paraId="17325D82" w14:textId="1AD25322" w:rsidR="001F4400" w:rsidRPr="002816BA" w:rsidRDefault="001F4400" w:rsidP="00191A4D">
      <w:pPr>
        <w:tabs>
          <w:tab w:val="left" w:pos="502"/>
        </w:tabs>
        <w:rPr>
          <w:rFonts w:eastAsia="Calibri" w:cstheme="minorHAnsi"/>
        </w:rPr>
      </w:pPr>
      <w:r>
        <w:t>Ponadto d</w:t>
      </w:r>
      <w:r w:rsidRPr="00F21514">
        <w:t xml:space="preserve">zięki współpracy SWP z Nadbałtyckim Centrum Kultury w Gdańsku i Ośrodkiem Badań i Analiz Społecznych przeprowadzono badanie – diagnozę kondycji i potrzeb sektora kultury na terenie województwa pomorskiego w zakresie podnoszenia poziomu kompetencji osób działających w ramach sektora oraz zwiększania poziomu profesjonalizacji organizacji. W efekcie powstał raport „Kompetencje kadr kultury w województwie pomorskim. Stan faktyczny i diagnoza potrzeb”. </w:t>
      </w:r>
    </w:p>
    <w:p w14:paraId="7C668EB9" w14:textId="42700B7D" w:rsidR="00A75290" w:rsidRPr="00A75290" w:rsidRDefault="00A75290" w:rsidP="00191A4D">
      <w:pPr>
        <w:rPr>
          <w:rFonts w:eastAsia="Calibri" w:cstheme="minorHAnsi"/>
          <w:color w:val="2F5496" w:themeColor="accent5" w:themeShade="BF"/>
          <w:sz w:val="24"/>
        </w:rPr>
      </w:pPr>
      <w:r w:rsidRPr="00A75290">
        <w:rPr>
          <w:rFonts w:eastAsia="Calibri" w:cstheme="minorHAnsi"/>
          <w:b/>
          <w:color w:val="2F5496" w:themeColor="accent5" w:themeShade="BF"/>
          <w:sz w:val="24"/>
        </w:rPr>
        <w:t>R</w:t>
      </w:r>
      <w:r w:rsidR="001F4400" w:rsidRPr="00A75290">
        <w:rPr>
          <w:rFonts w:eastAsia="Calibri" w:cstheme="minorHAnsi"/>
          <w:b/>
          <w:color w:val="2F5496" w:themeColor="accent5" w:themeShade="BF"/>
          <w:sz w:val="24"/>
        </w:rPr>
        <w:t>ozw</w:t>
      </w:r>
      <w:r w:rsidRPr="00A75290">
        <w:rPr>
          <w:rFonts w:eastAsia="Calibri" w:cstheme="minorHAnsi"/>
          <w:b/>
          <w:color w:val="2F5496" w:themeColor="accent5" w:themeShade="BF"/>
          <w:sz w:val="24"/>
        </w:rPr>
        <w:t>ój</w:t>
      </w:r>
      <w:r w:rsidR="001F4400" w:rsidRPr="00A75290">
        <w:rPr>
          <w:rFonts w:eastAsia="Calibri" w:cstheme="minorHAnsi"/>
          <w:b/>
          <w:color w:val="2F5496" w:themeColor="accent5" w:themeShade="BF"/>
          <w:sz w:val="24"/>
        </w:rPr>
        <w:t xml:space="preserve"> infrastruktury (instytucji) kultury, e-kultury oraz oferty uwzględniającej zagadnienia różnorodności kulturowej i dialogu obywatelskiego</w:t>
      </w:r>
    </w:p>
    <w:p w14:paraId="282F1A6B" w14:textId="77777777" w:rsidR="004A4BAE" w:rsidRDefault="001F4400" w:rsidP="00191A4D">
      <w:pPr>
        <w:rPr>
          <w:rFonts w:eastAsia="Calibri" w:cstheme="minorHAnsi"/>
        </w:rPr>
      </w:pPr>
      <w:r w:rsidRPr="008F24BE">
        <w:rPr>
          <w:rFonts w:eastAsia="Calibri" w:cstheme="minorHAnsi"/>
        </w:rPr>
        <w:t xml:space="preserve">Na terenach </w:t>
      </w:r>
      <w:proofErr w:type="spellStart"/>
      <w:r w:rsidRPr="008F24BE">
        <w:rPr>
          <w:rFonts w:eastAsia="Calibri" w:cstheme="minorHAnsi"/>
        </w:rPr>
        <w:t>postoczniowych</w:t>
      </w:r>
      <w:proofErr w:type="spellEnd"/>
      <w:r w:rsidRPr="008F24BE">
        <w:rPr>
          <w:rFonts w:eastAsia="Calibri" w:cstheme="minorHAnsi"/>
        </w:rPr>
        <w:t xml:space="preserve"> w Gdańsku </w:t>
      </w:r>
      <w:r w:rsidR="00DB4875" w:rsidRPr="008F24BE">
        <w:rPr>
          <w:rFonts w:eastAsia="Calibri" w:cstheme="minorHAnsi"/>
        </w:rPr>
        <w:t>w 2021 r</w:t>
      </w:r>
      <w:r w:rsidR="00DB4875">
        <w:rPr>
          <w:rFonts w:eastAsia="Calibri" w:cstheme="minorHAnsi"/>
        </w:rPr>
        <w:t>.</w:t>
      </w:r>
      <w:r w:rsidR="00DB4875" w:rsidRPr="008F24BE">
        <w:rPr>
          <w:rFonts w:eastAsia="Calibri" w:cstheme="minorHAnsi"/>
        </w:rPr>
        <w:t xml:space="preserve"> </w:t>
      </w:r>
      <w:r w:rsidRPr="008F24BE">
        <w:rPr>
          <w:rFonts w:eastAsia="Calibri" w:cstheme="minorHAnsi"/>
        </w:rPr>
        <w:t>otwarto nową przestrzeń dla sztuki współczesnej: NOMUS – Nowe Muzeum Sztuki, Dział Muzeum Narodowego w Gdańsku. Po kompleksowej modernizacji zabytkowy budynek NOMUS-a stał s</w:t>
      </w:r>
      <w:r w:rsidRPr="00EE47F4">
        <w:rPr>
          <w:rFonts w:eastAsia="Calibri" w:cstheme="minorHAnsi"/>
        </w:rPr>
        <w:t xml:space="preserve">ię nowoczesnym obiektem muzealnym z salami ekspozycyjnymi, edukacyjnymi i </w:t>
      </w:r>
      <w:proofErr w:type="spellStart"/>
      <w:r w:rsidRPr="00EE47F4">
        <w:rPr>
          <w:rFonts w:eastAsia="Calibri" w:cstheme="minorHAnsi"/>
        </w:rPr>
        <w:t>kinowo</w:t>
      </w:r>
      <w:r w:rsidR="00DB4875">
        <w:rPr>
          <w:rFonts w:eastAsia="Calibri" w:cstheme="minorHAnsi"/>
        </w:rPr>
        <w:t>-</w:t>
      </w:r>
      <w:r w:rsidRPr="00EE47F4">
        <w:rPr>
          <w:rFonts w:eastAsia="Calibri" w:cstheme="minorHAnsi"/>
        </w:rPr>
        <w:t>konferencyjną</w:t>
      </w:r>
      <w:proofErr w:type="spellEnd"/>
      <w:r w:rsidRPr="00EE47F4">
        <w:rPr>
          <w:rFonts w:eastAsia="Calibri" w:cstheme="minorHAnsi"/>
        </w:rPr>
        <w:t>, czytelnią i studiami przeznaczonymi na rezydencje artystyczne czy badawcze.</w:t>
      </w:r>
      <w:r>
        <w:rPr>
          <w:rFonts w:eastAsia="Calibri" w:cstheme="minorHAnsi"/>
        </w:rPr>
        <w:t xml:space="preserve"> </w:t>
      </w:r>
    </w:p>
    <w:p w14:paraId="7D424392" w14:textId="77777777" w:rsidR="004A4BAE" w:rsidRDefault="001F4400" w:rsidP="00191A4D">
      <w:pPr>
        <w:rPr>
          <w:rFonts w:eastAsia="Calibri" w:cstheme="minorHAnsi"/>
        </w:rPr>
      </w:pPr>
      <w:r w:rsidRPr="008F24BE">
        <w:rPr>
          <w:rFonts w:eastAsia="Calibri" w:cstheme="minorHAnsi"/>
        </w:rPr>
        <w:t>Od 2019</w:t>
      </w:r>
      <w:r w:rsidR="00DB4875">
        <w:rPr>
          <w:rFonts w:eastAsia="Calibri" w:cstheme="minorHAnsi"/>
        </w:rPr>
        <w:t xml:space="preserve"> r.</w:t>
      </w:r>
      <w:r w:rsidRPr="008F24BE">
        <w:rPr>
          <w:rFonts w:eastAsia="Calibri" w:cstheme="minorHAnsi"/>
        </w:rPr>
        <w:t xml:space="preserve"> trwa realizacja projektu Teatru Wybrzeże w Gdańsku pn. „Rozwój zasobów </w:t>
      </w:r>
      <w:r w:rsidRPr="00EE47F4">
        <w:rPr>
          <w:rFonts w:eastAsia="Calibri" w:cstheme="minorHAnsi"/>
        </w:rPr>
        <w:t>kultury poprzez modernizację Dużej Sceny Teatru Wybrzeże w Gdańsku”. Zakończenie i otwarcie planowane są na 2023</w:t>
      </w:r>
      <w:r w:rsidR="00DB4875">
        <w:rPr>
          <w:rFonts w:eastAsia="Calibri" w:cstheme="minorHAnsi"/>
        </w:rPr>
        <w:t xml:space="preserve"> r.</w:t>
      </w:r>
      <w:r w:rsidRPr="00EE47F4">
        <w:rPr>
          <w:rFonts w:eastAsia="Calibri" w:cstheme="minorHAnsi"/>
        </w:rPr>
        <w:t xml:space="preserve"> </w:t>
      </w:r>
    </w:p>
    <w:p w14:paraId="6A1B44FB" w14:textId="0C2C5553" w:rsidR="00BA5124" w:rsidRDefault="001F4400" w:rsidP="00191A4D">
      <w:pPr>
        <w:rPr>
          <w:rFonts w:eastAsia="Calibri" w:cstheme="minorHAnsi"/>
        </w:rPr>
      </w:pPr>
      <w:r w:rsidRPr="00DF255E">
        <w:lastRenderedPageBreak/>
        <w:t>W wyniku</w:t>
      </w:r>
      <w:r w:rsidR="00B17686">
        <w:t xml:space="preserve"> </w:t>
      </w:r>
      <w:r w:rsidR="001A2729">
        <w:t xml:space="preserve">realizacji </w:t>
      </w:r>
      <w:r w:rsidR="00E75DAC">
        <w:t>ww.</w:t>
      </w:r>
      <w:r w:rsidRPr="00DF255E">
        <w:t xml:space="preserve"> przedsięwzięcia budynek Dużej Sceny Teatru </w:t>
      </w:r>
      <w:r>
        <w:t>zostanie gruntownie zmodernizowany i wyposażony, w wyniku czego stanie się prawdziwie nowoczesnym obiektem, dostosowanym do potrzeb widzów i pozwalającym realizować przedsięwzięcia artystyczne na najwyższym poziomi</w:t>
      </w:r>
      <w:r w:rsidR="003C5DE6">
        <w:t>e</w:t>
      </w:r>
      <w:r>
        <w:rPr>
          <w:rFonts w:eastAsia="Calibri" w:cstheme="minorHAnsi"/>
        </w:rPr>
        <w:t xml:space="preserve">. </w:t>
      </w:r>
    </w:p>
    <w:p w14:paraId="023A0F02" w14:textId="605A1C86" w:rsidR="001F4400" w:rsidRPr="008F24BE" w:rsidRDefault="003C5DE6" w:rsidP="00191A4D">
      <w:pPr>
        <w:rPr>
          <w:rFonts w:eastAsia="Calibri" w:cstheme="minorHAnsi"/>
        </w:rPr>
      </w:pPr>
      <w:r>
        <w:rPr>
          <w:rFonts w:eastAsia="Calibri" w:cstheme="minorHAnsi"/>
        </w:rPr>
        <w:t xml:space="preserve">W ramach dotacji do otwartego </w:t>
      </w:r>
      <w:r w:rsidR="001F4400" w:rsidRPr="008F24BE">
        <w:rPr>
          <w:rFonts w:eastAsia="Calibri" w:cstheme="minorHAnsi"/>
        </w:rPr>
        <w:t>konkursu ofert dla organizacji pozarządowych</w:t>
      </w:r>
      <w:r>
        <w:rPr>
          <w:rFonts w:eastAsia="Calibri" w:cstheme="minorHAnsi"/>
        </w:rPr>
        <w:t xml:space="preserve"> </w:t>
      </w:r>
      <w:r w:rsidR="001F4400" w:rsidRPr="00F21514">
        <w:t xml:space="preserve">zrealizowano </w:t>
      </w:r>
      <w:r w:rsidR="00BA5124">
        <w:t xml:space="preserve">wymienione już wyżej </w:t>
      </w:r>
      <w:r w:rsidR="001F4400" w:rsidRPr="00F21514">
        <w:t>zadanie „Rozwój kultury w województwie pomorskim w roku 2021”, które w każdym z realizowanych naborów zakładało wspieranie projektów, których priorytety wiązały się z propagowaniem kultury mniejszości narodowych i etnicznych, budowaniem świadomych postaw w tym zakresie, wzmacnianiem społecznej akceptacji i otwartości na różnorodność kulturową, jak również z przedsięwzięciami kulturalnymi mającymi na celu integrację imigrantów.</w:t>
      </w:r>
    </w:p>
    <w:p w14:paraId="64F2E307" w14:textId="2CF14F40" w:rsidR="00D40481" w:rsidRPr="00F64E95" w:rsidRDefault="00D40481" w:rsidP="00F64E95">
      <w:pPr>
        <w:pStyle w:val="Nagwek4"/>
        <w:spacing w:before="240" w:after="240"/>
        <w:rPr>
          <w:rFonts w:asciiTheme="minorHAnsi" w:eastAsia="Times New Roman" w:hAnsiTheme="minorHAnsi" w:cstheme="minorHAnsi"/>
          <w:b/>
          <w:i w:val="0"/>
          <w:color w:val="2F5496" w:themeColor="accent5" w:themeShade="BF"/>
          <w:sz w:val="26"/>
          <w:szCs w:val="26"/>
          <w:lang w:eastAsia="pl-PL"/>
        </w:rPr>
      </w:pPr>
      <w:r w:rsidRPr="00F64E95">
        <w:rPr>
          <w:rFonts w:asciiTheme="minorHAnsi" w:eastAsia="Times New Roman" w:hAnsiTheme="minorHAnsi" w:cstheme="minorHAnsi"/>
          <w:b/>
          <w:i w:val="0"/>
          <w:color w:val="2F5496" w:themeColor="accent5" w:themeShade="BF"/>
          <w:sz w:val="26"/>
          <w:szCs w:val="26"/>
          <w:lang w:eastAsia="pl-PL"/>
        </w:rPr>
        <w:t xml:space="preserve">CO 2.4. </w:t>
      </w:r>
      <w:r w:rsidR="00576363" w:rsidRPr="00F64E95">
        <w:rPr>
          <w:rFonts w:asciiTheme="minorHAnsi" w:eastAsia="Times New Roman" w:hAnsiTheme="minorHAnsi" w:cstheme="minorHAnsi"/>
          <w:b/>
          <w:i w:val="0"/>
          <w:color w:val="2F5496" w:themeColor="accent5" w:themeShade="BF"/>
          <w:sz w:val="26"/>
          <w:szCs w:val="26"/>
          <w:lang w:eastAsia="pl-PL"/>
        </w:rPr>
        <w:t>Mobilność</w:t>
      </w:r>
    </w:p>
    <w:p w14:paraId="10015073" w14:textId="77777777" w:rsidR="005D391C" w:rsidRPr="002253FA" w:rsidRDefault="005D391C" w:rsidP="005D391C">
      <w:pPr>
        <w:rPr>
          <w:rFonts w:eastAsia="Times New Roman" w:cstheme="minorHAnsi"/>
          <w:b/>
          <w:lang w:eastAsia="pl-PL"/>
        </w:rPr>
      </w:pPr>
      <w:bookmarkStart w:id="100" w:name="_Toc64453043"/>
      <w:bookmarkStart w:id="101" w:name="_Toc64453267"/>
      <w:bookmarkStart w:id="102" w:name="_Toc64453371"/>
      <w:r w:rsidRPr="002253FA">
        <w:rPr>
          <w:rFonts w:eastAsia="Times New Roman" w:cstheme="minorHAnsi"/>
          <w:lang w:eastAsia="pl-PL"/>
        </w:rPr>
        <w:t xml:space="preserve">CO </w:t>
      </w:r>
      <w:r>
        <w:rPr>
          <w:rFonts w:eastAsia="Times New Roman" w:cstheme="minorHAnsi"/>
          <w:lang w:eastAsia="pl-PL"/>
        </w:rPr>
        <w:t>2</w:t>
      </w:r>
      <w:r w:rsidRPr="002253FA">
        <w:rPr>
          <w:rFonts w:eastAsia="Times New Roman" w:cstheme="minorHAnsi"/>
          <w:lang w:eastAsia="pl-PL"/>
        </w:rPr>
        <w:t>.4. będzie realizowany w ramach</w:t>
      </w:r>
      <w:r w:rsidRPr="002253FA">
        <w:rPr>
          <w:rFonts w:eastAsia="Times New Roman" w:cstheme="minorHAnsi"/>
          <w:b/>
          <w:lang w:eastAsia="pl-PL"/>
        </w:rPr>
        <w:t xml:space="preserve"> </w:t>
      </w:r>
      <w:r w:rsidRPr="005E71B1">
        <w:rPr>
          <w:rFonts w:eastAsia="Times New Roman" w:cstheme="minorHAnsi"/>
          <w:b/>
          <w:lang w:eastAsia="pl-PL"/>
        </w:rPr>
        <w:t xml:space="preserve">RPS </w:t>
      </w:r>
      <w:r w:rsidRPr="005E71B1">
        <w:rPr>
          <w:b/>
        </w:rPr>
        <w:t>w zakresie mobilności i komunikacji</w:t>
      </w:r>
      <w:r w:rsidRPr="003C39C9">
        <w:rPr>
          <w:rFonts w:eastAsia="Times New Roman" w:cstheme="minorHAnsi"/>
          <w:lang w:eastAsia="pl-PL"/>
        </w:rPr>
        <w:t>.</w:t>
      </w:r>
      <w:r w:rsidRPr="002253FA">
        <w:rPr>
          <w:rFonts w:eastAsia="Times New Roman" w:cstheme="minorHAnsi"/>
          <w:lang w:eastAsia="pl-PL"/>
        </w:rPr>
        <w:t xml:space="preserve"> Do czasu jego przyjęcia, realizując zadania RPS odpowiadające zakresowi tematycznemu Strategii podjęto określone działania. </w:t>
      </w:r>
    </w:p>
    <w:p w14:paraId="5885FF72" w14:textId="3FD2AD4D" w:rsidR="00660C86" w:rsidRPr="00660C86" w:rsidRDefault="00660C86" w:rsidP="005D391C">
      <w:pPr>
        <w:spacing w:before="80" w:after="80"/>
        <w:rPr>
          <w:rFonts w:ascii="Calibri" w:hAnsi="Calibri" w:cs="Calibri"/>
          <w:color w:val="2F5496" w:themeColor="accent5" w:themeShade="BF"/>
          <w:sz w:val="24"/>
        </w:rPr>
      </w:pPr>
      <w:r w:rsidRPr="00660C86">
        <w:rPr>
          <w:rFonts w:ascii="Calibri" w:hAnsi="Calibri" w:cs="Calibri"/>
          <w:b/>
          <w:color w:val="2F5496" w:themeColor="accent5" w:themeShade="BF"/>
          <w:sz w:val="24"/>
        </w:rPr>
        <w:t>Rozwój infrastruktury transportu zbiorowego</w:t>
      </w:r>
      <w:r w:rsidRPr="00660C86">
        <w:rPr>
          <w:rFonts w:ascii="Calibri" w:hAnsi="Calibri" w:cs="Calibri"/>
          <w:color w:val="2F5496" w:themeColor="accent5" w:themeShade="BF"/>
          <w:sz w:val="24"/>
        </w:rPr>
        <w:t xml:space="preserve"> </w:t>
      </w:r>
    </w:p>
    <w:p w14:paraId="1D780B9E" w14:textId="1857C385" w:rsidR="005D391C" w:rsidRPr="004F32DD" w:rsidRDefault="005D391C" w:rsidP="005D391C">
      <w:pPr>
        <w:spacing w:before="80" w:after="80"/>
        <w:rPr>
          <w:rFonts w:ascii="Calibri" w:hAnsi="Calibri" w:cs="Calibri"/>
        </w:rPr>
      </w:pPr>
      <w:r w:rsidRPr="004F32DD">
        <w:rPr>
          <w:rFonts w:ascii="Calibri" w:hAnsi="Calibri" w:cs="Calibri"/>
        </w:rPr>
        <w:t xml:space="preserve">W 2021 r. realizowano szereg </w:t>
      </w:r>
      <w:r>
        <w:rPr>
          <w:rFonts w:ascii="Calibri" w:hAnsi="Calibri" w:cs="Calibri"/>
        </w:rPr>
        <w:t>działań</w:t>
      </w:r>
      <w:r w:rsidRPr="004F32DD">
        <w:rPr>
          <w:rFonts w:ascii="Calibri" w:hAnsi="Calibri" w:cs="Calibri"/>
        </w:rPr>
        <w:t xml:space="preserve"> zarówno o charakterze zarządczym (w tym kontrolnym) związan</w:t>
      </w:r>
      <w:r w:rsidR="00660C86">
        <w:rPr>
          <w:rFonts w:ascii="Calibri" w:hAnsi="Calibri" w:cs="Calibri"/>
        </w:rPr>
        <w:t>ych</w:t>
      </w:r>
      <w:r w:rsidRPr="004F32DD">
        <w:rPr>
          <w:rFonts w:ascii="Calibri" w:hAnsi="Calibri" w:cs="Calibri"/>
        </w:rPr>
        <w:t xml:space="preserve"> z podjętymi już projektami, jak i inicjatyw pozwalając</w:t>
      </w:r>
      <w:r w:rsidR="00660C86">
        <w:rPr>
          <w:rFonts w:ascii="Calibri" w:hAnsi="Calibri" w:cs="Calibri"/>
        </w:rPr>
        <w:t>ych</w:t>
      </w:r>
      <w:r w:rsidRPr="004F32DD">
        <w:rPr>
          <w:rFonts w:ascii="Calibri" w:hAnsi="Calibri" w:cs="Calibri"/>
        </w:rPr>
        <w:t xml:space="preserve"> na uruchomienie nowych projektów. </w:t>
      </w:r>
    </w:p>
    <w:p w14:paraId="21627CF3" w14:textId="1B089909" w:rsidR="005D391C" w:rsidRPr="004F32DD" w:rsidRDefault="005D391C" w:rsidP="005D391C">
      <w:pPr>
        <w:spacing w:before="80" w:after="80"/>
        <w:rPr>
          <w:rFonts w:ascii="Calibri" w:hAnsi="Calibri" w:cs="Calibri"/>
        </w:rPr>
      </w:pPr>
      <w:r w:rsidRPr="004F32DD">
        <w:rPr>
          <w:rFonts w:ascii="Calibri" w:hAnsi="Calibri" w:cs="Calibri"/>
        </w:rPr>
        <w:t xml:space="preserve">W ramach pierwszej z wymienionych grup prowadzono działania na rzecz </w:t>
      </w:r>
      <w:r w:rsidR="009C1564">
        <w:rPr>
          <w:rFonts w:ascii="Calibri" w:hAnsi="Calibri" w:cs="Calibri"/>
        </w:rPr>
        <w:t>kontynuacji</w:t>
      </w:r>
      <w:r w:rsidRPr="004F32DD">
        <w:rPr>
          <w:rFonts w:ascii="Calibri" w:hAnsi="Calibri" w:cs="Calibri"/>
        </w:rPr>
        <w:t xml:space="preserve"> przedsięwzięcia strategicznego </w:t>
      </w:r>
      <w:r w:rsidR="00146A4B">
        <w:rPr>
          <w:rFonts w:ascii="Calibri" w:hAnsi="Calibri" w:cs="Calibri"/>
        </w:rPr>
        <w:t>„</w:t>
      </w:r>
      <w:r w:rsidRPr="00BA7F83">
        <w:rPr>
          <w:rFonts w:ascii="Calibri" w:hAnsi="Calibri" w:cs="Calibri"/>
          <w:b/>
        </w:rPr>
        <w:t>Pakiet przedsięwzięć dotyczących rewitalizacji linii kolejowych ważnych dla spójności województwa</w:t>
      </w:r>
      <w:r w:rsidR="00146A4B">
        <w:rPr>
          <w:rFonts w:ascii="Calibri" w:hAnsi="Calibri" w:cs="Calibri"/>
        </w:rPr>
        <w:t>”</w:t>
      </w:r>
      <w:r w:rsidRPr="004F32DD">
        <w:rPr>
          <w:rFonts w:ascii="Calibri" w:hAnsi="Calibri" w:cs="Calibri"/>
        </w:rPr>
        <w:t xml:space="preserve"> (linie nr 207 Grudziądz</w:t>
      </w:r>
      <w:r w:rsidR="00FF7EB2">
        <w:rPr>
          <w:rFonts w:ascii="Calibri" w:hAnsi="Calibri" w:cs="Calibri"/>
        </w:rPr>
        <w:t xml:space="preserve"> – </w:t>
      </w:r>
      <w:r w:rsidRPr="004F32DD">
        <w:rPr>
          <w:rFonts w:ascii="Calibri" w:hAnsi="Calibri" w:cs="Calibri"/>
        </w:rPr>
        <w:t>Malbork, nr 211 Lipusz</w:t>
      </w:r>
      <w:r w:rsidR="00FF7EB2">
        <w:rPr>
          <w:rFonts w:ascii="Calibri" w:hAnsi="Calibri" w:cs="Calibri"/>
        </w:rPr>
        <w:t xml:space="preserve"> – </w:t>
      </w:r>
      <w:r w:rsidRPr="004F32DD">
        <w:rPr>
          <w:rFonts w:ascii="Calibri" w:hAnsi="Calibri" w:cs="Calibri"/>
        </w:rPr>
        <w:t>Kościerzyna, nr 212 Lipusz</w:t>
      </w:r>
      <w:r w:rsidR="00FF7EB2">
        <w:rPr>
          <w:rFonts w:ascii="Calibri" w:hAnsi="Calibri" w:cs="Calibri"/>
        </w:rPr>
        <w:t xml:space="preserve"> – </w:t>
      </w:r>
      <w:r w:rsidRPr="004F32DD">
        <w:rPr>
          <w:rFonts w:ascii="Calibri" w:hAnsi="Calibri" w:cs="Calibri"/>
        </w:rPr>
        <w:t>Bytów, nr</w:t>
      </w:r>
      <w:r>
        <w:rPr>
          <w:rFonts w:ascii="Calibri" w:hAnsi="Calibri" w:cs="Calibri"/>
        </w:rPr>
        <w:t> </w:t>
      </w:r>
      <w:r w:rsidRPr="004F32DD">
        <w:rPr>
          <w:rFonts w:ascii="Calibri" w:hAnsi="Calibri" w:cs="Calibri"/>
        </w:rPr>
        <w:t>229 Lębork</w:t>
      </w:r>
      <w:r w:rsidR="00FF7EB2">
        <w:rPr>
          <w:rFonts w:ascii="Calibri" w:hAnsi="Calibri" w:cs="Calibri"/>
        </w:rPr>
        <w:t xml:space="preserve"> – </w:t>
      </w:r>
      <w:r w:rsidRPr="004F32DD">
        <w:rPr>
          <w:rFonts w:ascii="Calibri" w:hAnsi="Calibri" w:cs="Calibri"/>
        </w:rPr>
        <w:t>Łeba, nr 405 Szczecinek</w:t>
      </w:r>
      <w:r w:rsidR="00FF7EB2">
        <w:rPr>
          <w:rFonts w:ascii="Calibri" w:hAnsi="Calibri" w:cs="Calibri"/>
        </w:rPr>
        <w:t xml:space="preserve"> – </w:t>
      </w:r>
      <w:r w:rsidRPr="004F32DD">
        <w:rPr>
          <w:rFonts w:ascii="Calibri" w:hAnsi="Calibri" w:cs="Calibri"/>
        </w:rPr>
        <w:t>Ustka)</w:t>
      </w:r>
      <w:r>
        <w:rPr>
          <w:rStyle w:val="Odwoanieprzypisudolnego"/>
          <w:rFonts w:ascii="Calibri" w:hAnsi="Calibri" w:cs="Calibri"/>
        </w:rPr>
        <w:footnoteReference w:id="106"/>
      </w:r>
      <w:r w:rsidRPr="004F32DD">
        <w:rPr>
          <w:rFonts w:ascii="Calibri" w:hAnsi="Calibri" w:cs="Calibri"/>
        </w:rPr>
        <w:t xml:space="preserve">. </w:t>
      </w:r>
    </w:p>
    <w:p w14:paraId="5A6033DE" w14:textId="32642938" w:rsidR="005D391C" w:rsidRPr="002153DA" w:rsidRDefault="005D391C" w:rsidP="005D391C">
      <w:pPr>
        <w:spacing w:before="80" w:after="80"/>
        <w:rPr>
          <w:rFonts w:ascii="Calibri" w:hAnsi="Calibri" w:cs="Calibri"/>
        </w:rPr>
      </w:pPr>
      <w:r w:rsidRPr="002153DA">
        <w:rPr>
          <w:rFonts w:ascii="Calibri" w:hAnsi="Calibri" w:cs="Calibri"/>
        </w:rPr>
        <w:t xml:space="preserve">Przeprowadzono spotkania z przedstawicielami </w:t>
      </w:r>
      <w:r w:rsidR="00A56330" w:rsidRPr="00264B4C">
        <w:rPr>
          <w:rFonts w:cstheme="minorHAnsi"/>
        </w:rPr>
        <w:t>Polski</w:t>
      </w:r>
      <w:r w:rsidR="00A56330">
        <w:rPr>
          <w:rFonts w:cstheme="minorHAnsi"/>
        </w:rPr>
        <w:t>ch</w:t>
      </w:r>
      <w:r w:rsidR="00A56330" w:rsidRPr="00264B4C">
        <w:rPr>
          <w:rFonts w:cstheme="minorHAnsi"/>
        </w:rPr>
        <w:t xml:space="preserve"> Kole</w:t>
      </w:r>
      <w:r w:rsidR="00A56330">
        <w:rPr>
          <w:rFonts w:cstheme="minorHAnsi"/>
        </w:rPr>
        <w:t>i</w:t>
      </w:r>
      <w:r w:rsidR="00A56330" w:rsidRPr="00264B4C">
        <w:rPr>
          <w:rFonts w:cstheme="minorHAnsi"/>
        </w:rPr>
        <w:t xml:space="preserve"> Państwow</w:t>
      </w:r>
      <w:r w:rsidR="00A56330">
        <w:rPr>
          <w:rFonts w:cstheme="minorHAnsi"/>
        </w:rPr>
        <w:t>ych</w:t>
      </w:r>
      <w:r w:rsidR="00A56330" w:rsidRPr="00264B4C">
        <w:rPr>
          <w:rFonts w:cstheme="minorHAnsi"/>
        </w:rPr>
        <w:t xml:space="preserve"> Polski</w:t>
      </w:r>
      <w:r w:rsidR="00A56330">
        <w:rPr>
          <w:rFonts w:cstheme="minorHAnsi"/>
        </w:rPr>
        <w:t>ch</w:t>
      </w:r>
      <w:r w:rsidR="00A56330" w:rsidRPr="00264B4C">
        <w:rPr>
          <w:rFonts w:cstheme="minorHAnsi"/>
        </w:rPr>
        <w:t xml:space="preserve"> Lini</w:t>
      </w:r>
      <w:r w:rsidR="00A56330">
        <w:rPr>
          <w:rFonts w:cstheme="minorHAnsi"/>
        </w:rPr>
        <w:t>i</w:t>
      </w:r>
      <w:r w:rsidR="00A56330" w:rsidRPr="00264B4C">
        <w:rPr>
          <w:rFonts w:cstheme="minorHAnsi"/>
        </w:rPr>
        <w:t xml:space="preserve"> Kolejow</w:t>
      </w:r>
      <w:r w:rsidR="00A56330">
        <w:rPr>
          <w:rFonts w:cstheme="minorHAnsi"/>
        </w:rPr>
        <w:t>ych</w:t>
      </w:r>
      <w:r w:rsidR="00A56330" w:rsidRPr="00264B4C">
        <w:rPr>
          <w:rFonts w:cstheme="minorHAnsi"/>
        </w:rPr>
        <w:t xml:space="preserve"> S.A.</w:t>
      </w:r>
      <w:r w:rsidR="00A56330">
        <w:rPr>
          <w:rFonts w:cstheme="minorHAnsi"/>
        </w:rPr>
        <w:t xml:space="preserve"> (</w:t>
      </w:r>
      <w:r w:rsidRPr="002153DA">
        <w:rPr>
          <w:rFonts w:ascii="Calibri" w:hAnsi="Calibri" w:cs="Calibri"/>
        </w:rPr>
        <w:t>PKP PLK</w:t>
      </w:r>
      <w:r w:rsidR="00A56330">
        <w:rPr>
          <w:rFonts w:ascii="Calibri" w:hAnsi="Calibri" w:cs="Calibri"/>
        </w:rPr>
        <w:t>)</w:t>
      </w:r>
      <w:r w:rsidRPr="002153DA">
        <w:rPr>
          <w:rFonts w:ascii="Calibri" w:hAnsi="Calibri" w:cs="Calibri"/>
        </w:rPr>
        <w:t xml:space="preserve">, na których poruszano sprawy realizacji ww. </w:t>
      </w:r>
      <w:r w:rsidR="00146A4B" w:rsidRPr="002153DA">
        <w:rPr>
          <w:rFonts w:ascii="Calibri" w:hAnsi="Calibri" w:cs="Calibri"/>
        </w:rPr>
        <w:t>„</w:t>
      </w:r>
      <w:r w:rsidRPr="002153DA">
        <w:rPr>
          <w:rFonts w:ascii="Calibri" w:hAnsi="Calibri" w:cs="Calibri"/>
        </w:rPr>
        <w:t>Pakietu przedsięwzięć dotyczących rewitalizacji linii kolejowych ważnych dla spójności województwa</w:t>
      </w:r>
      <w:r w:rsidR="00146A4B" w:rsidRPr="002153DA">
        <w:rPr>
          <w:rFonts w:ascii="Calibri" w:hAnsi="Calibri" w:cs="Calibri"/>
        </w:rPr>
        <w:t>”</w:t>
      </w:r>
      <w:r w:rsidRPr="002153DA">
        <w:rPr>
          <w:rFonts w:ascii="Calibri" w:hAnsi="Calibri" w:cs="Calibri"/>
        </w:rPr>
        <w:t xml:space="preserve"> oraz </w:t>
      </w:r>
      <w:r w:rsidR="00146A4B" w:rsidRPr="002153DA">
        <w:rPr>
          <w:rFonts w:ascii="Calibri" w:hAnsi="Calibri" w:cs="Calibri"/>
        </w:rPr>
        <w:t>„</w:t>
      </w:r>
      <w:r w:rsidRPr="002153DA">
        <w:rPr>
          <w:rFonts w:ascii="Calibri" w:hAnsi="Calibri" w:cs="Calibri"/>
        </w:rPr>
        <w:t>Pakietu przedsięwzięć dotyczących rozwoju systemu szybkiej kolei miejskiej</w:t>
      </w:r>
      <w:r w:rsidR="00146A4B" w:rsidRPr="002153DA">
        <w:rPr>
          <w:rFonts w:ascii="Calibri" w:hAnsi="Calibri" w:cs="Calibri"/>
        </w:rPr>
        <w:t>”</w:t>
      </w:r>
      <w:r w:rsidRPr="002153DA">
        <w:rPr>
          <w:rStyle w:val="Odwoanieprzypisudolnego"/>
          <w:rFonts w:ascii="Calibri" w:hAnsi="Calibri" w:cs="Calibri"/>
        </w:rPr>
        <w:footnoteReference w:id="107"/>
      </w:r>
      <w:r w:rsidRPr="002153DA">
        <w:rPr>
          <w:rFonts w:ascii="Calibri" w:hAnsi="Calibri" w:cs="Calibri"/>
        </w:rPr>
        <w:t>.</w:t>
      </w:r>
    </w:p>
    <w:p w14:paraId="37B2B154" w14:textId="0FF4258B" w:rsidR="005D391C" w:rsidRPr="004F32DD" w:rsidRDefault="005D391C" w:rsidP="005D391C">
      <w:pPr>
        <w:spacing w:before="80" w:after="80"/>
        <w:rPr>
          <w:rFonts w:ascii="Calibri" w:hAnsi="Calibri" w:cs="Calibri"/>
        </w:rPr>
      </w:pPr>
      <w:r w:rsidRPr="004F32DD">
        <w:rPr>
          <w:rFonts w:ascii="Calibri" w:hAnsi="Calibri" w:cs="Calibri"/>
        </w:rPr>
        <w:t xml:space="preserve">PKP PLK S.A. w 2021 r. w ramach </w:t>
      </w:r>
      <w:r w:rsidR="00422654">
        <w:rPr>
          <w:rFonts w:ascii="Calibri" w:hAnsi="Calibri" w:cs="Calibri"/>
        </w:rPr>
        <w:t>RPO WP</w:t>
      </w:r>
      <w:r w:rsidRPr="004F32DD">
        <w:rPr>
          <w:rFonts w:ascii="Calibri" w:hAnsi="Calibri" w:cs="Calibri"/>
        </w:rPr>
        <w:t xml:space="preserve"> 2014-2020 realizowała projekty dokumentacyjne na liniach 229 Sierakowice</w:t>
      </w:r>
      <w:r w:rsidR="00FF7EB2">
        <w:rPr>
          <w:rFonts w:ascii="Calibri" w:hAnsi="Calibri" w:cs="Calibri"/>
        </w:rPr>
        <w:t xml:space="preserve"> – </w:t>
      </w:r>
      <w:r w:rsidRPr="004F32DD">
        <w:rPr>
          <w:rFonts w:ascii="Calibri" w:hAnsi="Calibri" w:cs="Calibri"/>
        </w:rPr>
        <w:t>Kartuzy, 213 Reda</w:t>
      </w:r>
      <w:r w:rsidR="00FF7EB2">
        <w:rPr>
          <w:rFonts w:ascii="Calibri" w:hAnsi="Calibri" w:cs="Calibri"/>
        </w:rPr>
        <w:t xml:space="preserve"> –</w:t>
      </w:r>
      <w:r w:rsidR="0077678A">
        <w:rPr>
          <w:rFonts w:ascii="Calibri" w:hAnsi="Calibri" w:cs="Calibri"/>
        </w:rPr>
        <w:t xml:space="preserve"> </w:t>
      </w:r>
      <w:r w:rsidRPr="004F32DD">
        <w:rPr>
          <w:rFonts w:ascii="Calibri" w:hAnsi="Calibri" w:cs="Calibri"/>
        </w:rPr>
        <w:t>Hel, 229 Lębork</w:t>
      </w:r>
      <w:r w:rsidR="00FF7EB2">
        <w:rPr>
          <w:rFonts w:ascii="Calibri" w:hAnsi="Calibri" w:cs="Calibri"/>
        </w:rPr>
        <w:t xml:space="preserve"> – </w:t>
      </w:r>
      <w:r w:rsidRPr="004F32DD">
        <w:rPr>
          <w:rFonts w:ascii="Calibri" w:hAnsi="Calibri" w:cs="Calibri"/>
        </w:rPr>
        <w:t>Nowa Wieś Lęborska, 211 Lipusz</w:t>
      </w:r>
      <w:r w:rsidR="00FF7EB2">
        <w:rPr>
          <w:rFonts w:ascii="Calibri" w:hAnsi="Calibri" w:cs="Calibri"/>
        </w:rPr>
        <w:t xml:space="preserve"> – </w:t>
      </w:r>
      <w:r w:rsidRPr="004F32DD">
        <w:rPr>
          <w:rFonts w:ascii="Calibri" w:hAnsi="Calibri" w:cs="Calibri"/>
        </w:rPr>
        <w:t>Kościerzyna, 212 Lipusz</w:t>
      </w:r>
      <w:r w:rsidR="00FF7EB2">
        <w:rPr>
          <w:rFonts w:ascii="Calibri" w:hAnsi="Calibri" w:cs="Calibri"/>
        </w:rPr>
        <w:t xml:space="preserve"> – </w:t>
      </w:r>
      <w:r w:rsidRPr="004F32DD">
        <w:rPr>
          <w:rFonts w:ascii="Calibri" w:hAnsi="Calibri" w:cs="Calibri"/>
        </w:rPr>
        <w:t>Bytów, 228 Gdynia</w:t>
      </w:r>
      <w:r w:rsidR="00FF7EB2">
        <w:rPr>
          <w:rFonts w:ascii="Calibri" w:hAnsi="Calibri" w:cs="Calibri"/>
        </w:rPr>
        <w:t xml:space="preserve"> –</w:t>
      </w:r>
      <w:r w:rsidR="006F1105">
        <w:rPr>
          <w:rFonts w:ascii="Calibri" w:hAnsi="Calibri" w:cs="Calibri"/>
        </w:rPr>
        <w:t xml:space="preserve"> </w:t>
      </w:r>
      <w:r w:rsidRPr="004F32DD">
        <w:rPr>
          <w:rFonts w:ascii="Calibri" w:hAnsi="Calibri" w:cs="Calibri"/>
        </w:rPr>
        <w:t>Gdynia</w:t>
      </w:r>
      <w:r w:rsidR="00FF7EB2">
        <w:rPr>
          <w:rFonts w:ascii="Calibri" w:hAnsi="Calibri" w:cs="Calibri"/>
        </w:rPr>
        <w:t>-</w:t>
      </w:r>
      <w:r w:rsidRPr="004F32DD">
        <w:rPr>
          <w:rFonts w:ascii="Calibri" w:hAnsi="Calibri" w:cs="Calibri"/>
        </w:rPr>
        <w:t>Oksywie</w:t>
      </w:r>
      <w:r>
        <w:rPr>
          <w:rFonts w:ascii="Calibri" w:hAnsi="Calibri" w:cs="Calibri"/>
        </w:rPr>
        <w:t xml:space="preserve"> </w:t>
      </w:r>
      <w:r w:rsidRPr="004F32DD">
        <w:rPr>
          <w:rFonts w:ascii="Calibri" w:hAnsi="Calibri" w:cs="Calibri"/>
        </w:rPr>
        <w:t>/</w:t>
      </w:r>
      <w:r>
        <w:rPr>
          <w:rFonts w:ascii="Calibri" w:hAnsi="Calibri" w:cs="Calibri"/>
        </w:rPr>
        <w:t xml:space="preserve"> </w:t>
      </w:r>
      <w:r w:rsidRPr="004F32DD">
        <w:rPr>
          <w:rFonts w:ascii="Calibri" w:hAnsi="Calibri" w:cs="Calibri"/>
        </w:rPr>
        <w:t>Kosakowo. Wszystkie te projekty miały zakończyć się do końca 2020 r., jednak terminy te zostały wydłużone do 2022 r.</w:t>
      </w:r>
    </w:p>
    <w:p w14:paraId="5D49A9A6" w14:textId="77777777" w:rsidR="005D391C" w:rsidRPr="00EF2FEF" w:rsidRDefault="005D391C" w:rsidP="005D391C">
      <w:pPr>
        <w:spacing w:before="80" w:after="80"/>
        <w:rPr>
          <w:rFonts w:ascii="Calibri" w:hAnsi="Calibri" w:cs="Calibri"/>
        </w:rPr>
      </w:pPr>
      <w:r w:rsidRPr="00EF2FEF">
        <w:rPr>
          <w:rFonts w:ascii="Calibri" w:hAnsi="Calibri" w:cs="Calibri"/>
        </w:rPr>
        <w:t xml:space="preserve">Kontynuowana była rewitalizacja linii kolejowej 207. Prace modernizacyjne na </w:t>
      </w:r>
      <w:r>
        <w:rPr>
          <w:rFonts w:ascii="Calibri" w:hAnsi="Calibri" w:cs="Calibri"/>
        </w:rPr>
        <w:t xml:space="preserve">ww. </w:t>
      </w:r>
      <w:r w:rsidRPr="00EF2FEF">
        <w:rPr>
          <w:rFonts w:ascii="Calibri" w:hAnsi="Calibri" w:cs="Calibri"/>
        </w:rPr>
        <w:t>linii są zaawansowane, lecz na skutek wniosków wykonawcy terminy zakończenia inwestycji są przesuwane. W chwili obecnej PKP PLK S.A. deklaruje oddanie do eksploatacji linii na całym odcinku w województwie pomorskim w grudniu 2022 r. W przypadku linii 405 prace zakończono i oddano do użytku wszystkie</w:t>
      </w:r>
      <w:r>
        <w:rPr>
          <w:rFonts w:ascii="Calibri" w:hAnsi="Calibri" w:cs="Calibri"/>
        </w:rPr>
        <w:t xml:space="preserve"> </w:t>
      </w:r>
      <w:r w:rsidRPr="00EF2FEF">
        <w:rPr>
          <w:rFonts w:ascii="Calibri" w:hAnsi="Calibri" w:cs="Calibri"/>
        </w:rPr>
        <w:t xml:space="preserve">mijanki. </w:t>
      </w:r>
    </w:p>
    <w:p w14:paraId="6DFE1FBE" w14:textId="60D2ABFC" w:rsidR="005D391C" w:rsidRPr="00E25FAA" w:rsidRDefault="005D391C" w:rsidP="005D391C">
      <w:pPr>
        <w:spacing w:before="80" w:after="80"/>
        <w:rPr>
          <w:rFonts w:ascii="Calibri" w:hAnsi="Calibri" w:cs="Calibri"/>
        </w:rPr>
      </w:pPr>
      <w:r w:rsidRPr="00E25FAA">
        <w:rPr>
          <w:rFonts w:ascii="Calibri" w:hAnsi="Calibri" w:cs="Calibri"/>
        </w:rPr>
        <w:lastRenderedPageBreak/>
        <w:t xml:space="preserve">Toczą się również prace w ramach </w:t>
      </w:r>
      <w:r w:rsidR="00E2129C">
        <w:rPr>
          <w:rFonts w:ascii="Calibri" w:hAnsi="Calibri" w:cs="Calibri"/>
        </w:rPr>
        <w:t xml:space="preserve">kontynuacji </w:t>
      </w:r>
      <w:r w:rsidRPr="00E25FAA">
        <w:rPr>
          <w:rFonts w:ascii="Calibri" w:hAnsi="Calibri" w:cs="Calibri"/>
        </w:rPr>
        <w:t xml:space="preserve">przedsięwzięcia strategicznego </w:t>
      </w:r>
      <w:r w:rsidR="00146A4B">
        <w:rPr>
          <w:rFonts w:ascii="Calibri" w:hAnsi="Calibri" w:cs="Calibri"/>
        </w:rPr>
        <w:t>„</w:t>
      </w:r>
      <w:r w:rsidRPr="00BA7F83">
        <w:rPr>
          <w:rFonts w:ascii="Calibri" w:hAnsi="Calibri" w:cs="Calibri"/>
          <w:b/>
        </w:rPr>
        <w:t>Pakiet przedsięwzięć dotyczących rozwoju systemu szybkiej kolei miejskiej</w:t>
      </w:r>
      <w:r w:rsidR="00146A4B">
        <w:rPr>
          <w:rFonts w:ascii="Calibri" w:hAnsi="Calibri" w:cs="Calibri"/>
        </w:rPr>
        <w:t>”</w:t>
      </w:r>
      <w:r w:rsidRPr="00E25FAA">
        <w:rPr>
          <w:rFonts w:ascii="Calibri" w:hAnsi="Calibri" w:cs="Calibri"/>
        </w:rPr>
        <w:t xml:space="preserve"> (Poprawa przepustowości odcinka Rumia</w:t>
      </w:r>
      <w:r w:rsidR="007A5891">
        <w:rPr>
          <w:rFonts w:ascii="Calibri" w:hAnsi="Calibri" w:cs="Calibri"/>
        </w:rPr>
        <w:t xml:space="preserve"> – </w:t>
      </w:r>
      <w:r w:rsidRPr="00E25FAA">
        <w:rPr>
          <w:rFonts w:ascii="Calibri" w:hAnsi="Calibri" w:cs="Calibri"/>
        </w:rPr>
        <w:t xml:space="preserve">Wejherowo oraz elektryfikacja budowanej sieci pn. </w:t>
      </w:r>
      <w:r w:rsidR="00F84298">
        <w:rPr>
          <w:rFonts w:ascii="Calibri" w:hAnsi="Calibri" w:cs="Calibri"/>
        </w:rPr>
        <w:t>„</w:t>
      </w:r>
      <w:r w:rsidRPr="00E25FAA">
        <w:rPr>
          <w:rFonts w:ascii="Calibri" w:hAnsi="Calibri" w:cs="Calibri"/>
        </w:rPr>
        <w:t xml:space="preserve">Pomorska Kolej Metropolitalna: Gdańsk Wrzeszcz </w:t>
      </w:r>
      <w:r w:rsidR="005D774A">
        <w:rPr>
          <w:rFonts w:ascii="Calibri" w:hAnsi="Calibri" w:cs="Calibri"/>
        </w:rPr>
        <w:t>–</w:t>
      </w:r>
      <w:r w:rsidRPr="00E25FAA">
        <w:rPr>
          <w:rFonts w:ascii="Calibri" w:hAnsi="Calibri" w:cs="Calibri"/>
        </w:rPr>
        <w:t xml:space="preserve"> do włączenia w linię nr 201</w:t>
      </w:r>
      <w:r w:rsidR="00F84298">
        <w:rPr>
          <w:rFonts w:ascii="Calibri" w:hAnsi="Calibri" w:cs="Calibri"/>
        </w:rPr>
        <w:t>”</w:t>
      </w:r>
      <w:r w:rsidRPr="00E25FAA">
        <w:rPr>
          <w:rFonts w:ascii="Calibri" w:hAnsi="Calibri" w:cs="Calibri"/>
        </w:rPr>
        <w:t xml:space="preserve">). </w:t>
      </w:r>
      <w:r w:rsidR="00933778" w:rsidRPr="004E6FD5">
        <w:rPr>
          <w:rFonts w:cstheme="minorHAnsi"/>
        </w:rPr>
        <w:t>Pomorska Kolej Metropolitalna S.A.</w:t>
      </w:r>
      <w:r w:rsidR="00933778">
        <w:rPr>
          <w:rFonts w:cstheme="minorHAnsi"/>
        </w:rPr>
        <w:t xml:space="preserve"> (</w:t>
      </w:r>
      <w:r w:rsidRPr="00E25FAA">
        <w:rPr>
          <w:rFonts w:ascii="Calibri" w:hAnsi="Calibri" w:cs="Calibri"/>
        </w:rPr>
        <w:t>PKM</w:t>
      </w:r>
      <w:r w:rsidR="00933778">
        <w:rPr>
          <w:rFonts w:ascii="Calibri" w:hAnsi="Calibri" w:cs="Calibri"/>
        </w:rPr>
        <w:t>)</w:t>
      </w:r>
      <w:r w:rsidRPr="00E25FAA">
        <w:rPr>
          <w:rFonts w:ascii="Calibri" w:hAnsi="Calibri" w:cs="Calibri"/>
        </w:rPr>
        <w:t xml:space="preserve"> w 2021 r. w ramach </w:t>
      </w:r>
      <w:r w:rsidR="000E59D0" w:rsidRPr="00AD3DF9">
        <w:rPr>
          <w:rFonts w:cstheme="minorHAnsi"/>
        </w:rPr>
        <w:t>Program</w:t>
      </w:r>
      <w:r w:rsidR="000E59D0">
        <w:rPr>
          <w:rFonts w:cstheme="minorHAnsi"/>
        </w:rPr>
        <w:t>u</w:t>
      </w:r>
      <w:r w:rsidR="000E59D0" w:rsidRPr="00AD3DF9">
        <w:rPr>
          <w:rFonts w:cstheme="minorHAnsi"/>
        </w:rPr>
        <w:t xml:space="preserve"> Operacyjn</w:t>
      </w:r>
      <w:r w:rsidR="000E59D0">
        <w:rPr>
          <w:rFonts w:cstheme="minorHAnsi"/>
        </w:rPr>
        <w:t>ego</w:t>
      </w:r>
      <w:r w:rsidR="000E59D0" w:rsidRPr="00AD3DF9">
        <w:rPr>
          <w:rFonts w:cstheme="minorHAnsi"/>
        </w:rPr>
        <w:t xml:space="preserve"> </w:t>
      </w:r>
      <w:r w:rsidR="000E59D0">
        <w:rPr>
          <w:rFonts w:cstheme="minorHAnsi"/>
        </w:rPr>
        <w:t>Infrastruktura i Środowisko</w:t>
      </w:r>
      <w:r w:rsidR="000E59D0" w:rsidRPr="00E25FAA">
        <w:rPr>
          <w:rFonts w:ascii="Calibri" w:hAnsi="Calibri" w:cs="Calibri"/>
        </w:rPr>
        <w:t xml:space="preserve"> </w:t>
      </w:r>
      <w:r w:rsidR="002E74E3">
        <w:rPr>
          <w:rFonts w:ascii="Calibri" w:hAnsi="Calibri" w:cs="Calibri"/>
        </w:rPr>
        <w:t xml:space="preserve">(PO IŚ) </w:t>
      </w:r>
      <w:r w:rsidRPr="00E25FAA">
        <w:rPr>
          <w:rFonts w:ascii="Calibri" w:hAnsi="Calibri" w:cs="Calibri"/>
        </w:rPr>
        <w:t xml:space="preserve">realizowała projekt elektryfikacji linii kolejowej nr 248 (wraz z linią 253) jako kolejnej fazy projektu Pomorskiej Kolei Metropolitalnej w ramach którego rozpoczęto prace inwestycyjne (projekt pn. </w:t>
      </w:r>
      <w:r w:rsidRPr="00E25FAA">
        <w:rPr>
          <w:rFonts w:ascii="Calibri" w:hAnsi="Calibri" w:cs="Calibri"/>
          <w:bCs/>
        </w:rPr>
        <w:t>Pomorska Kolej Metropolitalna Etap I</w:t>
      </w:r>
      <w:r w:rsidR="00624E88">
        <w:rPr>
          <w:rFonts w:ascii="Calibri" w:hAnsi="Calibri" w:cs="Calibri"/>
          <w:bCs/>
        </w:rPr>
        <w:t xml:space="preserve"> – </w:t>
      </w:r>
      <w:r w:rsidRPr="00E25FAA">
        <w:rPr>
          <w:rFonts w:ascii="Calibri" w:hAnsi="Calibri" w:cs="Calibri"/>
          <w:bCs/>
        </w:rPr>
        <w:t>rewitalizacja „Kolei Kokoszkowskiej” Faza III</w:t>
      </w:r>
      <w:r w:rsidR="00624E88">
        <w:rPr>
          <w:rFonts w:ascii="Calibri" w:hAnsi="Calibri" w:cs="Calibri"/>
          <w:bCs/>
        </w:rPr>
        <w:t xml:space="preserve"> – </w:t>
      </w:r>
      <w:r w:rsidRPr="00E25FAA">
        <w:rPr>
          <w:rFonts w:ascii="Calibri" w:hAnsi="Calibri" w:cs="Calibri"/>
          <w:bCs/>
        </w:rPr>
        <w:t xml:space="preserve">elektryfikacja linii kolejowych nr 248 i 253 wraz z budową przystanku </w:t>
      </w:r>
      <w:proofErr w:type="spellStart"/>
      <w:r w:rsidRPr="00E25FAA">
        <w:rPr>
          <w:rFonts w:ascii="Calibri" w:hAnsi="Calibri" w:cs="Calibri"/>
          <w:bCs/>
        </w:rPr>
        <w:t>Firoga</w:t>
      </w:r>
      <w:proofErr w:type="spellEnd"/>
      <w:r w:rsidRPr="00E25FAA">
        <w:rPr>
          <w:rFonts w:ascii="Calibri" w:hAnsi="Calibri" w:cs="Calibri"/>
          <w:bCs/>
        </w:rPr>
        <w:t>).</w:t>
      </w:r>
    </w:p>
    <w:p w14:paraId="49149F14" w14:textId="63D276A3" w:rsidR="005D391C" w:rsidRPr="00630B9D" w:rsidRDefault="005D391C" w:rsidP="005D391C">
      <w:pPr>
        <w:spacing w:before="80" w:after="80"/>
        <w:rPr>
          <w:rFonts w:ascii="Calibri" w:hAnsi="Calibri" w:cs="Calibri"/>
        </w:rPr>
      </w:pPr>
      <w:r w:rsidRPr="00630B9D">
        <w:rPr>
          <w:rFonts w:ascii="Calibri" w:hAnsi="Calibri" w:cs="Calibri"/>
        </w:rPr>
        <w:t xml:space="preserve">PKM S.A. realizuje również studium techniczno-ekonomiczno-środowiskowe wraz z elementami studium wykonalności dla projektu pn. Pomorska Kolej Metropolitalna etap II: rozwój infrastruktury transportowej w południowej części </w:t>
      </w:r>
      <w:r w:rsidR="00624E88">
        <w:rPr>
          <w:rFonts w:ascii="Calibri" w:hAnsi="Calibri" w:cs="Calibri"/>
        </w:rPr>
        <w:t>OMG-G-S</w:t>
      </w:r>
      <w:r w:rsidRPr="00630B9D">
        <w:rPr>
          <w:rFonts w:ascii="Calibri" w:hAnsi="Calibri" w:cs="Calibri"/>
        </w:rPr>
        <w:t xml:space="preserve">, w powiązaniu z regionalną siecią kolejową </w:t>
      </w:r>
      <w:r>
        <w:rPr>
          <w:rFonts w:ascii="Calibri" w:hAnsi="Calibri" w:cs="Calibri"/>
        </w:rPr>
        <w:t>w</w:t>
      </w:r>
      <w:r w:rsidRPr="00630B9D">
        <w:rPr>
          <w:rFonts w:ascii="Calibri" w:hAnsi="Calibri" w:cs="Calibri"/>
        </w:rPr>
        <w:t xml:space="preserve">ojewództwa </w:t>
      </w:r>
      <w:r>
        <w:rPr>
          <w:rFonts w:ascii="Calibri" w:hAnsi="Calibri" w:cs="Calibri"/>
        </w:rPr>
        <w:t>p</w:t>
      </w:r>
      <w:r w:rsidRPr="00630B9D">
        <w:rPr>
          <w:rFonts w:ascii="Calibri" w:hAnsi="Calibri" w:cs="Calibri"/>
        </w:rPr>
        <w:t>omorskiego. Projekt PKM Południe zakłada wydłużenie linii kolejowej od przystanku SKM Gdańsk</w:t>
      </w:r>
      <w:r w:rsidR="00F84298">
        <w:rPr>
          <w:rFonts w:ascii="Calibri" w:hAnsi="Calibri" w:cs="Calibri"/>
        </w:rPr>
        <w:t>-</w:t>
      </w:r>
      <w:r w:rsidRPr="00630B9D">
        <w:rPr>
          <w:rFonts w:ascii="Calibri" w:hAnsi="Calibri" w:cs="Calibri"/>
        </w:rPr>
        <w:t>Śródmieście do południowych dzielnic miasta Gdańska, a docelowo połączeni</w:t>
      </w:r>
      <w:r>
        <w:rPr>
          <w:rFonts w:ascii="Calibri" w:hAnsi="Calibri" w:cs="Calibri"/>
        </w:rPr>
        <w:t>e</w:t>
      </w:r>
      <w:r w:rsidRPr="00630B9D">
        <w:rPr>
          <w:rFonts w:ascii="Calibri" w:hAnsi="Calibri" w:cs="Calibri"/>
        </w:rPr>
        <w:t xml:space="preserve"> jej z linią kolejową nr 229 przebiegającą przez gminy Pruszcz Gdański, Kolbudy i Żukowo.</w:t>
      </w:r>
    </w:p>
    <w:p w14:paraId="3727A133" w14:textId="13774B80" w:rsidR="005D391C" w:rsidRPr="00420250" w:rsidRDefault="005D391C" w:rsidP="005D391C">
      <w:pPr>
        <w:spacing w:before="80" w:after="80"/>
        <w:rPr>
          <w:rFonts w:ascii="Calibri" w:hAnsi="Calibri" w:cs="Calibri"/>
        </w:rPr>
      </w:pPr>
      <w:r w:rsidRPr="00420250">
        <w:rPr>
          <w:rFonts w:ascii="Calibri" w:hAnsi="Calibri" w:cs="Calibri"/>
        </w:rPr>
        <w:t>W 2021 r. PKM S.A. kontynuowała prace w ramach zadania pn. Pomorska Kolej Metropolitalna Etap I</w:t>
      </w:r>
      <w:r w:rsidR="00624E88">
        <w:rPr>
          <w:rFonts w:ascii="Calibri" w:hAnsi="Calibri" w:cs="Calibri"/>
        </w:rPr>
        <w:t xml:space="preserve"> – </w:t>
      </w:r>
      <w:r w:rsidRPr="00420250">
        <w:rPr>
          <w:rFonts w:ascii="Calibri" w:hAnsi="Calibri" w:cs="Calibri"/>
        </w:rPr>
        <w:t>rewitalizacja „Kolei Kokoszkowskiej” Faza IV</w:t>
      </w:r>
      <w:r w:rsidR="00624E88">
        <w:rPr>
          <w:rFonts w:ascii="Calibri" w:hAnsi="Calibri" w:cs="Calibri"/>
        </w:rPr>
        <w:t xml:space="preserve"> – </w:t>
      </w:r>
      <w:r w:rsidRPr="00420250">
        <w:rPr>
          <w:rFonts w:ascii="Calibri" w:hAnsi="Calibri" w:cs="Calibri"/>
        </w:rPr>
        <w:t xml:space="preserve">rozbudowa p. </w:t>
      </w:r>
      <w:proofErr w:type="spellStart"/>
      <w:r w:rsidRPr="00420250">
        <w:rPr>
          <w:rFonts w:ascii="Calibri" w:hAnsi="Calibri" w:cs="Calibri"/>
        </w:rPr>
        <w:t>odg</w:t>
      </w:r>
      <w:proofErr w:type="spellEnd"/>
      <w:r w:rsidRPr="00420250">
        <w:rPr>
          <w:rFonts w:ascii="Calibri" w:hAnsi="Calibri" w:cs="Calibri"/>
        </w:rPr>
        <w:t>. Kiełpinek jako fragmentu trasy objazdowej w ramach projektu „Prace na alternatywnym ciągu transportowym Bydgoszcz</w:t>
      </w:r>
      <w:r w:rsidR="007A5891">
        <w:rPr>
          <w:rFonts w:ascii="Calibri" w:hAnsi="Calibri" w:cs="Calibri"/>
        </w:rPr>
        <w:t xml:space="preserve"> – </w:t>
      </w:r>
      <w:r w:rsidRPr="00420250">
        <w:rPr>
          <w:rFonts w:ascii="Calibri" w:hAnsi="Calibri" w:cs="Calibri"/>
        </w:rPr>
        <w:t xml:space="preserve">Trójmiasto, etap I”. Celem tzw. </w:t>
      </w:r>
      <w:r>
        <w:rPr>
          <w:rFonts w:ascii="Calibri" w:hAnsi="Calibri" w:cs="Calibri"/>
        </w:rPr>
        <w:t>bajpasu</w:t>
      </w:r>
      <w:r w:rsidRPr="00420250">
        <w:rPr>
          <w:rFonts w:ascii="Calibri" w:hAnsi="Calibri" w:cs="Calibri"/>
        </w:rPr>
        <w:t xml:space="preserve"> </w:t>
      </w:r>
      <w:r>
        <w:rPr>
          <w:rFonts w:ascii="Calibri" w:hAnsi="Calibri" w:cs="Calibri"/>
        </w:rPr>
        <w:t>k</w:t>
      </w:r>
      <w:r w:rsidRPr="00420250">
        <w:rPr>
          <w:rFonts w:ascii="Calibri" w:hAnsi="Calibri" w:cs="Calibri"/>
        </w:rPr>
        <w:t>artuskiego jest zapewnienie alternatywnego połączenia kolejowego pomiędzy Kartuzami a Gdańskiem na czas modernizacji na linii kolejowej nr 201. Wymaga to wybudowania brakującego 1,5 kilometrowego fragmentu linii kolejowej nr 243, łączącego linię kolejową nr 248 z istniejącym odcinkiem linii</w:t>
      </w:r>
      <w:r w:rsidR="00624E88">
        <w:rPr>
          <w:rFonts w:ascii="Calibri" w:hAnsi="Calibri" w:cs="Calibri"/>
        </w:rPr>
        <w:t xml:space="preserve"> – </w:t>
      </w:r>
      <w:r w:rsidRPr="00420250">
        <w:rPr>
          <w:rFonts w:ascii="Calibri" w:hAnsi="Calibri" w:cs="Calibri"/>
        </w:rPr>
        <w:t>na wysokości przystanku Gdańsk</w:t>
      </w:r>
      <w:r w:rsidR="005D774A">
        <w:rPr>
          <w:rFonts w:ascii="Calibri" w:hAnsi="Calibri" w:cs="Calibri"/>
        </w:rPr>
        <w:t>-</w:t>
      </w:r>
      <w:r w:rsidRPr="00420250">
        <w:rPr>
          <w:rFonts w:ascii="Calibri" w:hAnsi="Calibri" w:cs="Calibri"/>
        </w:rPr>
        <w:t xml:space="preserve">Kokoszki. </w:t>
      </w:r>
    </w:p>
    <w:p w14:paraId="066000B1" w14:textId="77777777" w:rsidR="005D391C" w:rsidRPr="00344F40" w:rsidRDefault="005D391C" w:rsidP="005D391C">
      <w:pPr>
        <w:spacing w:before="80" w:after="80"/>
        <w:rPr>
          <w:rFonts w:ascii="Calibri" w:hAnsi="Calibri" w:cs="Calibri"/>
        </w:rPr>
      </w:pPr>
      <w:r w:rsidRPr="00344F40">
        <w:rPr>
          <w:rFonts w:ascii="Calibri" w:hAnsi="Calibri" w:cs="Calibri"/>
        </w:rPr>
        <w:t>W ramach Rządowego programu budowy lub modernizacji przystanków kolejowych na lata 2021-2025 w 2021</w:t>
      </w:r>
      <w:r>
        <w:rPr>
          <w:rFonts w:ascii="Calibri" w:hAnsi="Calibri" w:cs="Calibri"/>
        </w:rPr>
        <w:t xml:space="preserve"> r.</w:t>
      </w:r>
      <w:r w:rsidRPr="00344F40">
        <w:rPr>
          <w:rFonts w:ascii="Calibri" w:hAnsi="Calibri" w:cs="Calibri"/>
        </w:rPr>
        <w:t xml:space="preserve"> podpisano umowę na budowę przystanku osobowego Otomin (na trasie tzw. bajpasu kartuskiego), rozpoczęto modernizację przystanków: Męcikał, Żabno koło Chojnic, Lubnia, Dziemiany Kaszubskie, Kalisz Kaszubski oraz modernizacj</w:t>
      </w:r>
      <w:r>
        <w:rPr>
          <w:rFonts w:ascii="Calibri" w:hAnsi="Calibri" w:cs="Calibri"/>
        </w:rPr>
        <w:t>ę</w:t>
      </w:r>
      <w:r w:rsidRPr="00344F40">
        <w:rPr>
          <w:rFonts w:ascii="Calibri" w:hAnsi="Calibri" w:cs="Calibri"/>
        </w:rPr>
        <w:t xml:space="preserve"> peronu w Brusach.</w:t>
      </w:r>
    </w:p>
    <w:p w14:paraId="2C072DA4" w14:textId="77777777" w:rsidR="005D391C" w:rsidRPr="001B004A" w:rsidRDefault="005D391C" w:rsidP="005D391C">
      <w:pPr>
        <w:spacing w:before="80" w:after="80"/>
        <w:rPr>
          <w:rFonts w:ascii="Calibri" w:hAnsi="Calibri" w:cs="Calibri"/>
        </w:rPr>
      </w:pPr>
      <w:r w:rsidRPr="001B004A">
        <w:rPr>
          <w:rFonts w:ascii="Calibri" w:hAnsi="Calibri" w:cs="Calibri"/>
        </w:rPr>
        <w:t>Ponadto monitorowano projekty w zakresie budowy węzłów integracyjnych w Miejskich Obszarach Funkcjonalnych oraz Obszarze Metropolitalnym Trójmiasta. W 2021 r. oddano do użytku węzły Lębork, Pruszcz Gdański, Pszczółki i Cieplewo.</w:t>
      </w:r>
    </w:p>
    <w:p w14:paraId="4C977551" w14:textId="24403719" w:rsidR="00660C86" w:rsidRPr="00660C86" w:rsidRDefault="00660C86" w:rsidP="005D391C">
      <w:pPr>
        <w:spacing w:before="80" w:after="80"/>
        <w:rPr>
          <w:rFonts w:ascii="Calibri" w:eastAsia="Times New Roman" w:hAnsi="Calibri" w:cs="Calibri"/>
          <w:color w:val="2F5496" w:themeColor="accent5" w:themeShade="BF"/>
          <w:sz w:val="24"/>
          <w:lang w:eastAsia="pl-PL"/>
        </w:rPr>
      </w:pPr>
      <w:r w:rsidRPr="00660C86">
        <w:rPr>
          <w:rFonts w:ascii="Calibri" w:eastAsia="Times New Roman" w:hAnsi="Calibri" w:cs="Calibri"/>
          <w:b/>
          <w:color w:val="2F5496" w:themeColor="accent5" w:themeShade="BF"/>
          <w:sz w:val="24"/>
          <w:lang w:eastAsia="pl-PL"/>
        </w:rPr>
        <w:t>T</w:t>
      </w:r>
      <w:r w:rsidR="005D391C" w:rsidRPr="00660C86">
        <w:rPr>
          <w:rFonts w:ascii="Calibri" w:eastAsia="Times New Roman" w:hAnsi="Calibri" w:cs="Calibri"/>
          <w:b/>
          <w:color w:val="2F5496" w:themeColor="accent5" w:themeShade="BF"/>
          <w:sz w:val="24"/>
          <w:lang w:eastAsia="pl-PL"/>
        </w:rPr>
        <w:t>abor niskoemisyjny, w tym zeroemisyjny</w:t>
      </w:r>
    </w:p>
    <w:p w14:paraId="2A6EADEB" w14:textId="104F485B" w:rsidR="005D391C" w:rsidRDefault="005D391C" w:rsidP="008F2B30">
      <w:pPr>
        <w:rPr>
          <w:rFonts w:ascii="Calibri" w:eastAsia="Times New Roman" w:hAnsi="Calibri" w:cs="Calibri"/>
          <w:lang w:eastAsia="pl-PL"/>
        </w:rPr>
      </w:pPr>
      <w:r w:rsidRPr="00174CD5">
        <w:rPr>
          <w:rFonts w:ascii="Calibri" w:eastAsia="Times New Roman" w:hAnsi="Calibri" w:cs="Calibri"/>
          <w:lang w:eastAsia="pl-PL"/>
        </w:rPr>
        <w:t>W ramach działań wpływających na poprawę jakości świadczonych usług przewozowych prowadzono przygotowania do realizacji przedsięwzięcia strategicznego dotyczącego zakupów nowego taboru kolejowego, w tym elektrycznego, wodorowego oraz hybrydowego.</w:t>
      </w:r>
    </w:p>
    <w:p w14:paraId="7312D2D4" w14:textId="45761803" w:rsidR="005D391C" w:rsidRDefault="005D391C" w:rsidP="001A2DB4">
      <w:pPr>
        <w:spacing w:before="240"/>
        <w:rPr>
          <w:rFonts w:ascii="Calibri" w:hAnsi="Calibri" w:cs="Calibri"/>
        </w:rPr>
      </w:pPr>
      <w:r w:rsidRPr="004E4F63">
        <w:rPr>
          <w:rFonts w:ascii="Calibri" w:hAnsi="Calibri" w:cs="Calibri"/>
        </w:rPr>
        <w:t xml:space="preserve">Opisane powyżej inicjatywy wpisują się w realizację wszystkich trzech kierunków działań zapisanych </w:t>
      </w:r>
      <w:r w:rsidRPr="00D87BA3">
        <w:rPr>
          <w:rFonts w:ascii="Calibri" w:hAnsi="Calibri" w:cs="Calibri"/>
        </w:rPr>
        <w:t>w Planie zrównoważonego rozwoju publicznego transportu zbiorowego dla województwa pomorskiego</w:t>
      </w:r>
      <w:r w:rsidRPr="004E4F63">
        <w:rPr>
          <w:rFonts w:ascii="Calibri" w:hAnsi="Calibri" w:cs="Calibri"/>
        </w:rPr>
        <w:t xml:space="preserve"> (PZRPTZ). Jest to dokument z horyzontem obowiązywania sięgającym 2025 r. Poza wyborami strategicznymi uwzględnia on </w:t>
      </w:r>
      <w:r>
        <w:rPr>
          <w:rFonts w:ascii="Calibri" w:hAnsi="Calibri" w:cs="Calibri"/>
        </w:rPr>
        <w:t xml:space="preserve">również </w:t>
      </w:r>
      <w:r w:rsidRPr="004E4F63">
        <w:rPr>
          <w:rFonts w:ascii="Calibri" w:hAnsi="Calibri" w:cs="Calibri"/>
        </w:rPr>
        <w:t>zagadnienia natury organizacyjnej związanej z realizacją przewozów pasażerskich.</w:t>
      </w:r>
    </w:p>
    <w:p w14:paraId="0BBAB93F" w14:textId="77777777" w:rsidR="00C40C81" w:rsidRDefault="00C40C81" w:rsidP="00C40C81">
      <w:pPr>
        <w:rPr>
          <w:rFonts w:ascii="Calibri" w:hAnsi="Calibri" w:cs="Calibri"/>
        </w:rPr>
      </w:pPr>
      <w:r w:rsidRPr="006567A0">
        <w:rPr>
          <w:rFonts w:ascii="Calibri" w:hAnsi="Calibri" w:cs="Calibri"/>
        </w:rPr>
        <w:t xml:space="preserve">Monitoring budowy węzłów integracyjnych oraz umów na realizację projektów dokumentacyjnych wpisują się w </w:t>
      </w:r>
      <w:r>
        <w:rPr>
          <w:rFonts w:ascii="Calibri" w:hAnsi="Calibri" w:cs="Calibri"/>
        </w:rPr>
        <w:t>drugi</w:t>
      </w:r>
      <w:r w:rsidRPr="006567A0">
        <w:rPr>
          <w:rFonts w:ascii="Calibri" w:hAnsi="Calibri" w:cs="Calibri"/>
        </w:rPr>
        <w:t xml:space="preserve"> główny kierunek działań PZRPTZ obejmujący </w:t>
      </w:r>
      <w:r w:rsidRPr="004731B8">
        <w:rPr>
          <w:rFonts w:ascii="Calibri" w:hAnsi="Calibri" w:cs="Calibri"/>
        </w:rPr>
        <w:t>poprawę jakości systemu transportowego i jego rozbudowę</w:t>
      </w:r>
      <w:r w:rsidRPr="006567A0">
        <w:rPr>
          <w:rFonts w:ascii="Calibri" w:hAnsi="Calibri" w:cs="Calibri"/>
        </w:rPr>
        <w:t xml:space="preserve"> zgodnie z zasadami zrównoważonego rozwoju. </w:t>
      </w:r>
    </w:p>
    <w:p w14:paraId="35BBA70F" w14:textId="77777777" w:rsidR="0075439A" w:rsidRDefault="0075439A">
      <w:pPr>
        <w:spacing w:before="0" w:after="160" w:line="259" w:lineRule="auto"/>
        <w:rPr>
          <w:rFonts w:ascii="Calibri" w:eastAsia="Times New Roman" w:hAnsi="Calibri" w:cs="Calibri"/>
          <w:b/>
          <w:color w:val="2F5496" w:themeColor="accent5" w:themeShade="BF"/>
          <w:sz w:val="24"/>
          <w:lang w:eastAsia="pl-PL"/>
        </w:rPr>
      </w:pPr>
      <w:r>
        <w:rPr>
          <w:rFonts w:ascii="Calibri" w:eastAsia="Times New Roman" w:hAnsi="Calibri" w:cs="Calibri"/>
          <w:b/>
          <w:color w:val="2F5496" w:themeColor="accent5" w:themeShade="BF"/>
          <w:sz w:val="24"/>
          <w:lang w:eastAsia="pl-PL"/>
        </w:rPr>
        <w:br w:type="page"/>
      </w:r>
    </w:p>
    <w:p w14:paraId="4AA8E621" w14:textId="76DA74B1" w:rsidR="00660C86" w:rsidRPr="00660C86" w:rsidRDefault="00660C86" w:rsidP="0075439A">
      <w:pPr>
        <w:spacing w:before="0" w:after="160" w:line="259" w:lineRule="auto"/>
        <w:rPr>
          <w:rFonts w:ascii="Calibri" w:eastAsia="Times New Roman" w:hAnsi="Calibri" w:cs="Calibri"/>
          <w:b/>
          <w:color w:val="2F5496" w:themeColor="accent5" w:themeShade="BF"/>
          <w:sz w:val="24"/>
          <w:lang w:eastAsia="pl-PL"/>
        </w:rPr>
      </w:pPr>
      <w:r w:rsidRPr="00660C86">
        <w:rPr>
          <w:rFonts w:ascii="Calibri" w:eastAsia="Times New Roman" w:hAnsi="Calibri" w:cs="Calibri"/>
          <w:b/>
          <w:color w:val="2F5496" w:themeColor="accent5" w:themeShade="BF"/>
          <w:sz w:val="24"/>
          <w:lang w:eastAsia="pl-PL"/>
        </w:rPr>
        <w:lastRenderedPageBreak/>
        <w:t>T</w:t>
      </w:r>
      <w:r w:rsidR="005D391C" w:rsidRPr="00660C86">
        <w:rPr>
          <w:rFonts w:ascii="Calibri" w:eastAsia="Times New Roman" w:hAnsi="Calibri" w:cs="Calibri"/>
          <w:b/>
          <w:color w:val="2F5496" w:themeColor="accent5" w:themeShade="BF"/>
          <w:sz w:val="24"/>
          <w:lang w:eastAsia="pl-PL"/>
        </w:rPr>
        <w:t>aryfow</w:t>
      </w:r>
      <w:r w:rsidRPr="00660C86">
        <w:rPr>
          <w:rFonts w:ascii="Calibri" w:eastAsia="Times New Roman" w:hAnsi="Calibri" w:cs="Calibri"/>
          <w:b/>
          <w:color w:val="2F5496" w:themeColor="accent5" w:themeShade="BF"/>
          <w:sz w:val="24"/>
          <w:lang w:eastAsia="pl-PL"/>
        </w:rPr>
        <w:t>a</w:t>
      </w:r>
      <w:r w:rsidR="005D391C" w:rsidRPr="00660C86">
        <w:rPr>
          <w:rFonts w:ascii="Calibri" w:eastAsia="Times New Roman" w:hAnsi="Calibri" w:cs="Calibri"/>
          <w:b/>
          <w:color w:val="2F5496" w:themeColor="accent5" w:themeShade="BF"/>
          <w:sz w:val="24"/>
          <w:lang w:eastAsia="pl-PL"/>
        </w:rPr>
        <w:t>, biletow</w:t>
      </w:r>
      <w:r w:rsidRPr="00660C86">
        <w:rPr>
          <w:rFonts w:ascii="Calibri" w:eastAsia="Times New Roman" w:hAnsi="Calibri" w:cs="Calibri"/>
          <w:b/>
          <w:color w:val="2F5496" w:themeColor="accent5" w:themeShade="BF"/>
          <w:sz w:val="24"/>
          <w:lang w:eastAsia="pl-PL"/>
        </w:rPr>
        <w:t>a</w:t>
      </w:r>
      <w:r w:rsidR="005D391C" w:rsidRPr="00660C86">
        <w:rPr>
          <w:rFonts w:ascii="Calibri" w:eastAsia="Times New Roman" w:hAnsi="Calibri" w:cs="Calibri"/>
          <w:b/>
          <w:color w:val="2F5496" w:themeColor="accent5" w:themeShade="BF"/>
          <w:sz w:val="24"/>
          <w:lang w:eastAsia="pl-PL"/>
        </w:rPr>
        <w:t xml:space="preserve"> i organizacyjn</w:t>
      </w:r>
      <w:r w:rsidRPr="00660C86">
        <w:rPr>
          <w:rFonts w:ascii="Calibri" w:eastAsia="Times New Roman" w:hAnsi="Calibri" w:cs="Calibri"/>
          <w:b/>
          <w:color w:val="2F5496" w:themeColor="accent5" w:themeShade="BF"/>
          <w:sz w:val="24"/>
          <w:lang w:eastAsia="pl-PL"/>
        </w:rPr>
        <w:t>a</w:t>
      </w:r>
      <w:r w:rsidR="005D391C" w:rsidRPr="00660C86">
        <w:rPr>
          <w:rFonts w:ascii="Calibri" w:eastAsia="Times New Roman" w:hAnsi="Calibri" w:cs="Calibri"/>
          <w:b/>
          <w:color w:val="2F5496" w:themeColor="accent5" w:themeShade="BF"/>
          <w:sz w:val="24"/>
          <w:lang w:eastAsia="pl-PL"/>
        </w:rPr>
        <w:t xml:space="preserve"> integracj</w:t>
      </w:r>
      <w:r w:rsidRPr="00660C86">
        <w:rPr>
          <w:rFonts w:ascii="Calibri" w:eastAsia="Times New Roman" w:hAnsi="Calibri" w:cs="Calibri"/>
          <w:b/>
          <w:color w:val="2F5496" w:themeColor="accent5" w:themeShade="BF"/>
          <w:sz w:val="24"/>
          <w:lang w:eastAsia="pl-PL"/>
        </w:rPr>
        <w:t>a</w:t>
      </w:r>
      <w:r w:rsidR="005D391C" w:rsidRPr="00660C86">
        <w:rPr>
          <w:rFonts w:ascii="Calibri" w:eastAsia="Times New Roman" w:hAnsi="Calibri" w:cs="Calibri"/>
          <w:b/>
          <w:color w:val="2F5496" w:themeColor="accent5" w:themeShade="BF"/>
          <w:sz w:val="24"/>
          <w:lang w:eastAsia="pl-PL"/>
        </w:rPr>
        <w:t xml:space="preserve"> transportu publicznego</w:t>
      </w:r>
    </w:p>
    <w:p w14:paraId="342F13A4" w14:textId="0DE4168F" w:rsidR="005D391C" w:rsidRPr="006567A0" w:rsidRDefault="005D391C" w:rsidP="005D391C">
      <w:pPr>
        <w:spacing w:before="80" w:after="80"/>
        <w:rPr>
          <w:rFonts w:ascii="Calibri" w:hAnsi="Calibri" w:cs="Calibri"/>
        </w:rPr>
      </w:pPr>
      <w:r w:rsidRPr="006567A0">
        <w:rPr>
          <w:rFonts w:ascii="Calibri" w:eastAsia="Times New Roman" w:hAnsi="Calibri" w:cs="Calibri"/>
          <w:lang w:eastAsia="pl-PL"/>
        </w:rPr>
        <w:t xml:space="preserve">W </w:t>
      </w:r>
      <w:r>
        <w:rPr>
          <w:rFonts w:ascii="Calibri" w:eastAsia="Times New Roman" w:hAnsi="Calibri" w:cs="Calibri"/>
          <w:lang w:eastAsia="pl-PL"/>
        </w:rPr>
        <w:t xml:space="preserve">ramach </w:t>
      </w:r>
      <w:r w:rsidRPr="006567A0">
        <w:rPr>
          <w:rFonts w:ascii="Calibri" w:hAnsi="Calibri" w:cs="Calibri"/>
        </w:rPr>
        <w:t>udrożnieni</w:t>
      </w:r>
      <w:r>
        <w:rPr>
          <w:rFonts w:ascii="Calibri" w:hAnsi="Calibri" w:cs="Calibri"/>
        </w:rPr>
        <w:t>a</w:t>
      </w:r>
      <w:r w:rsidRPr="006567A0">
        <w:rPr>
          <w:rFonts w:ascii="Calibri" w:hAnsi="Calibri" w:cs="Calibri"/>
        </w:rPr>
        <w:t xml:space="preserve"> obszarów miejskich</w:t>
      </w:r>
      <w:r w:rsidRPr="006567A0">
        <w:rPr>
          <w:rFonts w:ascii="Calibri" w:eastAsia="Times New Roman" w:hAnsi="Calibri" w:cs="Calibri"/>
          <w:lang w:eastAsia="pl-PL"/>
        </w:rPr>
        <w:t xml:space="preserve"> </w:t>
      </w:r>
      <w:r>
        <w:rPr>
          <w:rFonts w:ascii="Calibri" w:eastAsia="Times New Roman" w:hAnsi="Calibri" w:cs="Calibri"/>
          <w:lang w:eastAsia="pl-PL"/>
        </w:rPr>
        <w:t>(</w:t>
      </w:r>
      <w:r w:rsidRPr="006567A0">
        <w:rPr>
          <w:rFonts w:ascii="Calibri" w:hAnsi="Calibri" w:cs="Calibri"/>
        </w:rPr>
        <w:t>kierunku 1 PZRPTZ)</w:t>
      </w:r>
      <w:r>
        <w:rPr>
          <w:rFonts w:ascii="Calibri" w:hAnsi="Calibri" w:cs="Calibri"/>
        </w:rPr>
        <w:t xml:space="preserve"> </w:t>
      </w:r>
      <w:r w:rsidRPr="00F921EE">
        <w:rPr>
          <w:rFonts w:ascii="Calibri" w:eastAsia="Times New Roman" w:hAnsi="Calibri" w:cs="Calibri"/>
          <w:lang w:eastAsia="pl-PL"/>
        </w:rPr>
        <w:t xml:space="preserve">kontynuowano działania w obszarze integracji systemów taryfowo-biletowych. </w:t>
      </w:r>
      <w:proofErr w:type="spellStart"/>
      <w:r w:rsidRPr="00F921EE">
        <w:rPr>
          <w:rFonts w:ascii="Calibri" w:eastAsia="Times New Roman" w:hAnsi="Calibri" w:cs="Calibri"/>
          <w:lang w:eastAsia="pl-PL"/>
        </w:rPr>
        <w:t>InnoBaltica</w:t>
      </w:r>
      <w:proofErr w:type="spellEnd"/>
      <w:r w:rsidRPr="00F921EE">
        <w:rPr>
          <w:rFonts w:ascii="Calibri" w:eastAsia="Times New Roman" w:hAnsi="Calibri" w:cs="Calibri"/>
          <w:lang w:eastAsia="pl-PL"/>
        </w:rPr>
        <w:t xml:space="preserve"> Sp. z o.o. podpisała umowę z wykonawcą Platformy Zintegrowanych Usług Mobilności w ramach projektu pn. Zwiększenie dostępności regionalnego transportu kolejowego w województwie pomorskim poprzez jego integrację z transportem lokalnym</w:t>
      </w:r>
      <w:r w:rsidR="00624E88">
        <w:rPr>
          <w:rFonts w:ascii="Calibri" w:eastAsia="Times New Roman" w:hAnsi="Calibri" w:cs="Calibri"/>
          <w:lang w:eastAsia="pl-PL"/>
        </w:rPr>
        <w:t xml:space="preserve"> – </w:t>
      </w:r>
      <w:r w:rsidRPr="00F921EE">
        <w:rPr>
          <w:rFonts w:ascii="Calibri" w:eastAsia="Times New Roman" w:hAnsi="Calibri" w:cs="Calibri"/>
          <w:lang w:eastAsia="pl-PL"/>
        </w:rPr>
        <w:t xml:space="preserve">budowa elektronicznej platformy zintegrowanych usług mobilności. </w:t>
      </w:r>
    </w:p>
    <w:p w14:paraId="0D11418A" w14:textId="66B0A304" w:rsidR="005D391C" w:rsidRDefault="005D391C" w:rsidP="005D391C">
      <w:pPr>
        <w:spacing w:before="80" w:after="80"/>
        <w:rPr>
          <w:rFonts w:ascii="Calibri" w:eastAsia="Times New Roman" w:hAnsi="Calibri" w:cs="Calibri"/>
          <w:lang w:eastAsia="pl-PL"/>
        </w:rPr>
      </w:pPr>
      <w:r w:rsidRPr="00C47E5F">
        <w:rPr>
          <w:rFonts w:ascii="Calibri" w:eastAsia="Times New Roman" w:hAnsi="Calibri" w:cs="Calibri"/>
          <w:lang w:eastAsia="pl-PL"/>
        </w:rPr>
        <w:t xml:space="preserve">Podjęto również intensywne prace analityczne, które umożliwiły kontynuowanie zapoczątkowanej w 2020 r. współpracy z Gminą Miasta Gdańsk polegającej na podpisaniu umowy dotyczącej wprowadzenia honorowania biletów ZTM Gdańsk w przewozach kolejowych realizowanych na terenie miasta Gdańska. Wprowadzono możliwość honorowania okresowych biletów komunalnych Zarządu Transportu Miejskiego w Gdańsku w pociągach </w:t>
      </w:r>
      <w:r w:rsidR="001F703C" w:rsidRPr="00F6612C">
        <w:rPr>
          <w:rFonts w:ascii="Calibri" w:hAnsi="Calibri" w:cstheme="minorHAnsi"/>
        </w:rPr>
        <w:t>PKP Szybk</w:t>
      </w:r>
      <w:r w:rsidR="00962541">
        <w:rPr>
          <w:rFonts w:ascii="Calibri" w:hAnsi="Calibri" w:cstheme="minorHAnsi"/>
        </w:rPr>
        <w:t>iej</w:t>
      </w:r>
      <w:r w:rsidR="001F703C" w:rsidRPr="00F6612C">
        <w:rPr>
          <w:rFonts w:ascii="Calibri" w:hAnsi="Calibri" w:cstheme="minorHAnsi"/>
        </w:rPr>
        <w:t xml:space="preserve"> Kole</w:t>
      </w:r>
      <w:r w:rsidR="00962541">
        <w:rPr>
          <w:rFonts w:ascii="Calibri" w:hAnsi="Calibri" w:cstheme="minorHAnsi"/>
        </w:rPr>
        <w:t>i</w:t>
      </w:r>
      <w:r w:rsidR="001F703C" w:rsidRPr="00F6612C">
        <w:rPr>
          <w:rFonts w:ascii="Calibri" w:hAnsi="Calibri" w:cstheme="minorHAnsi"/>
        </w:rPr>
        <w:t xml:space="preserve"> Miejsk</w:t>
      </w:r>
      <w:r w:rsidR="00962541">
        <w:rPr>
          <w:rFonts w:ascii="Calibri" w:hAnsi="Calibri" w:cstheme="minorHAnsi"/>
        </w:rPr>
        <w:t>iej</w:t>
      </w:r>
      <w:r w:rsidR="001F703C" w:rsidRPr="00F6612C">
        <w:rPr>
          <w:rFonts w:ascii="Calibri" w:hAnsi="Calibri" w:cstheme="minorHAnsi"/>
        </w:rPr>
        <w:t xml:space="preserve"> w Trójmieście Sp. z o.o.</w:t>
      </w:r>
      <w:r w:rsidR="001F703C">
        <w:rPr>
          <w:rFonts w:ascii="Calibri" w:hAnsi="Calibri" w:cstheme="minorHAnsi"/>
        </w:rPr>
        <w:t xml:space="preserve"> (</w:t>
      </w:r>
      <w:r w:rsidRPr="00C47E5F">
        <w:rPr>
          <w:rFonts w:ascii="Calibri" w:eastAsia="Times New Roman" w:hAnsi="Calibri" w:cs="Calibri"/>
          <w:lang w:eastAsia="pl-PL"/>
        </w:rPr>
        <w:t>SKM</w:t>
      </w:r>
      <w:r w:rsidR="001F703C">
        <w:rPr>
          <w:rFonts w:ascii="Calibri" w:eastAsia="Times New Roman" w:hAnsi="Calibri" w:cs="Calibri"/>
          <w:lang w:eastAsia="pl-PL"/>
        </w:rPr>
        <w:t>)</w:t>
      </w:r>
      <w:r w:rsidRPr="00C47E5F">
        <w:rPr>
          <w:rFonts w:ascii="Calibri" w:eastAsia="Times New Roman" w:hAnsi="Calibri" w:cs="Calibri"/>
          <w:lang w:eastAsia="pl-PL"/>
        </w:rPr>
        <w:t xml:space="preserve"> oraz POLREGIO </w:t>
      </w:r>
      <w:r w:rsidR="002408A5">
        <w:rPr>
          <w:rFonts w:ascii="Calibri" w:eastAsia="Times New Roman" w:hAnsi="Calibri" w:cs="Calibri"/>
          <w:lang w:eastAsia="pl-PL"/>
        </w:rPr>
        <w:t>S.A</w:t>
      </w:r>
      <w:r w:rsidRPr="00C47E5F">
        <w:rPr>
          <w:rFonts w:ascii="Calibri" w:eastAsia="Times New Roman" w:hAnsi="Calibri" w:cs="Calibri"/>
          <w:lang w:eastAsia="pl-PL"/>
        </w:rPr>
        <w:t>. Współpraca ta będzie kontynuowana w kolejnych latach.</w:t>
      </w:r>
    </w:p>
    <w:p w14:paraId="6A0BFF21" w14:textId="77777777" w:rsidR="005D391C" w:rsidRPr="00A17062" w:rsidRDefault="005D391C" w:rsidP="005D391C">
      <w:pPr>
        <w:spacing w:before="80" w:after="80"/>
        <w:rPr>
          <w:rFonts w:ascii="Calibri" w:eastAsia="Times New Roman" w:hAnsi="Calibri" w:cs="Calibri"/>
          <w:lang w:eastAsia="pl-PL"/>
        </w:rPr>
      </w:pPr>
      <w:r w:rsidRPr="00A17062">
        <w:rPr>
          <w:rFonts w:ascii="Calibri" w:eastAsia="Times New Roman" w:hAnsi="Calibri" w:cs="Calibri"/>
          <w:lang w:eastAsia="pl-PL"/>
        </w:rPr>
        <w:t>W reakcji na uruchomienie w 2020 r. Funduszu rozwoju przewozów autobusowych, w 2021 r. kontynuowano działania skutkujące przywróceniem komunikacji autobusowej na 34 liniach przewozowych, przeciwdziałając wykluczeniu transportowemu mieszkańców województwa.</w:t>
      </w:r>
    </w:p>
    <w:p w14:paraId="69479770" w14:textId="77777777" w:rsidR="005D391C" w:rsidRPr="00A17062" w:rsidRDefault="005D391C" w:rsidP="005D391C">
      <w:pPr>
        <w:spacing w:before="80" w:after="80"/>
        <w:rPr>
          <w:rFonts w:ascii="Calibri" w:eastAsia="Times New Roman" w:hAnsi="Calibri" w:cs="Calibri"/>
          <w:lang w:eastAsia="pl-PL"/>
        </w:rPr>
      </w:pPr>
      <w:r>
        <w:rPr>
          <w:rFonts w:ascii="Calibri" w:eastAsia="Times New Roman" w:hAnsi="Calibri" w:cs="Calibri"/>
          <w:lang w:eastAsia="pl-PL"/>
        </w:rPr>
        <w:t>Ponadto p</w:t>
      </w:r>
      <w:r w:rsidRPr="00A17062">
        <w:rPr>
          <w:rFonts w:ascii="Calibri" w:eastAsia="Times New Roman" w:hAnsi="Calibri" w:cs="Calibri"/>
          <w:lang w:eastAsia="pl-PL"/>
        </w:rPr>
        <w:t xml:space="preserve">rowadzono działania w zakresie organizacji sprawnego i zgodnego z oczekiwaniami mieszkańców przemieszczania osób i ułatwienia dostępu do i z obszarów województwa, jak również zapewnienia odpowiedniej częstotliwości kursowania i zdolności przewozowej transportu zbiorowego, dopasowanej do popytu – poprzez wykorzystanie różnych środków transportu. </w:t>
      </w:r>
      <w:r>
        <w:rPr>
          <w:rFonts w:ascii="Calibri" w:eastAsia="Times New Roman" w:hAnsi="Calibri" w:cs="Calibri"/>
          <w:lang w:eastAsia="pl-PL"/>
        </w:rPr>
        <w:t>W ramach bieżącej działalności</w:t>
      </w:r>
      <w:r w:rsidRPr="00A17062">
        <w:rPr>
          <w:rFonts w:ascii="Calibri" w:eastAsia="Times New Roman" w:hAnsi="Calibri" w:cs="Calibri"/>
          <w:lang w:eastAsia="pl-PL"/>
        </w:rPr>
        <w:t xml:space="preserve"> monitorowano realizację umów o świadczenie usług publicznych w zakresie kolejowych przewozów pasażerskich na terenie województwa pomorskiego. Ze względu na wystąpienie pandemii COVID-19 konieczne było ograniczenie oferty przewozowej w transporcie kolejowym, gdyż zanotowano spadek liczby przewożonych pasażerów.</w:t>
      </w:r>
    </w:p>
    <w:p w14:paraId="166363E4" w14:textId="543B2798" w:rsidR="00660C86" w:rsidRPr="00660C86" w:rsidRDefault="00660C86" w:rsidP="005D391C">
      <w:pPr>
        <w:spacing w:before="80" w:after="80"/>
        <w:rPr>
          <w:rFonts w:ascii="Calibri" w:eastAsia="Times New Roman" w:hAnsi="Calibri" w:cs="Calibri"/>
          <w:color w:val="2F5496" w:themeColor="accent5" w:themeShade="BF"/>
          <w:sz w:val="24"/>
          <w:lang w:eastAsia="pl-PL"/>
        </w:rPr>
      </w:pPr>
      <w:r w:rsidRPr="00660C86">
        <w:rPr>
          <w:rFonts w:ascii="Calibri" w:eastAsia="Times New Roman" w:hAnsi="Calibri" w:cs="Calibri"/>
          <w:b/>
          <w:color w:val="2F5496" w:themeColor="accent5" w:themeShade="BF"/>
          <w:sz w:val="24"/>
          <w:lang w:eastAsia="pl-PL"/>
        </w:rPr>
        <w:t>R</w:t>
      </w:r>
      <w:r w:rsidR="005D391C" w:rsidRPr="00660C86">
        <w:rPr>
          <w:rFonts w:ascii="Calibri" w:eastAsia="Times New Roman" w:hAnsi="Calibri" w:cs="Calibri"/>
          <w:b/>
          <w:color w:val="2F5496" w:themeColor="accent5" w:themeShade="BF"/>
          <w:sz w:val="24"/>
          <w:lang w:eastAsia="pl-PL"/>
        </w:rPr>
        <w:t>ozw</w:t>
      </w:r>
      <w:r w:rsidRPr="00660C86">
        <w:rPr>
          <w:rFonts w:ascii="Calibri" w:eastAsia="Times New Roman" w:hAnsi="Calibri" w:cs="Calibri"/>
          <w:b/>
          <w:color w:val="2F5496" w:themeColor="accent5" w:themeShade="BF"/>
          <w:sz w:val="24"/>
          <w:lang w:eastAsia="pl-PL"/>
        </w:rPr>
        <w:t>ój</w:t>
      </w:r>
      <w:r w:rsidR="005D391C" w:rsidRPr="00660C86">
        <w:rPr>
          <w:rFonts w:ascii="Calibri" w:eastAsia="Times New Roman" w:hAnsi="Calibri" w:cs="Calibri"/>
          <w:b/>
          <w:color w:val="2F5496" w:themeColor="accent5" w:themeShade="BF"/>
          <w:sz w:val="24"/>
          <w:lang w:eastAsia="pl-PL"/>
        </w:rPr>
        <w:t xml:space="preserve"> sieci dróg</w:t>
      </w:r>
    </w:p>
    <w:p w14:paraId="08FD4612" w14:textId="0C049109" w:rsidR="005D391C" w:rsidRDefault="00660C86" w:rsidP="005D391C">
      <w:pPr>
        <w:spacing w:before="80" w:after="80"/>
        <w:rPr>
          <w:rFonts w:ascii="Calibri" w:eastAsia="Times New Roman" w:hAnsi="Calibri" w:cs="Calibri"/>
          <w:lang w:eastAsia="pl-PL"/>
        </w:rPr>
      </w:pPr>
      <w:r>
        <w:rPr>
          <w:rFonts w:ascii="Calibri" w:eastAsia="Times New Roman" w:hAnsi="Calibri" w:cs="Calibri"/>
          <w:lang w:eastAsia="pl-PL"/>
        </w:rPr>
        <w:t xml:space="preserve">W 2021 r. </w:t>
      </w:r>
      <w:r w:rsidR="00717A42">
        <w:rPr>
          <w:rFonts w:ascii="Calibri" w:eastAsia="Times New Roman" w:hAnsi="Calibri" w:cs="Calibri"/>
          <w:lang w:eastAsia="pl-PL"/>
        </w:rPr>
        <w:t>SWP</w:t>
      </w:r>
      <w:r w:rsidR="005D391C" w:rsidRPr="00402A69">
        <w:rPr>
          <w:rFonts w:ascii="Calibri" w:eastAsia="Times New Roman" w:hAnsi="Calibri" w:cs="Calibri"/>
          <w:lang w:eastAsia="pl-PL"/>
        </w:rPr>
        <w:t xml:space="preserve"> kontynuował rozbudowę drogi wojewódzkiej nr 224 w ramach RPO </w:t>
      </w:r>
      <w:r w:rsidR="005D391C">
        <w:rPr>
          <w:rFonts w:ascii="Calibri" w:eastAsia="Times New Roman" w:hAnsi="Calibri" w:cs="Calibri"/>
          <w:lang w:eastAsia="pl-PL"/>
        </w:rPr>
        <w:t xml:space="preserve">WP </w:t>
      </w:r>
      <w:r w:rsidR="005D391C" w:rsidRPr="00402A69">
        <w:rPr>
          <w:rFonts w:ascii="Calibri" w:eastAsia="Times New Roman" w:hAnsi="Calibri" w:cs="Calibri"/>
          <w:lang w:eastAsia="pl-PL"/>
        </w:rPr>
        <w:t>2014</w:t>
      </w:r>
      <w:r w:rsidR="005D391C">
        <w:rPr>
          <w:rFonts w:ascii="Calibri" w:eastAsia="Times New Roman" w:hAnsi="Calibri" w:cs="Calibri"/>
          <w:lang w:eastAsia="pl-PL"/>
        </w:rPr>
        <w:t>-</w:t>
      </w:r>
      <w:r w:rsidR="005D391C" w:rsidRPr="00402A69">
        <w:rPr>
          <w:rFonts w:ascii="Calibri" w:eastAsia="Times New Roman" w:hAnsi="Calibri" w:cs="Calibri"/>
          <w:lang w:eastAsia="pl-PL"/>
        </w:rPr>
        <w:t>2020 na odcinku Godziszewo</w:t>
      </w:r>
      <w:r w:rsidR="00D0573A">
        <w:rPr>
          <w:rFonts w:ascii="Calibri" w:hAnsi="Calibri" w:cs="Calibri"/>
        </w:rPr>
        <w:t xml:space="preserve"> – </w:t>
      </w:r>
      <w:r w:rsidR="005D391C" w:rsidRPr="00402A69">
        <w:rPr>
          <w:rFonts w:ascii="Calibri" w:eastAsia="Times New Roman" w:hAnsi="Calibri" w:cs="Calibri"/>
          <w:lang w:eastAsia="pl-PL"/>
        </w:rPr>
        <w:t xml:space="preserve">węzeł autostrady A1 Stanisławie. </w:t>
      </w:r>
      <w:r w:rsidR="005D391C">
        <w:rPr>
          <w:rFonts w:ascii="Calibri" w:eastAsia="Times New Roman" w:hAnsi="Calibri" w:cs="Calibri"/>
          <w:lang w:eastAsia="pl-PL"/>
        </w:rPr>
        <w:t xml:space="preserve">Ponadto </w:t>
      </w:r>
      <w:r w:rsidR="005D391C" w:rsidRPr="00402A69">
        <w:rPr>
          <w:rFonts w:ascii="Calibri" w:eastAsia="Times New Roman" w:hAnsi="Calibri" w:cs="Calibri"/>
          <w:lang w:eastAsia="pl-PL"/>
        </w:rPr>
        <w:t xml:space="preserve">zlecił aktualizację i opracowanie nowych dokumentacji projektowych przedsięwzięć strategicznych </w:t>
      </w:r>
      <w:r w:rsidR="005D391C">
        <w:rPr>
          <w:rFonts w:ascii="Calibri" w:eastAsia="Times New Roman" w:hAnsi="Calibri" w:cs="Calibri"/>
          <w:lang w:eastAsia="pl-PL"/>
        </w:rPr>
        <w:t xml:space="preserve">zaplanowanych </w:t>
      </w:r>
      <w:r w:rsidR="005D391C" w:rsidRPr="00402A69">
        <w:rPr>
          <w:rFonts w:ascii="Calibri" w:eastAsia="Times New Roman" w:hAnsi="Calibri" w:cs="Calibri"/>
          <w:lang w:eastAsia="pl-PL"/>
        </w:rPr>
        <w:t>do realizacji w ramach FEP 2021</w:t>
      </w:r>
      <w:r w:rsidR="005D391C">
        <w:rPr>
          <w:rFonts w:ascii="Calibri" w:eastAsia="Times New Roman" w:hAnsi="Calibri" w:cs="Calibri"/>
          <w:lang w:eastAsia="pl-PL"/>
        </w:rPr>
        <w:t>-</w:t>
      </w:r>
      <w:r w:rsidR="005D391C" w:rsidRPr="00402A69">
        <w:rPr>
          <w:rFonts w:ascii="Calibri" w:eastAsia="Times New Roman" w:hAnsi="Calibri" w:cs="Calibri"/>
          <w:lang w:eastAsia="pl-PL"/>
        </w:rPr>
        <w:t xml:space="preserve">2027. </w:t>
      </w:r>
    </w:p>
    <w:p w14:paraId="7775D3B6" w14:textId="03A9F323" w:rsidR="005D391C" w:rsidRDefault="005D391C" w:rsidP="005D391C">
      <w:pPr>
        <w:spacing w:before="80" w:after="80"/>
        <w:rPr>
          <w:rFonts w:ascii="Calibri" w:eastAsia="Times New Roman" w:hAnsi="Calibri" w:cs="Calibri"/>
          <w:lang w:eastAsia="pl-PL"/>
        </w:rPr>
      </w:pPr>
      <w:r w:rsidRPr="00402A69">
        <w:rPr>
          <w:rFonts w:ascii="Calibri" w:eastAsia="Times New Roman" w:hAnsi="Calibri" w:cs="Calibri"/>
          <w:lang w:eastAsia="pl-PL"/>
        </w:rPr>
        <w:t xml:space="preserve">W celu pozyskania środków na budowę obwodnic w ciągu dróg wojewódzkich </w:t>
      </w:r>
      <w:r w:rsidR="00841C38">
        <w:rPr>
          <w:rFonts w:ascii="Calibri" w:eastAsia="Times New Roman" w:hAnsi="Calibri" w:cs="Calibri"/>
          <w:lang w:eastAsia="pl-PL"/>
        </w:rPr>
        <w:t xml:space="preserve">SWP </w:t>
      </w:r>
      <w:r w:rsidRPr="00402A69">
        <w:rPr>
          <w:rFonts w:ascii="Calibri" w:eastAsia="Times New Roman" w:hAnsi="Calibri" w:cs="Calibri"/>
          <w:lang w:eastAsia="pl-PL"/>
        </w:rPr>
        <w:t xml:space="preserve">złożył wnioski o dofinansowanie zadań </w:t>
      </w:r>
      <w:proofErr w:type="spellStart"/>
      <w:r w:rsidRPr="00402A69">
        <w:rPr>
          <w:rFonts w:ascii="Calibri" w:eastAsia="Times New Roman" w:hAnsi="Calibri" w:cs="Calibri"/>
          <w:lang w:eastAsia="pl-PL"/>
        </w:rPr>
        <w:t>obwodnicowych</w:t>
      </w:r>
      <w:proofErr w:type="spellEnd"/>
      <w:r w:rsidRPr="00402A69">
        <w:rPr>
          <w:rFonts w:ascii="Calibri" w:eastAsia="Times New Roman" w:hAnsi="Calibri" w:cs="Calibri"/>
          <w:lang w:eastAsia="pl-PL"/>
        </w:rPr>
        <w:t xml:space="preserve"> w ramach Rządowego Funduszu Rozwoju Dróg. W ramach </w:t>
      </w:r>
      <w:r>
        <w:rPr>
          <w:rFonts w:ascii="Calibri" w:eastAsia="Times New Roman" w:hAnsi="Calibri" w:cs="Calibri"/>
          <w:lang w:eastAsia="pl-PL"/>
        </w:rPr>
        <w:t>ww.</w:t>
      </w:r>
      <w:r w:rsidRPr="00402A69">
        <w:rPr>
          <w:rFonts w:ascii="Calibri" w:eastAsia="Times New Roman" w:hAnsi="Calibri" w:cs="Calibri"/>
          <w:lang w:eastAsia="pl-PL"/>
        </w:rPr>
        <w:t xml:space="preserve"> funduszu planuje się budowę II etapu Obwodnicy Kartuz, budowę zachodniego obejścia Chojnic oraz II etapu Obwodnicy Skórcza. </w:t>
      </w:r>
      <w:r>
        <w:rPr>
          <w:rFonts w:ascii="Calibri" w:eastAsia="Times New Roman" w:hAnsi="Calibri" w:cs="Calibri"/>
          <w:lang w:eastAsia="pl-PL"/>
        </w:rPr>
        <w:t>Złożono</w:t>
      </w:r>
      <w:r w:rsidRPr="00402A69">
        <w:rPr>
          <w:rFonts w:ascii="Calibri" w:eastAsia="Times New Roman" w:hAnsi="Calibri" w:cs="Calibri"/>
          <w:lang w:eastAsia="pl-PL"/>
        </w:rPr>
        <w:t xml:space="preserve"> również wniosek o dofinansowanie zadania w ramach Programu Rządowego Fundusz Polski Ład: Program Inwestycji Strategicznych na </w:t>
      </w:r>
      <w:r w:rsidRPr="00B44836">
        <w:rPr>
          <w:rFonts w:ascii="Calibri" w:eastAsia="Times New Roman" w:hAnsi="Calibri" w:cs="Calibri"/>
          <w:lang w:eastAsia="pl-PL"/>
        </w:rPr>
        <w:t>przebudowę drogi wojewódzkiej nr 501 na odcinku Stegna</w:t>
      </w:r>
      <w:r w:rsidR="00D0573A">
        <w:rPr>
          <w:rFonts w:ascii="Calibri" w:hAnsi="Calibri" w:cs="Calibri"/>
        </w:rPr>
        <w:t xml:space="preserve"> – </w:t>
      </w:r>
      <w:r w:rsidRPr="00B44836">
        <w:rPr>
          <w:rFonts w:ascii="Calibri" w:eastAsia="Times New Roman" w:hAnsi="Calibri" w:cs="Calibri"/>
          <w:lang w:eastAsia="pl-PL"/>
        </w:rPr>
        <w:t>Krynica Morska.</w:t>
      </w:r>
    </w:p>
    <w:p w14:paraId="7E47EFA4" w14:textId="0CC9C028" w:rsidR="005D391C" w:rsidRPr="009678EC" w:rsidRDefault="005D391C" w:rsidP="005D391C">
      <w:pPr>
        <w:spacing w:before="80" w:after="80"/>
        <w:rPr>
          <w:rFonts w:ascii="Calibri" w:eastAsia="Times New Roman" w:hAnsi="Calibri" w:cs="Calibri"/>
          <w:lang w:eastAsia="pl-PL"/>
        </w:rPr>
      </w:pPr>
      <w:r w:rsidRPr="009678EC">
        <w:rPr>
          <w:rFonts w:ascii="Calibri" w:eastAsia="Times New Roman" w:hAnsi="Calibri" w:cs="Calibri"/>
          <w:lang w:eastAsia="pl-PL"/>
        </w:rPr>
        <w:t xml:space="preserve">Opisane powyżej działania wpisują się w realizację obu celów szczegółowych Planu rozwoju sieci dróg wojewódzkich województwa pomorskiego na lata 2021-2030+ przyjętego uchwałą Nr 586/162/20 </w:t>
      </w:r>
      <w:r w:rsidR="003F4E34">
        <w:rPr>
          <w:rFonts w:ascii="Calibri" w:eastAsia="Times New Roman" w:hAnsi="Calibri" w:cs="Calibri"/>
          <w:lang w:eastAsia="pl-PL"/>
        </w:rPr>
        <w:t>ZWP</w:t>
      </w:r>
      <w:r w:rsidRPr="009678EC">
        <w:rPr>
          <w:rFonts w:ascii="Calibri" w:eastAsia="Times New Roman" w:hAnsi="Calibri" w:cs="Calibri"/>
          <w:lang w:eastAsia="pl-PL"/>
        </w:rPr>
        <w:t xml:space="preserve"> z dnia 9 lipca 2020 r. (Cel szczegółowy 1. Poprawa powiązań sieci dróg wojewódzkich z siecią dróg krajowych i węzłami transportowymi, Cel szczegółowy 2. Poprawa stanu technicznego sieci dróg wojewódzkich).</w:t>
      </w:r>
    </w:p>
    <w:p w14:paraId="054C40A6" w14:textId="77777777" w:rsidR="00291641" w:rsidRDefault="00291641">
      <w:pPr>
        <w:spacing w:before="0" w:after="160" w:line="259" w:lineRule="auto"/>
        <w:rPr>
          <w:rFonts w:ascii="Calibri" w:eastAsia="Times New Roman" w:hAnsi="Calibri" w:cs="Calibri"/>
          <w:b/>
          <w:color w:val="2F5496" w:themeColor="accent5" w:themeShade="BF"/>
          <w:sz w:val="24"/>
          <w:lang w:eastAsia="pl-PL"/>
        </w:rPr>
      </w:pPr>
      <w:r>
        <w:rPr>
          <w:rFonts w:ascii="Calibri" w:eastAsia="Times New Roman" w:hAnsi="Calibri" w:cs="Calibri"/>
          <w:b/>
          <w:color w:val="2F5496" w:themeColor="accent5" w:themeShade="BF"/>
          <w:sz w:val="24"/>
          <w:lang w:eastAsia="pl-PL"/>
        </w:rPr>
        <w:br w:type="page"/>
      </w:r>
    </w:p>
    <w:p w14:paraId="3949D878" w14:textId="5FA9847B" w:rsidR="00753ED6" w:rsidRPr="00753ED6" w:rsidRDefault="00753ED6" w:rsidP="005D391C">
      <w:pPr>
        <w:rPr>
          <w:rFonts w:ascii="Calibri" w:eastAsia="Times New Roman" w:hAnsi="Calibri" w:cs="Calibri"/>
          <w:b/>
          <w:color w:val="2F5496" w:themeColor="accent5" w:themeShade="BF"/>
          <w:sz w:val="24"/>
          <w:lang w:eastAsia="pl-PL"/>
        </w:rPr>
      </w:pPr>
      <w:r w:rsidRPr="00753ED6">
        <w:rPr>
          <w:rFonts w:ascii="Calibri" w:eastAsia="Times New Roman" w:hAnsi="Calibri" w:cs="Calibri"/>
          <w:b/>
          <w:color w:val="2F5496" w:themeColor="accent5" w:themeShade="BF"/>
          <w:sz w:val="24"/>
          <w:lang w:eastAsia="pl-PL"/>
        </w:rPr>
        <w:lastRenderedPageBreak/>
        <w:t>P</w:t>
      </w:r>
      <w:r w:rsidR="005D391C" w:rsidRPr="00753ED6">
        <w:rPr>
          <w:rFonts w:ascii="Calibri" w:eastAsia="Times New Roman" w:hAnsi="Calibri" w:cs="Calibri"/>
          <w:b/>
          <w:color w:val="2F5496" w:themeColor="accent5" w:themeShade="BF"/>
          <w:sz w:val="24"/>
          <w:lang w:eastAsia="pl-PL"/>
        </w:rPr>
        <w:t>opra</w:t>
      </w:r>
      <w:r w:rsidRPr="00753ED6">
        <w:rPr>
          <w:rFonts w:ascii="Calibri" w:eastAsia="Times New Roman" w:hAnsi="Calibri" w:cs="Calibri"/>
          <w:b/>
          <w:color w:val="2F5496" w:themeColor="accent5" w:themeShade="BF"/>
          <w:sz w:val="24"/>
          <w:lang w:eastAsia="pl-PL"/>
        </w:rPr>
        <w:t>wa</w:t>
      </w:r>
      <w:r w:rsidR="005D391C" w:rsidRPr="00753ED6">
        <w:rPr>
          <w:rFonts w:ascii="Calibri" w:eastAsia="Times New Roman" w:hAnsi="Calibri" w:cs="Calibri"/>
          <w:b/>
          <w:color w:val="2F5496" w:themeColor="accent5" w:themeShade="BF"/>
          <w:sz w:val="24"/>
          <w:lang w:eastAsia="pl-PL"/>
        </w:rPr>
        <w:t xml:space="preserve"> bezpieczeństwa ruchu drogowego</w:t>
      </w:r>
    </w:p>
    <w:p w14:paraId="28C1509A" w14:textId="23B185A2" w:rsidR="005D391C" w:rsidRPr="00B44836" w:rsidRDefault="00753ED6" w:rsidP="005D391C">
      <w:pPr>
        <w:rPr>
          <w:rFonts w:ascii="Calibri" w:eastAsia="Times New Roman" w:hAnsi="Calibri" w:cs="Calibri"/>
          <w:lang w:eastAsia="pl-PL"/>
        </w:rPr>
      </w:pPr>
      <w:r>
        <w:rPr>
          <w:rFonts w:ascii="Calibri" w:eastAsia="Times New Roman" w:hAnsi="Calibri" w:cs="Calibri"/>
          <w:lang w:eastAsia="pl-PL"/>
        </w:rPr>
        <w:t>K</w:t>
      </w:r>
      <w:r w:rsidR="005D391C" w:rsidRPr="00B44836">
        <w:rPr>
          <w:rFonts w:ascii="Calibri" w:eastAsia="Times New Roman" w:hAnsi="Calibri" w:cs="Calibri"/>
          <w:lang w:eastAsia="pl-PL"/>
        </w:rPr>
        <w:t>ontynuowan</w:t>
      </w:r>
      <w:r>
        <w:rPr>
          <w:rFonts w:ascii="Calibri" w:eastAsia="Times New Roman" w:hAnsi="Calibri" w:cs="Calibri"/>
          <w:lang w:eastAsia="pl-PL"/>
        </w:rPr>
        <w:t>o</w:t>
      </w:r>
      <w:r w:rsidR="005D391C" w:rsidRPr="00B44836">
        <w:rPr>
          <w:rFonts w:ascii="Calibri" w:eastAsia="Times New Roman" w:hAnsi="Calibri" w:cs="Calibri"/>
          <w:lang w:eastAsia="pl-PL"/>
        </w:rPr>
        <w:t xml:space="preserve"> kompleksowy remont dróg wojewódzkich (remont nawierzchni na całej jej szerokości, wraz ze wzmocnieniem jej konstrukcji oraz wzmocnienie poboczy dróg</w:t>
      </w:r>
      <w:r w:rsidR="005D391C">
        <w:rPr>
          <w:rFonts w:ascii="Calibri" w:eastAsia="Times New Roman" w:hAnsi="Calibri" w:cs="Calibri"/>
          <w:lang w:eastAsia="pl-PL"/>
        </w:rPr>
        <w:t>)</w:t>
      </w:r>
      <w:r w:rsidR="005D391C" w:rsidRPr="00B44836">
        <w:rPr>
          <w:rFonts w:ascii="Calibri" w:eastAsia="Times New Roman" w:hAnsi="Calibri" w:cs="Calibri"/>
          <w:lang w:eastAsia="pl-PL"/>
        </w:rPr>
        <w:t xml:space="preserve">. W 2021 </w:t>
      </w:r>
      <w:r w:rsidR="005D391C">
        <w:rPr>
          <w:rFonts w:ascii="Calibri" w:eastAsia="Times New Roman" w:hAnsi="Calibri" w:cs="Calibri"/>
          <w:lang w:eastAsia="pl-PL"/>
        </w:rPr>
        <w:t xml:space="preserve">r. </w:t>
      </w:r>
      <w:r w:rsidR="005D391C" w:rsidRPr="00B44836">
        <w:rPr>
          <w:rFonts w:ascii="Calibri" w:eastAsia="Times New Roman" w:hAnsi="Calibri" w:cs="Calibri"/>
          <w:lang w:eastAsia="pl-PL"/>
        </w:rPr>
        <w:t>w ten sposób wyremontowano łącznie 124</w:t>
      </w:r>
      <w:r w:rsidR="005D391C">
        <w:rPr>
          <w:rFonts w:ascii="Calibri" w:eastAsia="Times New Roman" w:hAnsi="Calibri" w:cs="Calibri"/>
          <w:lang w:eastAsia="pl-PL"/>
        </w:rPr>
        <w:t> </w:t>
      </w:r>
      <w:r w:rsidR="005D391C" w:rsidRPr="00B44836">
        <w:rPr>
          <w:rFonts w:ascii="Calibri" w:eastAsia="Times New Roman" w:hAnsi="Calibri" w:cs="Calibri"/>
          <w:lang w:eastAsia="pl-PL"/>
        </w:rPr>
        <w:t>km dróg wojewódzkich.</w:t>
      </w:r>
    </w:p>
    <w:p w14:paraId="1B3DFEB0" w14:textId="7C5F1A34" w:rsidR="005D391C" w:rsidRDefault="005D391C" w:rsidP="005D391C">
      <w:pPr>
        <w:spacing w:before="80" w:after="80"/>
        <w:rPr>
          <w:rFonts w:ascii="Calibri" w:eastAsia="Times New Roman" w:hAnsi="Calibri" w:cs="Calibri"/>
          <w:lang w:eastAsia="pl-PL"/>
        </w:rPr>
      </w:pPr>
      <w:r w:rsidRPr="00B44836">
        <w:rPr>
          <w:rFonts w:ascii="Calibri" w:eastAsia="Times New Roman" w:hAnsi="Calibri" w:cs="Calibri"/>
          <w:lang w:eastAsia="pl-PL"/>
        </w:rPr>
        <w:t>Ponadto w ramach posiadanych środków własnych lub w partnerstwie z JST sukcesywnie przebudowywane są niebezpieczne odcinki dróg wojewódzkich</w:t>
      </w:r>
      <w:r w:rsidR="005A1FE0">
        <w:rPr>
          <w:rFonts w:ascii="Calibri" w:eastAsia="Times New Roman" w:hAnsi="Calibri" w:cs="Calibri"/>
          <w:lang w:eastAsia="pl-PL"/>
        </w:rPr>
        <w:t>, z</w:t>
      </w:r>
      <w:r w:rsidRPr="00B44836">
        <w:rPr>
          <w:rFonts w:ascii="Calibri" w:eastAsia="Times New Roman" w:hAnsi="Calibri" w:cs="Calibri"/>
          <w:lang w:eastAsia="pl-PL"/>
        </w:rPr>
        <w:t xml:space="preserve">godnie z zaleceniami wykonywanych analiz </w:t>
      </w:r>
      <w:r w:rsidR="00700A9B">
        <w:rPr>
          <w:rFonts w:ascii="Calibri" w:eastAsia="Times New Roman" w:hAnsi="Calibri" w:cs="Calibri"/>
          <w:lang w:eastAsia="pl-PL"/>
        </w:rPr>
        <w:t>bezpieczeństwa ruchu drogowego (</w:t>
      </w:r>
      <w:r w:rsidRPr="00B44836">
        <w:rPr>
          <w:rFonts w:ascii="Calibri" w:eastAsia="Times New Roman" w:hAnsi="Calibri" w:cs="Calibri"/>
          <w:lang w:eastAsia="pl-PL"/>
        </w:rPr>
        <w:t>BRD</w:t>
      </w:r>
      <w:r w:rsidR="00700A9B">
        <w:rPr>
          <w:rFonts w:ascii="Calibri" w:eastAsia="Times New Roman" w:hAnsi="Calibri" w:cs="Calibri"/>
          <w:lang w:eastAsia="pl-PL"/>
        </w:rPr>
        <w:t>)</w:t>
      </w:r>
      <w:r w:rsidRPr="00B44836">
        <w:rPr>
          <w:rFonts w:ascii="Calibri" w:eastAsia="Times New Roman" w:hAnsi="Calibri" w:cs="Calibri"/>
          <w:lang w:eastAsia="pl-PL"/>
        </w:rPr>
        <w:t xml:space="preserve">. Zarząd Dróg Wojewódzkich w Gdańsku zlecił opracowanie raportu BRD dla sieci dróg wojewódzkich. Dzięki </w:t>
      </w:r>
      <w:r>
        <w:rPr>
          <w:rFonts w:ascii="Calibri" w:eastAsia="Times New Roman" w:hAnsi="Calibri" w:cs="Calibri"/>
          <w:lang w:eastAsia="pl-PL"/>
        </w:rPr>
        <w:t>ww.</w:t>
      </w:r>
      <w:r w:rsidRPr="00B44836">
        <w:rPr>
          <w:rFonts w:ascii="Calibri" w:eastAsia="Times New Roman" w:hAnsi="Calibri" w:cs="Calibri"/>
          <w:lang w:eastAsia="pl-PL"/>
        </w:rPr>
        <w:t xml:space="preserve"> opracowaniu można zidentyfikować niebezpieczne miejsca lub odcinki dróg wojewódzkich.</w:t>
      </w:r>
    </w:p>
    <w:p w14:paraId="02EA62EF" w14:textId="1C229883" w:rsidR="00753ED6" w:rsidRPr="00753ED6" w:rsidRDefault="00753ED6" w:rsidP="005D391C">
      <w:pPr>
        <w:spacing w:before="80" w:after="80"/>
        <w:rPr>
          <w:rFonts w:ascii="Calibri" w:eastAsia="Times New Roman" w:hAnsi="Calibri" w:cs="Calibri"/>
          <w:color w:val="2F5496" w:themeColor="accent5" w:themeShade="BF"/>
          <w:sz w:val="24"/>
          <w:lang w:eastAsia="pl-PL"/>
        </w:rPr>
      </w:pPr>
      <w:r w:rsidRPr="00753ED6">
        <w:rPr>
          <w:rFonts w:ascii="Calibri" w:eastAsia="Times New Roman" w:hAnsi="Calibri" w:cs="Calibri"/>
          <w:b/>
          <w:color w:val="2F5496" w:themeColor="accent5" w:themeShade="BF"/>
          <w:sz w:val="24"/>
          <w:lang w:eastAsia="pl-PL"/>
        </w:rPr>
        <w:t>U</w:t>
      </w:r>
      <w:r w:rsidR="005D391C" w:rsidRPr="00753ED6">
        <w:rPr>
          <w:rFonts w:ascii="Calibri" w:eastAsia="Times New Roman" w:hAnsi="Calibri" w:cs="Calibri"/>
          <w:b/>
          <w:color w:val="2F5496" w:themeColor="accent5" w:themeShade="BF"/>
          <w:sz w:val="24"/>
          <w:lang w:eastAsia="pl-PL"/>
        </w:rPr>
        <w:t>powszechnieni</w:t>
      </w:r>
      <w:r w:rsidRPr="00753ED6">
        <w:rPr>
          <w:rFonts w:ascii="Calibri" w:eastAsia="Times New Roman" w:hAnsi="Calibri" w:cs="Calibri"/>
          <w:b/>
          <w:color w:val="2F5496" w:themeColor="accent5" w:themeShade="BF"/>
          <w:sz w:val="24"/>
          <w:lang w:eastAsia="pl-PL"/>
        </w:rPr>
        <w:t>e</w:t>
      </w:r>
      <w:r w:rsidR="005D391C" w:rsidRPr="00753ED6">
        <w:rPr>
          <w:rFonts w:ascii="Calibri" w:eastAsia="Times New Roman" w:hAnsi="Calibri" w:cs="Calibri"/>
          <w:b/>
          <w:color w:val="2F5496" w:themeColor="accent5" w:themeShade="BF"/>
          <w:sz w:val="24"/>
          <w:lang w:eastAsia="pl-PL"/>
        </w:rPr>
        <w:t xml:space="preserve"> mobilności aktywnej</w:t>
      </w:r>
    </w:p>
    <w:p w14:paraId="34605824" w14:textId="45F69FA0" w:rsidR="005D391C" w:rsidRPr="006567A0" w:rsidRDefault="00753ED6" w:rsidP="005D391C">
      <w:pPr>
        <w:spacing w:before="80" w:after="80"/>
        <w:rPr>
          <w:rFonts w:ascii="Calibri" w:eastAsia="Times New Roman" w:hAnsi="Calibri" w:cs="Calibri"/>
          <w:lang w:eastAsia="pl-PL"/>
        </w:rPr>
      </w:pPr>
      <w:r>
        <w:rPr>
          <w:rFonts w:ascii="Calibri" w:eastAsia="Times New Roman" w:hAnsi="Calibri" w:cs="Calibri"/>
          <w:lang w:eastAsia="pl-PL"/>
        </w:rPr>
        <w:t>W 2021 r. w</w:t>
      </w:r>
      <w:r w:rsidR="005D391C" w:rsidRPr="006567A0">
        <w:rPr>
          <w:rFonts w:ascii="Calibri" w:eastAsia="Times New Roman" w:hAnsi="Calibri" w:cs="Calibri"/>
          <w:lang w:eastAsia="pl-PL"/>
        </w:rPr>
        <w:t xml:space="preserve"> szeroko pojętym obszarze promocji transportu zbiorowego (kierunek 3 PZRPTZ) </w:t>
      </w:r>
      <w:r w:rsidR="008B062E">
        <w:rPr>
          <w:rFonts w:ascii="Calibri" w:eastAsia="Times New Roman" w:hAnsi="Calibri" w:cs="Calibri"/>
          <w:lang w:eastAsia="pl-PL"/>
        </w:rPr>
        <w:t>W</w:t>
      </w:r>
      <w:r w:rsidR="005D391C" w:rsidRPr="006567A0">
        <w:rPr>
          <w:rFonts w:ascii="Calibri" w:eastAsia="Times New Roman" w:hAnsi="Calibri" w:cs="Calibri"/>
          <w:lang w:eastAsia="pl-PL"/>
        </w:rPr>
        <w:t xml:space="preserve">ojewództwo </w:t>
      </w:r>
      <w:r w:rsidR="008B062E">
        <w:rPr>
          <w:rFonts w:ascii="Calibri" w:eastAsia="Times New Roman" w:hAnsi="Calibri" w:cs="Calibri"/>
          <w:lang w:eastAsia="pl-PL"/>
        </w:rPr>
        <w:t>P</w:t>
      </w:r>
      <w:r w:rsidR="005D391C" w:rsidRPr="006567A0">
        <w:rPr>
          <w:rFonts w:ascii="Calibri" w:eastAsia="Times New Roman" w:hAnsi="Calibri" w:cs="Calibri"/>
          <w:lang w:eastAsia="pl-PL"/>
        </w:rPr>
        <w:t xml:space="preserve">omorskie, jako regionalny koordynator, wzięło udział w organizacji Europejskiego Tygodnia Zrównoważonego Transportu 2021. </w:t>
      </w:r>
    </w:p>
    <w:p w14:paraId="6F222B60" w14:textId="7D964C12" w:rsidR="005D391C" w:rsidRDefault="005D391C" w:rsidP="005D391C">
      <w:pPr>
        <w:spacing w:before="80" w:after="80"/>
        <w:rPr>
          <w:rFonts w:ascii="Calibri" w:eastAsia="Times New Roman" w:hAnsi="Calibri" w:cs="Calibri"/>
          <w:lang w:eastAsia="pl-PL"/>
        </w:rPr>
      </w:pPr>
      <w:r>
        <w:rPr>
          <w:rFonts w:ascii="Calibri" w:eastAsia="Times New Roman" w:hAnsi="Calibri" w:cs="Calibri"/>
          <w:lang w:eastAsia="pl-PL"/>
        </w:rPr>
        <w:t>Ponadto w</w:t>
      </w:r>
      <w:r w:rsidRPr="00BC14C9">
        <w:rPr>
          <w:rFonts w:ascii="Calibri" w:eastAsia="Times New Roman" w:hAnsi="Calibri" w:cs="Calibri"/>
          <w:lang w:eastAsia="pl-PL"/>
        </w:rPr>
        <w:t xml:space="preserve"> ramach dobrych praktyk stymulujących mobilność aktywną obowiązujący w 2021 r. regulamin wynagradzania pracowników UMWP uwzględniał dodatek z tytułu dojazdu do / z pracy rowerem.</w:t>
      </w:r>
    </w:p>
    <w:p w14:paraId="0641C4FC" w14:textId="5EB1F9EA" w:rsidR="00E30E68" w:rsidRPr="00753ED6" w:rsidRDefault="00E30E68" w:rsidP="00E30E68">
      <w:pPr>
        <w:spacing w:before="80" w:after="80"/>
        <w:rPr>
          <w:rFonts w:ascii="Calibri" w:eastAsia="Times New Roman" w:hAnsi="Calibri" w:cs="Calibri"/>
          <w:color w:val="2F5496" w:themeColor="accent5" w:themeShade="BF"/>
          <w:sz w:val="24"/>
          <w:lang w:eastAsia="pl-PL"/>
        </w:rPr>
      </w:pPr>
      <w:r w:rsidRPr="00E30E68">
        <w:rPr>
          <w:rFonts w:ascii="Calibri" w:eastAsia="Times New Roman" w:hAnsi="Calibri" w:cs="Calibri"/>
          <w:b/>
          <w:color w:val="2F5496" w:themeColor="accent5" w:themeShade="BF"/>
          <w:sz w:val="24"/>
          <w:lang w:eastAsia="pl-PL"/>
        </w:rPr>
        <w:t>Programy ochrony środowiska przed hałasem</w:t>
      </w:r>
    </w:p>
    <w:p w14:paraId="0CE6FAF6" w14:textId="77777777" w:rsidR="005D391C" w:rsidRPr="00A9114B" w:rsidRDefault="005D391C" w:rsidP="001A2729">
      <w:pPr>
        <w:spacing w:before="0" w:after="0"/>
        <w:rPr>
          <w:rFonts w:ascii="Calibri" w:hAnsi="Calibri" w:cs="Calibri"/>
        </w:rPr>
      </w:pPr>
      <w:r w:rsidRPr="00D3417E">
        <w:rPr>
          <w:rFonts w:ascii="Calibri" w:hAnsi="Calibri" w:cs="Calibri"/>
        </w:rPr>
        <w:t xml:space="preserve">Drogi </w:t>
      </w:r>
      <w:r w:rsidRPr="001A2729">
        <w:rPr>
          <w:rFonts w:ascii="Calibri" w:eastAsia="Times New Roman" w:hAnsi="Calibri" w:cs="Calibri"/>
          <w:lang w:eastAsia="pl-PL"/>
        </w:rPr>
        <w:t>wojewódzkie</w:t>
      </w:r>
      <w:r w:rsidRPr="00D3417E">
        <w:rPr>
          <w:rFonts w:ascii="Calibri" w:hAnsi="Calibri" w:cs="Calibri"/>
        </w:rPr>
        <w:t xml:space="preserve">, krajowe oraz ekspresowe, jak również linie kolejowe, których eksploatacja powoduje ponadnormatywne oddziaływanie akustyczne objęte są programami ochrony przed hałasem. Aktualnie jest to 7 programów, w tym 5 programów opracowanych na lata 2019-2023 z perspektywą na lata następne, które zostały przyjęte przez Sejmik Województwa Pomorskiego w 2019 r., 1 program </w:t>
      </w:r>
      <w:r w:rsidRPr="00E55D25">
        <w:rPr>
          <w:rFonts w:ascii="Calibri" w:hAnsi="Calibri" w:cs="Calibri"/>
        </w:rPr>
        <w:t xml:space="preserve">opracowany na lata 2020-2024 z perspektywą na lata następne przyjęty w 2020 r. oraz </w:t>
      </w:r>
      <w:r>
        <w:rPr>
          <w:rFonts w:ascii="Calibri" w:hAnsi="Calibri" w:cs="Calibri"/>
        </w:rPr>
        <w:t xml:space="preserve">1 program opracowany na lata 2021-2024 z perspektywą na lata następne przyjęty w 2021 r. </w:t>
      </w:r>
      <w:r w:rsidRPr="00A9114B">
        <w:rPr>
          <w:rFonts w:ascii="Calibri" w:hAnsi="Calibri" w:cs="Calibri"/>
        </w:rPr>
        <w:t>Programy te dotyczą terenów poza aglomeracjami w województwie pomorskim, położonych wzdłuż odcinków:</w:t>
      </w:r>
    </w:p>
    <w:p w14:paraId="1436773A" w14:textId="77777777" w:rsidR="005D391C" w:rsidRPr="00E55D25" w:rsidRDefault="005D391C" w:rsidP="00400FD5">
      <w:pPr>
        <w:pStyle w:val="Akapitzlist"/>
        <w:numPr>
          <w:ilvl w:val="0"/>
          <w:numId w:val="32"/>
        </w:numPr>
        <w:spacing w:before="0" w:line="276" w:lineRule="auto"/>
        <w:ind w:left="357" w:hanging="357"/>
        <w:rPr>
          <w:rFonts w:ascii="Calibri" w:hAnsi="Calibri" w:cs="Calibri"/>
          <w:szCs w:val="22"/>
        </w:rPr>
      </w:pPr>
      <w:r w:rsidRPr="00E55D25">
        <w:rPr>
          <w:rFonts w:ascii="Calibri" w:hAnsi="Calibri" w:cs="Calibri"/>
          <w:szCs w:val="22"/>
        </w:rPr>
        <w:t xml:space="preserve">autostrady A1, </w:t>
      </w:r>
    </w:p>
    <w:p w14:paraId="0888A6F8" w14:textId="77777777" w:rsidR="005D391C" w:rsidRPr="00E55D25" w:rsidRDefault="005D391C" w:rsidP="003371A0">
      <w:pPr>
        <w:pStyle w:val="Akapitzlist"/>
        <w:numPr>
          <w:ilvl w:val="0"/>
          <w:numId w:val="32"/>
        </w:numPr>
        <w:spacing w:after="120" w:line="276" w:lineRule="auto"/>
        <w:ind w:left="357" w:hanging="357"/>
        <w:rPr>
          <w:rFonts w:ascii="Calibri" w:hAnsi="Calibri" w:cs="Calibri"/>
          <w:szCs w:val="22"/>
        </w:rPr>
      </w:pPr>
      <w:r w:rsidRPr="00E55D25">
        <w:rPr>
          <w:rFonts w:ascii="Calibri" w:hAnsi="Calibri" w:cs="Calibri"/>
          <w:szCs w:val="22"/>
        </w:rPr>
        <w:t>dróg krajowych i ekspresowych,</w:t>
      </w:r>
    </w:p>
    <w:p w14:paraId="7D7A22B9" w14:textId="77777777" w:rsidR="005D391C" w:rsidRPr="00E55D25" w:rsidRDefault="005D391C" w:rsidP="003371A0">
      <w:pPr>
        <w:pStyle w:val="Akapitzlist"/>
        <w:numPr>
          <w:ilvl w:val="0"/>
          <w:numId w:val="32"/>
        </w:numPr>
        <w:spacing w:after="120" w:line="276" w:lineRule="auto"/>
        <w:ind w:left="357" w:hanging="357"/>
        <w:rPr>
          <w:rFonts w:ascii="Calibri" w:hAnsi="Calibri" w:cs="Calibri"/>
          <w:szCs w:val="22"/>
        </w:rPr>
      </w:pPr>
      <w:r w:rsidRPr="00E55D25">
        <w:rPr>
          <w:rFonts w:ascii="Calibri" w:hAnsi="Calibri" w:cs="Calibri"/>
          <w:szCs w:val="22"/>
        </w:rPr>
        <w:t>linii kolejowych,</w:t>
      </w:r>
    </w:p>
    <w:p w14:paraId="519320F8" w14:textId="77777777" w:rsidR="005D391C" w:rsidRPr="00E55D25" w:rsidRDefault="005D391C" w:rsidP="003371A0">
      <w:pPr>
        <w:pStyle w:val="Akapitzlist"/>
        <w:numPr>
          <w:ilvl w:val="0"/>
          <w:numId w:val="32"/>
        </w:numPr>
        <w:spacing w:after="120" w:line="276" w:lineRule="auto"/>
        <w:ind w:left="357" w:hanging="357"/>
        <w:rPr>
          <w:rFonts w:ascii="Calibri" w:hAnsi="Calibri" w:cs="Calibri"/>
          <w:szCs w:val="22"/>
        </w:rPr>
      </w:pPr>
      <w:r w:rsidRPr="00E55D25">
        <w:rPr>
          <w:rFonts w:ascii="Calibri" w:hAnsi="Calibri" w:cs="Calibri"/>
          <w:szCs w:val="22"/>
        </w:rPr>
        <w:t>dróg krajowych, wojewódzkich i gminnych na terenie miasta Słupsk,</w:t>
      </w:r>
    </w:p>
    <w:p w14:paraId="1464BD69" w14:textId="77777777" w:rsidR="005D391C" w:rsidRPr="00E55D25" w:rsidRDefault="005D391C" w:rsidP="003371A0">
      <w:pPr>
        <w:pStyle w:val="Akapitzlist"/>
        <w:numPr>
          <w:ilvl w:val="0"/>
          <w:numId w:val="32"/>
        </w:numPr>
        <w:spacing w:after="120" w:line="276" w:lineRule="auto"/>
        <w:ind w:left="357" w:hanging="357"/>
        <w:rPr>
          <w:rFonts w:ascii="Calibri" w:hAnsi="Calibri" w:cs="Calibri"/>
          <w:szCs w:val="22"/>
        </w:rPr>
      </w:pPr>
      <w:r w:rsidRPr="00E55D25">
        <w:rPr>
          <w:rFonts w:ascii="Calibri" w:hAnsi="Calibri" w:cs="Calibri"/>
          <w:szCs w:val="22"/>
        </w:rPr>
        <w:t xml:space="preserve">dróg wojewódzkich, </w:t>
      </w:r>
    </w:p>
    <w:p w14:paraId="77C32D86" w14:textId="77777777" w:rsidR="005D391C" w:rsidRDefault="005D391C" w:rsidP="003371A0">
      <w:pPr>
        <w:pStyle w:val="Akapitzlist"/>
        <w:numPr>
          <w:ilvl w:val="0"/>
          <w:numId w:val="32"/>
        </w:numPr>
        <w:spacing w:after="120" w:line="276" w:lineRule="auto"/>
        <w:ind w:left="357" w:hanging="357"/>
        <w:rPr>
          <w:rFonts w:ascii="Calibri" w:hAnsi="Calibri" w:cs="Calibri"/>
          <w:szCs w:val="22"/>
        </w:rPr>
      </w:pPr>
      <w:r w:rsidRPr="00E55D25">
        <w:rPr>
          <w:rFonts w:ascii="Calibri" w:hAnsi="Calibri" w:cs="Calibri"/>
          <w:szCs w:val="22"/>
        </w:rPr>
        <w:t>dróg powiatowych i wojewódzkich na terenie miasta Sopotu,</w:t>
      </w:r>
    </w:p>
    <w:p w14:paraId="15B6595B" w14:textId="77777777" w:rsidR="005D391C" w:rsidRPr="00E55D25" w:rsidRDefault="005D391C" w:rsidP="003371A0">
      <w:pPr>
        <w:pStyle w:val="Akapitzlist"/>
        <w:numPr>
          <w:ilvl w:val="0"/>
          <w:numId w:val="32"/>
        </w:numPr>
        <w:spacing w:line="276" w:lineRule="auto"/>
        <w:ind w:left="357" w:hanging="357"/>
        <w:rPr>
          <w:rFonts w:ascii="Calibri" w:hAnsi="Calibri" w:cs="Calibri"/>
          <w:szCs w:val="22"/>
        </w:rPr>
      </w:pPr>
      <w:r w:rsidRPr="00396976">
        <w:rPr>
          <w:rFonts w:ascii="Calibri" w:hAnsi="Calibri" w:cs="Calibri"/>
          <w:szCs w:val="22"/>
        </w:rPr>
        <w:t>linii kolejowej nr 250</w:t>
      </w:r>
      <w:r>
        <w:rPr>
          <w:rFonts w:ascii="Calibri" w:hAnsi="Calibri" w:cs="Calibri"/>
          <w:szCs w:val="22"/>
        </w:rPr>
        <w:t>,</w:t>
      </w:r>
    </w:p>
    <w:p w14:paraId="0F8EAC49" w14:textId="77777777" w:rsidR="005D391C" w:rsidRPr="005D391C" w:rsidRDefault="005D391C" w:rsidP="005D391C">
      <w:pPr>
        <w:spacing w:before="0"/>
        <w:rPr>
          <w:rFonts w:ascii="Calibri" w:hAnsi="Calibri" w:cs="Calibri"/>
        </w:rPr>
      </w:pPr>
      <w:r w:rsidRPr="00E55D25">
        <w:rPr>
          <w:rFonts w:ascii="Calibri" w:hAnsi="Calibri" w:cs="Calibri"/>
        </w:rPr>
        <w:t xml:space="preserve">których eksploatacja powoduje ponadnormatywne oddziaływanie akustyczne, określone wskaźnikami hałasu </w:t>
      </w:r>
      <w:r w:rsidRPr="00D3417E">
        <w:rPr>
          <w:rFonts w:ascii="Calibri" w:hAnsi="Calibri" w:cs="Calibri"/>
        </w:rPr>
        <w:t xml:space="preserve">LDWN i LN. Podmiotami realizującymi działania zapisane w programach ochrony przed hałasem są zarządcy dróg oraz linii </w:t>
      </w:r>
      <w:r w:rsidRPr="005D391C">
        <w:rPr>
          <w:rFonts w:ascii="Calibri" w:hAnsi="Calibri" w:cs="Calibri"/>
        </w:rPr>
        <w:t>kolejowych.</w:t>
      </w:r>
    </w:p>
    <w:p w14:paraId="2483CF51" w14:textId="6E60A01B" w:rsidR="003C39C9" w:rsidRPr="00CD4BED" w:rsidRDefault="005D391C" w:rsidP="001F14CD">
      <w:pPr>
        <w:tabs>
          <w:tab w:val="left" w:pos="440"/>
          <w:tab w:val="right" w:leader="dot" w:pos="9062"/>
        </w:tabs>
        <w:spacing w:before="240" w:after="240"/>
        <w:rPr>
          <w:rFonts w:ascii="Times New Roman" w:eastAsia="Times New Roman" w:hAnsi="Times New Roman" w:cs="Times New Roman"/>
          <w:lang w:eastAsia="pl-PL"/>
        </w:rPr>
      </w:pPr>
      <w:r w:rsidRPr="005D391C">
        <w:rPr>
          <w:rFonts w:ascii="Calibri" w:hAnsi="Calibri" w:cs="Calibri"/>
        </w:rPr>
        <w:t xml:space="preserve">Ponadto w 2021 r. </w:t>
      </w:r>
      <w:r w:rsidR="007C42F6">
        <w:rPr>
          <w:rFonts w:ascii="Calibri" w:hAnsi="Calibri" w:cs="Calibri"/>
        </w:rPr>
        <w:t>SWP</w:t>
      </w:r>
      <w:r w:rsidRPr="005D391C">
        <w:rPr>
          <w:rFonts w:ascii="Calibri" w:hAnsi="Calibri" w:cs="Calibri"/>
        </w:rPr>
        <w:t xml:space="preserve"> kontynuował prace </w:t>
      </w:r>
      <w:r w:rsidRPr="005C77A8">
        <w:rPr>
          <w:rFonts w:ascii="Calibri" w:hAnsi="Calibri" w:cs="Calibri"/>
        </w:rPr>
        <w:t xml:space="preserve">nad </w:t>
      </w:r>
      <w:r>
        <w:rPr>
          <w:rFonts w:ascii="Calibri" w:hAnsi="Calibri" w:cs="Calibri"/>
        </w:rPr>
        <w:t>przygotowaniem</w:t>
      </w:r>
      <w:r w:rsidRPr="005C77A8">
        <w:rPr>
          <w:rFonts w:ascii="Calibri" w:hAnsi="Calibri" w:cs="Calibri"/>
        </w:rPr>
        <w:t xml:space="preserve"> </w:t>
      </w:r>
      <w:r w:rsidR="00814506">
        <w:rPr>
          <w:rFonts w:ascii="Calibri" w:hAnsi="Calibri" w:cs="Calibri"/>
        </w:rPr>
        <w:t>RPS</w:t>
      </w:r>
      <w:r>
        <w:rPr>
          <w:rFonts w:ascii="Calibri" w:hAnsi="Calibri" w:cs="Calibri"/>
        </w:rPr>
        <w:t xml:space="preserve"> </w:t>
      </w:r>
      <w:r w:rsidRPr="00C456E9">
        <w:rPr>
          <w:rFonts w:ascii="Calibri" w:hAnsi="Calibri" w:cs="Calibri"/>
        </w:rPr>
        <w:t xml:space="preserve">w zakresie mobilności i komunikacji </w:t>
      </w:r>
      <w:r>
        <w:rPr>
          <w:rFonts w:ascii="Calibri" w:hAnsi="Calibri" w:cs="Calibri"/>
        </w:rPr>
        <w:t>s</w:t>
      </w:r>
      <w:r w:rsidRPr="00C456E9">
        <w:rPr>
          <w:rFonts w:ascii="Calibri" w:hAnsi="Calibri" w:cs="Calibri"/>
        </w:rPr>
        <w:t>tanowiąc</w:t>
      </w:r>
      <w:r>
        <w:rPr>
          <w:rFonts w:ascii="Calibri" w:hAnsi="Calibri" w:cs="Calibri"/>
        </w:rPr>
        <w:t>ego</w:t>
      </w:r>
      <w:r w:rsidRPr="00C456E9">
        <w:rPr>
          <w:rFonts w:ascii="Calibri" w:hAnsi="Calibri" w:cs="Calibri"/>
        </w:rPr>
        <w:t xml:space="preserve"> </w:t>
      </w:r>
      <w:r>
        <w:rPr>
          <w:rFonts w:ascii="Calibri" w:hAnsi="Calibri" w:cs="Calibri"/>
        </w:rPr>
        <w:t>r</w:t>
      </w:r>
      <w:r w:rsidRPr="00C456E9">
        <w:rPr>
          <w:rFonts w:ascii="Calibri" w:hAnsi="Calibri" w:cs="Calibri"/>
        </w:rPr>
        <w:t>ównież</w:t>
      </w:r>
      <w:r>
        <w:rPr>
          <w:rFonts w:ascii="Calibri" w:hAnsi="Calibri" w:cs="Calibri"/>
        </w:rPr>
        <w:t xml:space="preserve"> </w:t>
      </w:r>
      <w:r w:rsidRPr="00C456E9">
        <w:rPr>
          <w:rFonts w:ascii="Calibri" w:hAnsi="Calibri" w:cs="Calibri"/>
        </w:rPr>
        <w:t xml:space="preserve">Regionalny Plan Transportowy </w:t>
      </w:r>
      <w:r>
        <w:rPr>
          <w:rFonts w:ascii="Calibri" w:hAnsi="Calibri" w:cs="Calibri"/>
        </w:rPr>
        <w:t>d</w:t>
      </w:r>
      <w:r w:rsidRPr="00C456E9">
        <w:rPr>
          <w:rFonts w:ascii="Calibri" w:hAnsi="Calibri" w:cs="Calibri"/>
        </w:rPr>
        <w:t>la Województwa Pomorskiego 2030</w:t>
      </w:r>
      <w:r>
        <w:rPr>
          <w:rFonts w:ascii="Calibri" w:hAnsi="Calibri" w:cs="Calibri"/>
        </w:rPr>
        <w:t xml:space="preserve"> (RPT). </w:t>
      </w:r>
      <w:r w:rsidRPr="005C77A8">
        <w:rPr>
          <w:rFonts w:ascii="Calibri" w:hAnsi="Calibri" w:cs="Calibri"/>
        </w:rPr>
        <w:t xml:space="preserve">Opracowanie RPT jest spełnieniem warunku podstawowego Celu Polityki 3 na poziomie regionalnym (warunkującym otrzymanie środków pomocowych </w:t>
      </w:r>
      <w:r>
        <w:rPr>
          <w:rFonts w:ascii="Calibri" w:hAnsi="Calibri" w:cs="Calibri"/>
        </w:rPr>
        <w:t xml:space="preserve">w </w:t>
      </w:r>
      <w:r w:rsidRPr="005C77A8">
        <w:rPr>
          <w:rFonts w:ascii="Calibri" w:hAnsi="Calibri" w:cs="Calibri"/>
        </w:rPr>
        <w:t xml:space="preserve">perspektywie finansowej 2021-2027). W </w:t>
      </w:r>
      <w:r>
        <w:rPr>
          <w:rFonts w:ascii="Calibri" w:hAnsi="Calibri" w:cs="Calibri"/>
        </w:rPr>
        <w:t xml:space="preserve">2021 r. </w:t>
      </w:r>
      <w:r w:rsidRPr="005C77A8">
        <w:rPr>
          <w:rFonts w:ascii="Calibri" w:hAnsi="Calibri" w:cs="Calibri"/>
        </w:rPr>
        <w:t xml:space="preserve">opracowano </w:t>
      </w:r>
      <w:r>
        <w:rPr>
          <w:rFonts w:ascii="Calibri" w:hAnsi="Calibri" w:cs="Calibri"/>
        </w:rPr>
        <w:t>projekt dokumentu,</w:t>
      </w:r>
      <w:r w:rsidRPr="005C77A8">
        <w:rPr>
          <w:rFonts w:ascii="Calibri" w:hAnsi="Calibri" w:cs="Calibri"/>
        </w:rPr>
        <w:t xml:space="preserve"> </w:t>
      </w:r>
      <w:r>
        <w:rPr>
          <w:rFonts w:ascii="Calibri" w:hAnsi="Calibri" w:cs="Calibri"/>
        </w:rPr>
        <w:t xml:space="preserve">który na </w:t>
      </w:r>
      <w:r w:rsidRPr="005C77A8">
        <w:rPr>
          <w:rFonts w:ascii="Calibri" w:hAnsi="Calibri" w:cs="Calibri"/>
        </w:rPr>
        <w:t>początku 202</w:t>
      </w:r>
      <w:r>
        <w:rPr>
          <w:rFonts w:ascii="Calibri" w:hAnsi="Calibri" w:cs="Calibri"/>
        </w:rPr>
        <w:t>2</w:t>
      </w:r>
      <w:r w:rsidRPr="005C77A8">
        <w:rPr>
          <w:rFonts w:ascii="Calibri" w:hAnsi="Calibri" w:cs="Calibri"/>
        </w:rPr>
        <w:t xml:space="preserve"> r</w:t>
      </w:r>
      <w:r>
        <w:rPr>
          <w:rFonts w:ascii="Calibri" w:hAnsi="Calibri" w:cs="Calibri"/>
        </w:rPr>
        <w:t xml:space="preserve">. </w:t>
      </w:r>
      <w:r w:rsidRPr="005C77A8">
        <w:rPr>
          <w:rFonts w:ascii="Calibri" w:hAnsi="Calibri" w:cs="Calibri"/>
        </w:rPr>
        <w:t>został poddan</w:t>
      </w:r>
      <w:r>
        <w:rPr>
          <w:rFonts w:ascii="Calibri" w:hAnsi="Calibri" w:cs="Calibri"/>
        </w:rPr>
        <w:t>y</w:t>
      </w:r>
      <w:r w:rsidRPr="005C77A8">
        <w:rPr>
          <w:rFonts w:ascii="Calibri" w:hAnsi="Calibri" w:cs="Calibri"/>
        </w:rPr>
        <w:t xml:space="preserve"> konsultacjom </w:t>
      </w:r>
      <w:r>
        <w:rPr>
          <w:rFonts w:ascii="Calibri" w:hAnsi="Calibri" w:cs="Calibri"/>
        </w:rPr>
        <w:t>społecznym</w:t>
      </w:r>
      <w:r w:rsidRPr="005C77A8">
        <w:rPr>
          <w:rFonts w:ascii="Calibri" w:hAnsi="Calibri" w:cs="Calibri"/>
        </w:rPr>
        <w:t>.</w:t>
      </w:r>
      <w:r w:rsidR="003C39C9" w:rsidRPr="00CD4BED">
        <w:rPr>
          <w:rFonts w:cstheme="minorHAnsi"/>
          <w:b/>
          <w:sz w:val="26"/>
          <w:szCs w:val="26"/>
        </w:rPr>
        <w:br w:type="page"/>
      </w:r>
    </w:p>
    <w:p w14:paraId="16F5EE39" w14:textId="053A3159" w:rsidR="00F53EC7" w:rsidRPr="006469A4" w:rsidRDefault="00F53EC7" w:rsidP="007A7EF9">
      <w:pPr>
        <w:pStyle w:val="Nagwek3"/>
        <w:spacing w:before="0" w:after="240"/>
        <w:rPr>
          <w:rFonts w:asciiTheme="minorHAnsi" w:hAnsiTheme="minorHAnsi" w:cstheme="minorHAnsi"/>
          <w:b/>
          <w:color w:val="2F5496" w:themeColor="accent5" w:themeShade="BF"/>
          <w:sz w:val="28"/>
          <w:szCs w:val="26"/>
        </w:rPr>
      </w:pPr>
      <w:bookmarkStart w:id="103" w:name="_Toc103173746"/>
      <w:r w:rsidRPr="006469A4">
        <w:rPr>
          <w:rFonts w:asciiTheme="minorHAnsi" w:hAnsiTheme="minorHAnsi" w:cstheme="minorHAnsi"/>
          <w:b/>
          <w:color w:val="2F5496" w:themeColor="accent5" w:themeShade="BF"/>
          <w:sz w:val="28"/>
          <w:szCs w:val="26"/>
        </w:rPr>
        <w:lastRenderedPageBreak/>
        <w:t xml:space="preserve">CEL STRATEGICZNY 3. </w:t>
      </w:r>
      <w:bookmarkEnd w:id="100"/>
      <w:bookmarkEnd w:id="101"/>
      <w:bookmarkEnd w:id="102"/>
      <w:r w:rsidR="000F6222" w:rsidRPr="006469A4">
        <w:rPr>
          <w:rFonts w:asciiTheme="minorHAnsi" w:hAnsiTheme="minorHAnsi" w:cstheme="minorHAnsi"/>
          <w:b/>
          <w:color w:val="2F5496" w:themeColor="accent5" w:themeShade="BF"/>
          <w:sz w:val="28"/>
          <w:szCs w:val="26"/>
        </w:rPr>
        <w:t>ODPORNA GOSPODARKA</w:t>
      </w:r>
      <w:bookmarkEnd w:id="103"/>
      <w:r w:rsidRPr="006469A4">
        <w:rPr>
          <w:rFonts w:asciiTheme="minorHAnsi" w:hAnsiTheme="minorHAnsi" w:cstheme="minorHAnsi"/>
          <w:b/>
          <w:color w:val="2F5496" w:themeColor="accent5" w:themeShade="BF"/>
          <w:sz w:val="28"/>
          <w:szCs w:val="26"/>
        </w:rPr>
        <w:t xml:space="preserve"> </w:t>
      </w:r>
    </w:p>
    <w:p w14:paraId="018D4FBA" w14:textId="16CB67AA" w:rsidR="002153DA" w:rsidRPr="002153DA" w:rsidRDefault="002153DA" w:rsidP="004575AB">
      <w:pPr>
        <w:rPr>
          <w:rFonts w:cstheme="minorHAnsi"/>
          <w:b/>
          <w:color w:val="2F5496" w:themeColor="accent5" w:themeShade="BF"/>
          <w:sz w:val="24"/>
        </w:rPr>
      </w:pPr>
      <w:r w:rsidRPr="002153DA">
        <w:rPr>
          <w:rFonts w:cstheme="minorHAnsi"/>
          <w:b/>
          <w:color w:val="2F5496" w:themeColor="accent5" w:themeShade="BF"/>
          <w:sz w:val="24"/>
        </w:rPr>
        <w:t>Cele operacyjne</w:t>
      </w:r>
    </w:p>
    <w:p w14:paraId="73C0CA82" w14:textId="5949DC17" w:rsidR="008E59E5" w:rsidRPr="008E59E5" w:rsidRDefault="008E59E5" w:rsidP="004575AB">
      <w:pPr>
        <w:rPr>
          <w:rFonts w:cstheme="minorHAnsi"/>
          <w:color w:val="000000" w:themeColor="text1"/>
        </w:rPr>
      </w:pPr>
      <w:r w:rsidRPr="008E59E5">
        <w:rPr>
          <w:rFonts w:cstheme="minorHAnsi"/>
          <w:color w:val="000000" w:themeColor="text1"/>
        </w:rPr>
        <w:t xml:space="preserve">W ramach CS 3. realizowane są </w:t>
      </w:r>
      <w:r w:rsidR="004575AB">
        <w:rPr>
          <w:rFonts w:cstheme="minorHAnsi"/>
          <w:color w:val="000000" w:themeColor="text1"/>
        </w:rPr>
        <w:t>cztery</w:t>
      </w:r>
      <w:r w:rsidRPr="008E59E5">
        <w:rPr>
          <w:rFonts w:cstheme="minorHAnsi"/>
          <w:color w:val="000000" w:themeColor="text1"/>
        </w:rPr>
        <w:t xml:space="preserve"> CO:</w:t>
      </w:r>
    </w:p>
    <w:p w14:paraId="08F87974" w14:textId="6383B797" w:rsidR="004575AB" w:rsidRDefault="004575AB" w:rsidP="003371A0">
      <w:pPr>
        <w:pStyle w:val="Akapitzlist"/>
        <w:numPr>
          <w:ilvl w:val="1"/>
          <w:numId w:val="16"/>
        </w:numPr>
        <w:spacing w:after="120" w:line="276" w:lineRule="auto"/>
        <w:ind w:left="426" w:hanging="426"/>
        <w:contextualSpacing w:val="0"/>
        <w:rPr>
          <w:rFonts w:cstheme="minorHAnsi"/>
          <w:color w:val="000000" w:themeColor="text1"/>
        </w:rPr>
      </w:pPr>
      <w:r w:rsidRPr="004575AB">
        <w:rPr>
          <w:rFonts w:cstheme="minorHAnsi"/>
          <w:color w:val="000000" w:themeColor="text1"/>
        </w:rPr>
        <w:t>Pozycja konkurencyjna,</w:t>
      </w:r>
    </w:p>
    <w:p w14:paraId="4F27152A" w14:textId="4FE73CF4" w:rsidR="004575AB" w:rsidRDefault="004575AB" w:rsidP="003371A0">
      <w:pPr>
        <w:pStyle w:val="Akapitzlist"/>
        <w:numPr>
          <w:ilvl w:val="1"/>
          <w:numId w:val="16"/>
        </w:numPr>
        <w:spacing w:after="120" w:line="276" w:lineRule="auto"/>
        <w:ind w:left="426" w:hanging="426"/>
        <w:contextualSpacing w:val="0"/>
        <w:rPr>
          <w:rFonts w:cstheme="minorHAnsi"/>
          <w:color w:val="000000" w:themeColor="text1"/>
        </w:rPr>
      </w:pPr>
      <w:r>
        <w:rPr>
          <w:rFonts w:cstheme="minorHAnsi"/>
          <w:color w:val="000000" w:themeColor="text1"/>
        </w:rPr>
        <w:t xml:space="preserve">Rynek pracy, </w:t>
      </w:r>
    </w:p>
    <w:p w14:paraId="751A2A7D" w14:textId="504A2304" w:rsidR="004575AB" w:rsidRDefault="004575AB" w:rsidP="003371A0">
      <w:pPr>
        <w:pStyle w:val="Akapitzlist"/>
        <w:numPr>
          <w:ilvl w:val="1"/>
          <w:numId w:val="16"/>
        </w:numPr>
        <w:spacing w:after="120" w:line="276" w:lineRule="auto"/>
        <w:ind w:left="426" w:hanging="426"/>
        <w:contextualSpacing w:val="0"/>
        <w:rPr>
          <w:rFonts w:cstheme="minorHAnsi"/>
          <w:color w:val="000000" w:themeColor="text1"/>
        </w:rPr>
      </w:pPr>
      <w:r>
        <w:rPr>
          <w:rFonts w:cstheme="minorHAnsi"/>
          <w:color w:val="000000" w:themeColor="text1"/>
        </w:rPr>
        <w:t xml:space="preserve">Oferta turystyczna i czasu wolnego, </w:t>
      </w:r>
    </w:p>
    <w:p w14:paraId="0A6F9E7A" w14:textId="73A3A78B" w:rsidR="004575AB" w:rsidRDefault="004575AB" w:rsidP="003371A0">
      <w:pPr>
        <w:pStyle w:val="Akapitzlist"/>
        <w:numPr>
          <w:ilvl w:val="1"/>
          <w:numId w:val="16"/>
        </w:numPr>
        <w:spacing w:after="120" w:line="276" w:lineRule="auto"/>
        <w:ind w:left="426" w:hanging="426"/>
        <w:contextualSpacing w:val="0"/>
        <w:rPr>
          <w:rFonts w:cstheme="minorHAnsi"/>
          <w:color w:val="000000" w:themeColor="text1"/>
        </w:rPr>
      </w:pPr>
      <w:r>
        <w:rPr>
          <w:rFonts w:cstheme="minorHAnsi"/>
          <w:color w:val="000000" w:themeColor="text1"/>
        </w:rPr>
        <w:t>Integracja z globalnym systemem transportowym.</w:t>
      </w:r>
    </w:p>
    <w:p w14:paraId="0D18FF32" w14:textId="4BDB4F19" w:rsidR="002153DA" w:rsidRPr="002153DA" w:rsidRDefault="002153DA" w:rsidP="004575AB">
      <w:pPr>
        <w:spacing w:before="80" w:after="80"/>
        <w:rPr>
          <w:rFonts w:eastAsia="Times New Roman" w:cstheme="minorHAnsi"/>
          <w:b/>
          <w:color w:val="2F5496" w:themeColor="accent5" w:themeShade="BF"/>
          <w:sz w:val="24"/>
          <w:lang w:eastAsia="pl-PL"/>
        </w:rPr>
      </w:pPr>
      <w:r w:rsidRPr="002153DA">
        <w:rPr>
          <w:rFonts w:eastAsia="Times New Roman" w:cstheme="minorHAnsi"/>
          <w:b/>
          <w:color w:val="2F5496" w:themeColor="accent5" w:themeShade="BF"/>
          <w:sz w:val="24"/>
          <w:lang w:eastAsia="pl-PL"/>
        </w:rPr>
        <w:t>Regionalne Programy Strategiczne</w:t>
      </w:r>
    </w:p>
    <w:p w14:paraId="68D68938" w14:textId="1DF15D94" w:rsidR="004575AB" w:rsidRDefault="004575AB" w:rsidP="004575AB">
      <w:pPr>
        <w:spacing w:before="80" w:after="80"/>
        <w:rPr>
          <w:rFonts w:eastAsia="Times New Roman" w:cstheme="minorHAnsi"/>
          <w:lang w:eastAsia="pl-PL"/>
        </w:rPr>
      </w:pPr>
      <w:r w:rsidRPr="002253FA">
        <w:rPr>
          <w:rFonts w:eastAsia="Times New Roman" w:cstheme="minorHAnsi"/>
          <w:lang w:eastAsia="pl-PL"/>
        </w:rPr>
        <w:t xml:space="preserve">CO </w:t>
      </w:r>
      <w:r>
        <w:rPr>
          <w:rFonts w:eastAsia="Times New Roman" w:cstheme="minorHAnsi"/>
          <w:lang w:eastAsia="pl-PL"/>
        </w:rPr>
        <w:t>3.1</w:t>
      </w:r>
      <w:r w:rsidR="005D4959">
        <w:rPr>
          <w:rFonts w:eastAsia="Times New Roman" w:cstheme="minorHAnsi"/>
          <w:lang w:eastAsia="pl-PL"/>
        </w:rPr>
        <w:t>.</w:t>
      </w:r>
      <w:r>
        <w:rPr>
          <w:rFonts w:eastAsia="Times New Roman" w:cstheme="minorHAnsi"/>
          <w:lang w:eastAsia="pl-PL"/>
        </w:rPr>
        <w:t xml:space="preserve">, </w:t>
      </w:r>
      <w:r w:rsidR="00AF0784">
        <w:rPr>
          <w:rFonts w:eastAsia="Times New Roman" w:cstheme="minorHAnsi"/>
          <w:lang w:eastAsia="pl-PL"/>
        </w:rPr>
        <w:t xml:space="preserve">CO </w:t>
      </w:r>
      <w:r>
        <w:rPr>
          <w:rFonts w:eastAsia="Times New Roman" w:cstheme="minorHAnsi"/>
          <w:lang w:eastAsia="pl-PL"/>
        </w:rPr>
        <w:t>3.2</w:t>
      </w:r>
      <w:r w:rsidR="005D4959">
        <w:rPr>
          <w:rFonts w:eastAsia="Times New Roman" w:cstheme="minorHAnsi"/>
          <w:lang w:eastAsia="pl-PL"/>
        </w:rPr>
        <w:t>.</w:t>
      </w:r>
      <w:r>
        <w:rPr>
          <w:rFonts w:eastAsia="Times New Roman" w:cstheme="minorHAnsi"/>
          <w:lang w:eastAsia="pl-PL"/>
        </w:rPr>
        <w:t xml:space="preserve"> oraz </w:t>
      </w:r>
      <w:r w:rsidR="00AF0784">
        <w:rPr>
          <w:rFonts w:eastAsia="Times New Roman" w:cstheme="minorHAnsi"/>
          <w:lang w:eastAsia="pl-PL"/>
        </w:rPr>
        <w:t xml:space="preserve">CO </w:t>
      </w:r>
      <w:r>
        <w:rPr>
          <w:rFonts w:eastAsia="Times New Roman" w:cstheme="minorHAnsi"/>
          <w:lang w:eastAsia="pl-PL"/>
        </w:rPr>
        <w:t>3.3</w:t>
      </w:r>
      <w:r w:rsidR="005D4959">
        <w:rPr>
          <w:rFonts w:eastAsia="Times New Roman" w:cstheme="minorHAnsi"/>
          <w:lang w:eastAsia="pl-PL"/>
        </w:rPr>
        <w:t>.</w:t>
      </w:r>
      <w:r>
        <w:rPr>
          <w:rFonts w:eastAsia="Times New Roman" w:cstheme="minorHAnsi"/>
          <w:lang w:eastAsia="pl-PL"/>
        </w:rPr>
        <w:t xml:space="preserve"> </w:t>
      </w:r>
      <w:r w:rsidRPr="002253FA">
        <w:rPr>
          <w:rFonts w:eastAsia="Times New Roman" w:cstheme="minorHAnsi"/>
          <w:lang w:eastAsia="pl-PL"/>
        </w:rPr>
        <w:t xml:space="preserve">realizowane są poprzez działania podejmowane przez ZWP w ramach </w:t>
      </w:r>
      <w:r w:rsidRPr="00F2332F">
        <w:rPr>
          <w:rFonts w:eastAsia="Times New Roman" w:cstheme="minorHAnsi"/>
          <w:b/>
          <w:lang w:eastAsia="pl-PL"/>
        </w:rPr>
        <w:t>RPS w zakresie gospodarki, rynku pracy, oferty turystycznej i czasu wolnego</w:t>
      </w:r>
      <w:r w:rsidRPr="002253FA">
        <w:rPr>
          <w:rFonts w:eastAsia="Times New Roman" w:cstheme="minorHAnsi"/>
          <w:lang w:eastAsia="pl-PL"/>
        </w:rPr>
        <w:t xml:space="preserve">. CO </w:t>
      </w:r>
      <w:r>
        <w:rPr>
          <w:rFonts w:eastAsia="Times New Roman" w:cstheme="minorHAnsi"/>
          <w:lang w:eastAsia="pl-PL"/>
        </w:rPr>
        <w:t>3</w:t>
      </w:r>
      <w:r w:rsidRPr="002253FA">
        <w:rPr>
          <w:rFonts w:eastAsia="Times New Roman" w:cstheme="minorHAnsi"/>
          <w:lang w:eastAsia="pl-PL"/>
        </w:rPr>
        <w:t>.</w:t>
      </w:r>
      <w:r>
        <w:rPr>
          <w:rFonts w:eastAsia="Times New Roman" w:cstheme="minorHAnsi"/>
          <w:lang w:eastAsia="pl-PL"/>
        </w:rPr>
        <w:t>4</w:t>
      </w:r>
      <w:r w:rsidR="005D4959">
        <w:rPr>
          <w:rFonts w:eastAsia="Times New Roman" w:cstheme="minorHAnsi"/>
          <w:lang w:eastAsia="pl-PL"/>
        </w:rPr>
        <w:t>.</w:t>
      </w:r>
      <w:r>
        <w:rPr>
          <w:rFonts w:eastAsia="Times New Roman" w:cstheme="minorHAnsi"/>
          <w:lang w:eastAsia="pl-PL"/>
        </w:rPr>
        <w:t xml:space="preserve"> </w:t>
      </w:r>
      <w:r w:rsidRPr="002253FA">
        <w:rPr>
          <w:rFonts w:eastAsia="Times New Roman" w:cstheme="minorHAnsi"/>
          <w:lang w:eastAsia="pl-PL"/>
        </w:rPr>
        <w:t xml:space="preserve">realizowany </w:t>
      </w:r>
      <w:r>
        <w:rPr>
          <w:rFonts w:eastAsia="Times New Roman" w:cstheme="minorHAnsi"/>
          <w:lang w:eastAsia="pl-PL"/>
        </w:rPr>
        <w:t>będzie</w:t>
      </w:r>
      <w:r w:rsidRPr="002253FA">
        <w:rPr>
          <w:rFonts w:eastAsia="Times New Roman" w:cstheme="minorHAnsi"/>
          <w:lang w:eastAsia="pl-PL"/>
        </w:rPr>
        <w:t xml:space="preserve"> w ramach </w:t>
      </w:r>
      <w:r w:rsidRPr="00F2332F">
        <w:rPr>
          <w:rFonts w:eastAsia="Times New Roman" w:cstheme="minorHAnsi"/>
          <w:b/>
          <w:lang w:eastAsia="pl-PL"/>
        </w:rPr>
        <w:t xml:space="preserve">RPS </w:t>
      </w:r>
      <w:r w:rsidRPr="00F2332F">
        <w:rPr>
          <w:b/>
        </w:rPr>
        <w:t>w zakresie mobilności i komunikacji</w:t>
      </w:r>
      <w:r w:rsidRPr="002253FA">
        <w:rPr>
          <w:rFonts w:eastAsia="Times New Roman" w:cstheme="minorHAnsi"/>
          <w:lang w:eastAsia="pl-PL"/>
        </w:rPr>
        <w:t>.</w:t>
      </w:r>
    </w:p>
    <w:p w14:paraId="5392C8A4" w14:textId="30EF89B6" w:rsidR="002153DA" w:rsidRPr="002153DA" w:rsidRDefault="002153DA" w:rsidP="004575AB">
      <w:pPr>
        <w:spacing w:before="80" w:after="80"/>
        <w:rPr>
          <w:rFonts w:eastAsia="Times New Roman" w:cstheme="minorHAnsi"/>
          <w:b/>
          <w:color w:val="2F5496" w:themeColor="accent5" w:themeShade="BF"/>
          <w:sz w:val="24"/>
          <w:lang w:eastAsia="pl-PL"/>
        </w:rPr>
      </w:pPr>
      <w:r w:rsidRPr="002153DA">
        <w:rPr>
          <w:rFonts w:cstheme="minorHAnsi"/>
          <w:b/>
          <w:color w:val="2F5496" w:themeColor="accent5" w:themeShade="BF"/>
          <w:sz w:val="24"/>
        </w:rPr>
        <w:t>Plany i programy wynikające z obowiązujących przepisów prawa</w:t>
      </w:r>
    </w:p>
    <w:p w14:paraId="095B146C" w14:textId="7082E81A" w:rsidR="004575AB" w:rsidRPr="002253FA" w:rsidRDefault="004575AB" w:rsidP="004575AB">
      <w:pPr>
        <w:spacing w:before="80" w:after="80"/>
        <w:rPr>
          <w:rFonts w:cstheme="minorHAnsi"/>
          <w:color w:val="000000" w:themeColor="text1"/>
        </w:rPr>
      </w:pPr>
      <w:r w:rsidRPr="002253FA">
        <w:rPr>
          <w:rFonts w:cstheme="minorHAnsi"/>
          <w:color w:val="000000" w:themeColor="text1"/>
        </w:rPr>
        <w:t xml:space="preserve">CS </w:t>
      </w:r>
      <w:r>
        <w:rPr>
          <w:rFonts w:cstheme="minorHAnsi"/>
          <w:color w:val="000000" w:themeColor="text1"/>
        </w:rPr>
        <w:t>3</w:t>
      </w:r>
      <w:r w:rsidRPr="002253FA">
        <w:rPr>
          <w:rFonts w:cstheme="minorHAnsi"/>
          <w:color w:val="000000" w:themeColor="text1"/>
        </w:rPr>
        <w:t xml:space="preserve">. realizowany jest </w:t>
      </w:r>
      <w:r w:rsidR="002153DA">
        <w:rPr>
          <w:rFonts w:cstheme="minorHAnsi"/>
          <w:color w:val="000000" w:themeColor="text1"/>
        </w:rPr>
        <w:t xml:space="preserve">również </w:t>
      </w:r>
      <w:r w:rsidRPr="002253FA">
        <w:rPr>
          <w:rFonts w:cstheme="minorHAnsi"/>
          <w:color w:val="000000" w:themeColor="text1"/>
        </w:rPr>
        <w:t xml:space="preserve">poprzez plany i programy wynikające z obowiązujących przepisów prawa, tj.: </w:t>
      </w:r>
    </w:p>
    <w:p w14:paraId="2313AB41" w14:textId="02E8733C" w:rsidR="00B95803" w:rsidRPr="002253FA" w:rsidRDefault="00B95803" w:rsidP="00B95803">
      <w:pPr>
        <w:numPr>
          <w:ilvl w:val="0"/>
          <w:numId w:val="17"/>
        </w:numPr>
        <w:spacing w:before="80" w:after="80"/>
        <w:ind w:left="252" w:hanging="238"/>
        <w:rPr>
          <w:rFonts w:eastAsia="Times New Roman" w:cstheme="minorHAnsi"/>
          <w:color w:val="000000" w:themeColor="text1"/>
          <w:lang w:eastAsia="pl-PL"/>
        </w:rPr>
      </w:pPr>
      <w:r w:rsidRPr="002253FA">
        <w:rPr>
          <w:rFonts w:eastAsia="Times New Roman" w:cstheme="minorHAnsi"/>
          <w:color w:val="000000" w:themeColor="text1"/>
          <w:lang w:eastAsia="pl-PL"/>
        </w:rPr>
        <w:t xml:space="preserve">CO </w:t>
      </w:r>
      <w:r>
        <w:rPr>
          <w:rFonts w:eastAsia="Times New Roman" w:cstheme="minorHAnsi"/>
          <w:color w:val="000000" w:themeColor="text1"/>
          <w:lang w:eastAsia="pl-PL"/>
        </w:rPr>
        <w:t>3</w:t>
      </w:r>
      <w:r w:rsidRPr="002253FA">
        <w:rPr>
          <w:rFonts w:eastAsia="Times New Roman" w:cstheme="minorHAnsi"/>
          <w:color w:val="000000" w:themeColor="text1"/>
          <w:lang w:eastAsia="pl-PL"/>
        </w:rPr>
        <w:t>.</w:t>
      </w:r>
      <w:r>
        <w:rPr>
          <w:rFonts w:eastAsia="Times New Roman" w:cstheme="minorHAnsi"/>
          <w:color w:val="000000" w:themeColor="text1"/>
          <w:lang w:eastAsia="pl-PL"/>
        </w:rPr>
        <w:t>2.</w:t>
      </w:r>
      <w:r w:rsidRPr="002253FA">
        <w:rPr>
          <w:rFonts w:eastAsia="Times New Roman" w:cstheme="minorHAnsi"/>
          <w:color w:val="000000" w:themeColor="text1"/>
          <w:lang w:eastAsia="pl-PL"/>
        </w:rPr>
        <w:t xml:space="preserve">: </w:t>
      </w:r>
    </w:p>
    <w:p w14:paraId="449D9350" w14:textId="2B641952" w:rsidR="00B95803" w:rsidRPr="002567B7" w:rsidRDefault="00DC2F22" w:rsidP="00B95803">
      <w:pPr>
        <w:numPr>
          <w:ilvl w:val="0"/>
          <w:numId w:val="7"/>
        </w:numPr>
        <w:tabs>
          <w:tab w:val="left" w:pos="284"/>
          <w:tab w:val="left" w:pos="518"/>
        </w:tabs>
        <w:spacing w:before="80" w:after="80"/>
        <w:ind w:left="252" w:firstLine="14"/>
        <w:rPr>
          <w:rFonts w:eastAsia="Times New Roman" w:cstheme="minorHAnsi"/>
          <w:lang w:eastAsia="pl-PL"/>
        </w:rPr>
      </w:pPr>
      <w:r w:rsidRPr="002567B7">
        <w:rPr>
          <w:rFonts w:eastAsia="Calibri" w:cstheme="minorHAnsi"/>
        </w:rPr>
        <w:t>Regionalny Plan Działań na Rzecz Zatrudnienia dla województwa pomorskiego na rok 2021</w:t>
      </w:r>
      <w:r w:rsidR="00E20690">
        <w:rPr>
          <w:rFonts w:eastAsia="Calibri" w:cstheme="minorHAnsi"/>
        </w:rPr>
        <w:t>;</w:t>
      </w:r>
    </w:p>
    <w:p w14:paraId="7E371FDE" w14:textId="39A29BD5" w:rsidR="000E5909" w:rsidRPr="000E5909" w:rsidRDefault="000E5909" w:rsidP="003371A0">
      <w:pPr>
        <w:numPr>
          <w:ilvl w:val="0"/>
          <w:numId w:val="17"/>
        </w:numPr>
        <w:spacing w:before="80" w:after="80"/>
        <w:ind w:left="252" w:hanging="238"/>
        <w:rPr>
          <w:rFonts w:eastAsia="Times New Roman" w:cstheme="minorHAnsi"/>
          <w:lang w:eastAsia="pl-PL"/>
        </w:rPr>
      </w:pPr>
      <w:r w:rsidRPr="000E5909">
        <w:rPr>
          <w:rFonts w:eastAsia="Times New Roman" w:cstheme="minorHAnsi"/>
          <w:lang w:eastAsia="pl-PL"/>
        </w:rPr>
        <w:t>CO 3.4.:</w:t>
      </w:r>
    </w:p>
    <w:p w14:paraId="2E410EF9" w14:textId="2C510EA0" w:rsidR="000E5909" w:rsidRDefault="000E5909" w:rsidP="000E5909">
      <w:pPr>
        <w:numPr>
          <w:ilvl w:val="0"/>
          <w:numId w:val="7"/>
        </w:numPr>
        <w:tabs>
          <w:tab w:val="left" w:pos="284"/>
          <w:tab w:val="left" w:pos="518"/>
        </w:tabs>
        <w:spacing w:before="80" w:after="80"/>
        <w:ind w:left="252" w:firstLine="14"/>
        <w:rPr>
          <w:rFonts w:cstheme="minorHAnsi"/>
        </w:rPr>
      </w:pPr>
      <w:r w:rsidRPr="000E5909">
        <w:rPr>
          <w:rFonts w:cstheme="minorHAnsi"/>
        </w:rPr>
        <w:t xml:space="preserve">Plan </w:t>
      </w:r>
      <w:r w:rsidRPr="000E5909">
        <w:rPr>
          <w:rFonts w:eastAsia="Times New Roman" w:cstheme="minorHAnsi"/>
          <w:lang w:eastAsia="pl-PL"/>
        </w:rPr>
        <w:t>rozwoju</w:t>
      </w:r>
      <w:r w:rsidR="00876090">
        <w:rPr>
          <w:rFonts w:eastAsia="Times New Roman" w:cstheme="minorHAnsi"/>
          <w:lang w:eastAsia="pl-PL"/>
        </w:rPr>
        <w:t xml:space="preserve"> sieci</w:t>
      </w:r>
      <w:r w:rsidRPr="000E5909">
        <w:rPr>
          <w:rFonts w:cstheme="minorHAnsi"/>
        </w:rPr>
        <w:t xml:space="preserve"> dróg wojewódzkich województwa pomorskiego na lata 2021-2030+.</w:t>
      </w:r>
    </w:p>
    <w:p w14:paraId="3CAAD61C" w14:textId="4E8DA574" w:rsidR="002153DA" w:rsidRPr="002153DA" w:rsidRDefault="002153DA" w:rsidP="002153DA">
      <w:pPr>
        <w:spacing w:before="80" w:after="80"/>
        <w:rPr>
          <w:rFonts w:cstheme="minorHAnsi"/>
          <w:b/>
          <w:color w:val="2F5496" w:themeColor="accent5" w:themeShade="BF"/>
          <w:sz w:val="24"/>
        </w:rPr>
      </w:pPr>
      <w:r w:rsidRPr="002153DA">
        <w:rPr>
          <w:rFonts w:cstheme="minorHAnsi"/>
          <w:b/>
          <w:color w:val="2F5496" w:themeColor="accent5" w:themeShade="BF"/>
          <w:sz w:val="24"/>
        </w:rPr>
        <w:t>Przedsięwzięcia strategiczne</w:t>
      </w:r>
    </w:p>
    <w:p w14:paraId="105C9219" w14:textId="20117400" w:rsidR="00B216CA" w:rsidRPr="008F08D0" w:rsidRDefault="00B216CA" w:rsidP="00B216CA">
      <w:pPr>
        <w:tabs>
          <w:tab w:val="left" w:pos="284"/>
          <w:tab w:val="left" w:pos="518"/>
        </w:tabs>
        <w:spacing w:before="80" w:after="80"/>
        <w:rPr>
          <w:rFonts w:ascii="Times New Roman" w:eastAsia="Times New Roman" w:hAnsi="Times New Roman" w:cstheme="minorHAnsi"/>
          <w:lang w:eastAsia="pl-PL"/>
        </w:rPr>
      </w:pPr>
      <w:r w:rsidRPr="008F08D0">
        <w:rPr>
          <w:rFonts w:eastAsia="Times New Roman" w:cstheme="minorHAnsi"/>
          <w:lang w:eastAsia="pl-PL"/>
        </w:rPr>
        <w:t>W ramach CS 3. w 2021 r. trwały prace dot. realizacji następujących przedsięwzięć strategicznych</w:t>
      </w:r>
      <w:r w:rsidR="008F08D0" w:rsidRPr="008F08D0">
        <w:rPr>
          <w:rFonts w:eastAsia="Times New Roman" w:cstheme="minorHAnsi"/>
          <w:lang w:eastAsia="pl-PL"/>
        </w:rPr>
        <w:t>:</w:t>
      </w:r>
    </w:p>
    <w:p w14:paraId="3BD36D1A" w14:textId="25451854" w:rsidR="000B1350" w:rsidRPr="002253FA" w:rsidRDefault="000B1350" w:rsidP="003371A0">
      <w:pPr>
        <w:numPr>
          <w:ilvl w:val="0"/>
          <w:numId w:val="27"/>
        </w:numPr>
        <w:spacing w:before="80" w:after="80"/>
        <w:ind w:left="426" w:hanging="426"/>
        <w:rPr>
          <w:rFonts w:eastAsia="Times New Roman" w:cstheme="minorHAnsi"/>
          <w:lang w:eastAsia="pl-PL"/>
        </w:rPr>
      </w:pPr>
      <w:r w:rsidRPr="00A478B6">
        <w:rPr>
          <w:rFonts w:eastAsia="Times New Roman" w:cstheme="minorHAnsi"/>
          <w:lang w:eastAsia="pl-PL"/>
        </w:rPr>
        <w:t>Smart Green Progress – animacja rozwoju obszarów Inteligentnych Specjalizacji Pomorza oraz klastrów w kierunku gospodarki neutralnej klimatycznie</w:t>
      </w:r>
      <w:r w:rsidR="005F24DC">
        <w:rPr>
          <w:rFonts w:eastAsia="Times New Roman" w:cstheme="minorHAnsi"/>
          <w:lang w:eastAsia="pl-PL"/>
        </w:rPr>
        <w:t>,</w:t>
      </w:r>
    </w:p>
    <w:p w14:paraId="390D48A0" w14:textId="193C7D73" w:rsidR="000B1350" w:rsidRPr="002253FA" w:rsidRDefault="000B1350" w:rsidP="003371A0">
      <w:pPr>
        <w:numPr>
          <w:ilvl w:val="0"/>
          <w:numId w:val="27"/>
        </w:numPr>
        <w:spacing w:before="80" w:after="80"/>
        <w:ind w:left="426" w:hanging="426"/>
        <w:rPr>
          <w:rFonts w:eastAsia="Times New Roman" w:cstheme="minorHAnsi"/>
          <w:lang w:eastAsia="pl-PL"/>
        </w:rPr>
      </w:pPr>
      <w:r w:rsidRPr="00A478B6">
        <w:rPr>
          <w:rFonts w:eastAsia="Times New Roman" w:cstheme="minorHAnsi"/>
          <w:lang w:eastAsia="pl-PL"/>
        </w:rPr>
        <w:t>Inwestycje B+R Pomorskich Przedsiębiorców „Od pomysłu do realizacji”</w:t>
      </w:r>
      <w:r w:rsidR="005F24DC">
        <w:rPr>
          <w:rFonts w:eastAsia="Times New Roman" w:cstheme="minorHAnsi"/>
          <w:lang w:eastAsia="pl-PL"/>
        </w:rPr>
        <w:t>,</w:t>
      </w:r>
    </w:p>
    <w:p w14:paraId="4DA7F538" w14:textId="3F9A249F" w:rsidR="000B1350" w:rsidRPr="002253FA" w:rsidRDefault="000B1350" w:rsidP="003371A0">
      <w:pPr>
        <w:numPr>
          <w:ilvl w:val="0"/>
          <w:numId w:val="27"/>
        </w:numPr>
        <w:spacing w:before="80" w:after="80"/>
        <w:ind w:left="426" w:hanging="426"/>
        <w:rPr>
          <w:rFonts w:eastAsia="Times New Roman" w:cstheme="minorHAnsi"/>
          <w:lang w:eastAsia="pl-PL"/>
        </w:rPr>
      </w:pPr>
      <w:r w:rsidRPr="00A478B6">
        <w:rPr>
          <w:rFonts w:eastAsia="Times New Roman" w:cstheme="minorHAnsi"/>
          <w:lang w:eastAsia="pl-PL"/>
        </w:rPr>
        <w:t>Pomorski System Usług Informacyjnych i Doradczych</w:t>
      </w:r>
      <w:r w:rsidR="005F24DC">
        <w:rPr>
          <w:rFonts w:eastAsia="Times New Roman" w:cstheme="minorHAnsi"/>
          <w:lang w:eastAsia="pl-PL"/>
        </w:rPr>
        <w:t>,</w:t>
      </w:r>
    </w:p>
    <w:p w14:paraId="3F77500B" w14:textId="26003058" w:rsidR="000B1350" w:rsidRPr="002253FA" w:rsidRDefault="000B1350" w:rsidP="003371A0">
      <w:pPr>
        <w:numPr>
          <w:ilvl w:val="0"/>
          <w:numId w:val="27"/>
        </w:numPr>
        <w:spacing w:before="80" w:after="80"/>
        <w:ind w:left="426" w:hanging="426"/>
        <w:rPr>
          <w:rFonts w:eastAsia="Times New Roman" w:cstheme="minorHAnsi"/>
          <w:lang w:eastAsia="pl-PL"/>
        </w:rPr>
      </w:pPr>
      <w:r w:rsidRPr="00A478B6">
        <w:rPr>
          <w:rFonts w:eastAsia="Times New Roman" w:cstheme="minorHAnsi"/>
          <w:lang w:eastAsia="pl-PL"/>
        </w:rPr>
        <w:t xml:space="preserve">Invest in Pomerania </w:t>
      </w:r>
      <w:r w:rsidR="005F24DC">
        <w:rPr>
          <w:rFonts w:eastAsia="Times New Roman" w:cstheme="minorHAnsi"/>
          <w:lang w:eastAsia="pl-PL"/>
        </w:rPr>
        <w:t>2030,</w:t>
      </w:r>
    </w:p>
    <w:p w14:paraId="5F4682A5" w14:textId="1B6FDE44" w:rsidR="000B1350" w:rsidRPr="002253FA" w:rsidRDefault="000B1350" w:rsidP="003371A0">
      <w:pPr>
        <w:numPr>
          <w:ilvl w:val="0"/>
          <w:numId w:val="27"/>
        </w:numPr>
        <w:spacing w:before="80" w:after="80"/>
        <w:ind w:left="426" w:hanging="426"/>
        <w:rPr>
          <w:rFonts w:eastAsia="Times New Roman" w:cstheme="minorHAnsi"/>
          <w:lang w:eastAsia="pl-PL"/>
        </w:rPr>
      </w:pPr>
      <w:r w:rsidRPr="00A478B6">
        <w:rPr>
          <w:rFonts w:eastAsia="Times New Roman" w:cstheme="minorHAnsi"/>
          <w:lang w:eastAsia="pl-PL"/>
        </w:rPr>
        <w:t>Pomorski Broker Eksportowy 2030</w:t>
      </w:r>
      <w:r w:rsidR="005F24DC">
        <w:rPr>
          <w:rFonts w:eastAsia="Times New Roman" w:cstheme="minorHAnsi"/>
          <w:lang w:eastAsia="pl-PL"/>
        </w:rPr>
        <w:t>,</w:t>
      </w:r>
    </w:p>
    <w:p w14:paraId="2F0EED2D" w14:textId="77777777" w:rsidR="000B1350" w:rsidRPr="00D90058" w:rsidRDefault="000B1350" w:rsidP="003371A0">
      <w:pPr>
        <w:numPr>
          <w:ilvl w:val="0"/>
          <w:numId w:val="27"/>
        </w:numPr>
        <w:spacing w:before="80" w:after="80"/>
        <w:ind w:left="426" w:hanging="426"/>
        <w:rPr>
          <w:rFonts w:eastAsia="Times New Roman" w:cstheme="minorHAnsi"/>
          <w:lang w:eastAsia="pl-PL"/>
        </w:rPr>
      </w:pPr>
      <w:proofErr w:type="spellStart"/>
      <w:r w:rsidRPr="00D90058">
        <w:rPr>
          <w:rFonts w:eastAsia="Times New Roman" w:cstheme="minorHAnsi"/>
          <w:lang w:eastAsia="pl-PL"/>
        </w:rPr>
        <w:t>Study</w:t>
      </w:r>
      <w:proofErr w:type="spellEnd"/>
      <w:r w:rsidRPr="00D90058">
        <w:rPr>
          <w:rFonts w:eastAsia="Times New Roman" w:cstheme="minorHAnsi"/>
          <w:lang w:eastAsia="pl-PL"/>
        </w:rPr>
        <w:t xml:space="preserve"> in Pomorskie 2030,</w:t>
      </w:r>
    </w:p>
    <w:p w14:paraId="6AADAD23" w14:textId="509C5944" w:rsidR="000B1350" w:rsidRPr="002253FA" w:rsidRDefault="000B1350" w:rsidP="003371A0">
      <w:pPr>
        <w:numPr>
          <w:ilvl w:val="0"/>
          <w:numId w:val="27"/>
        </w:numPr>
        <w:spacing w:before="80" w:after="80"/>
        <w:ind w:left="426" w:hanging="426"/>
        <w:rPr>
          <w:rFonts w:eastAsia="Times New Roman" w:cstheme="minorHAnsi"/>
          <w:lang w:eastAsia="pl-PL"/>
        </w:rPr>
      </w:pPr>
      <w:r w:rsidRPr="00A478B6">
        <w:rPr>
          <w:rFonts w:eastAsia="Times New Roman" w:cstheme="minorHAnsi"/>
          <w:lang w:eastAsia="pl-PL"/>
        </w:rPr>
        <w:t>Pomorski Broker Zawodowy</w:t>
      </w:r>
      <w:r w:rsidR="005F24DC">
        <w:rPr>
          <w:rFonts w:eastAsia="Times New Roman" w:cstheme="minorHAnsi"/>
          <w:lang w:eastAsia="pl-PL"/>
        </w:rPr>
        <w:t>,</w:t>
      </w:r>
    </w:p>
    <w:p w14:paraId="23D81718" w14:textId="622D5BA9" w:rsidR="000B1350" w:rsidRPr="00371B62" w:rsidRDefault="000B1350" w:rsidP="003371A0">
      <w:pPr>
        <w:numPr>
          <w:ilvl w:val="0"/>
          <w:numId w:val="27"/>
        </w:numPr>
        <w:spacing w:before="80" w:after="80"/>
        <w:ind w:left="426" w:hanging="426"/>
        <w:rPr>
          <w:rFonts w:eastAsia="Times New Roman" w:cstheme="minorHAnsi"/>
          <w:lang w:eastAsia="pl-PL"/>
        </w:rPr>
      </w:pPr>
      <w:r w:rsidRPr="00371B62">
        <w:rPr>
          <w:rFonts w:eastAsia="Times New Roman" w:cstheme="minorHAnsi"/>
          <w:lang w:eastAsia="pl-PL"/>
        </w:rPr>
        <w:t>Pomorskie Centrum Kompetencji Morskiej Energetyki Odnawialnej (PCK MEO)</w:t>
      </w:r>
      <w:r w:rsidR="005F24DC">
        <w:rPr>
          <w:rFonts w:eastAsia="Times New Roman" w:cstheme="minorHAnsi"/>
          <w:lang w:eastAsia="pl-PL"/>
        </w:rPr>
        <w:t>,</w:t>
      </w:r>
    </w:p>
    <w:p w14:paraId="33FAC577" w14:textId="20ADACA0" w:rsidR="000B1350" w:rsidRDefault="000B1350" w:rsidP="003371A0">
      <w:pPr>
        <w:numPr>
          <w:ilvl w:val="0"/>
          <w:numId w:val="27"/>
        </w:numPr>
        <w:spacing w:before="80" w:after="80"/>
        <w:ind w:left="426" w:hanging="426"/>
        <w:rPr>
          <w:rFonts w:eastAsia="Times New Roman" w:cstheme="minorHAnsi"/>
          <w:lang w:eastAsia="pl-PL"/>
        </w:rPr>
      </w:pPr>
      <w:r w:rsidRPr="00A478B6">
        <w:rPr>
          <w:rFonts w:eastAsia="Times New Roman" w:cstheme="minorHAnsi"/>
          <w:lang w:eastAsia="pl-PL"/>
        </w:rPr>
        <w:t>Pomorskie Obserwatorium Gospodarcze</w:t>
      </w:r>
      <w:r w:rsidR="005F24DC">
        <w:rPr>
          <w:rFonts w:eastAsia="Times New Roman" w:cstheme="minorHAnsi"/>
          <w:lang w:eastAsia="pl-PL"/>
        </w:rPr>
        <w:t>,</w:t>
      </w:r>
    </w:p>
    <w:p w14:paraId="36764697" w14:textId="3F18461F" w:rsidR="000B1350" w:rsidRPr="00D92BD0" w:rsidRDefault="000B1350" w:rsidP="003371A0">
      <w:pPr>
        <w:numPr>
          <w:ilvl w:val="0"/>
          <w:numId w:val="27"/>
        </w:numPr>
        <w:spacing w:before="80" w:after="80"/>
        <w:ind w:left="426" w:hanging="426"/>
        <w:rPr>
          <w:rFonts w:eastAsia="Times New Roman" w:cstheme="minorHAnsi"/>
          <w:lang w:eastAsia="pl-PL"/>
        </w:rPr>
      </w:pPr>
      <w:r w:rsidRPr="00D92BD0">
        <w:rPr>
          <w:rFonts w:eastAsia="Times New Roman" w:cstheme="minorHAnsi"/>
          <w:lang w:eastAsia="pl-PL"/>
        </w:rPr>
        <w:t>Pomorskie Trasy Rowerowe</w:t>
      </w:r>
      <w:r w:rsidR="00624E88">
        <w:rPr>
          <w:rFonts w:eastAsia="Times New Roman" w:cstheme="minorHAnsi"/>
          <w:lang w:eastAsia="pl-PL"/>
        </w:rPr>
        <w:t xml:space="preserve"> – </w:t>
      </w:r>
      <w:r w:rsidRPr="00D92BD0">
        <w:rPr>
          <w:rFonts w:eastAsia="Times New Roman" w:cstheme="minorHAnsi"/>
          <w:lang w:eastAsia="pl-PL"/>
        </w:rPr>
        <w:t>etap 2,</w:t>
      </w:r>
    </w:p>
    <w:p w14:paraId="727ED8F5" w14:textId="45D1A339" w:rsidR="000B1350" w:rsidRPr="00B1239A" w:rsidRDefault="000B1350" w:rsidP="003371A0">
      <w:pPr>
        <w:numPr>
          <w:ilvl w:val="0"/>
          <w:numId w:val="27"/>
        </w:numPr>
        <w:spacing w:before="80" w:after="80"/>
        <w:ind w:left="426" w:hanging="426"/>
        <w:rPr>
          <w:rFonts w:eastAsia="Times New Roman" w:cstheme="minorHAnsi"/>
          <w:lang w:eastAsia="pl-PL"/>
        </w:rPr>
      </w:pPr>
      <w:r w:rsidRPr="00B1239A">
        <w:rPr>
          <w:rFonts w:eastAsia="Times New Roman" w:cstheme="minorHAnsi"/>
          <w:lang w:eastAsia="pl-PL"/>
        </w:rPr>
        <w:t>Pomorskie Trasy Rowerowe</w:t>
      </w:r>
      <w:r w:rsidR="00624E88">
        <w:rPr>
          <w:rFonts w:eastAsia="Times New Roman" w:cstheme="minorHAnsi"/>
          <w:lang w:eastAsia="pl-PL"/>
        </w:rPr>
        <w:t xml:space="preserve"> – </w:t>
      </w:r>
      <w:r w:rsidRPr="00B1239A">
        <w:rPr>
          <w:rFonts w:eastAsia="Times New Roman" w:cstheme="minorHAnsi"/>
          <w:lang w:eastAsia="pl-PL"/>
        </w:rPr>
        <w:t>etap 3</w:t>
      </w:r>
      <w:r w:rsidR="00624E88">
        <w:rPr>
          <w:rFonts w:eastAsia="Times New Roman" w:cstheme="minorHAnsi"/>
          <w:lang w:eastAsia="pl-PL"/>
        </w:rPr>
        <w:t xml:space="preserve"> – </w:t>
      </w:r>
      <w:r w:rsidRPr="00B1239A">
        <w:rPr>
          <w:rFonts w:eastAsia="Times New Roman" w:cstheme="minorHAnsi"/>
          <w:lang w:eastAsia="pl-PL"/>
        </w:rPr>
        <w:t xml:space="preserve">Trasa </w:t>
      </w:r>
      <w:proofErr w:type="spellStart"/>
      <w:r w:rsidRPr="00B1239A">
        <w:rPr>
          <w:rFonts w:eastAsia="Times New Roman" w:cstheme="minorHAnsi"/>
          <w:lang w:eastAsia="pl-PL"/>
        </w:rPr>
        <w:t>Subregionalna</w:t>
      </w:r>
      <w:proofErr w:type="spellEnd"/>
      <w:r w:rsidRPr="00B1239A">
        <w:rPr>
          <w:rFonts w:eastAsia="Times New Roman" w:cstheme="minorHAnsi"/>
          <w:lang w:eastAsia="pl-PL"/>
        </w:rPr>
        <w:t>,</w:t>
      </w:r>
    </w:p>
    <w:p w14:paraId="07562180" w14:textId="77777777" w:rsidR="000B1350" w:rsidRPr="00B1239A" w:rsidRDefault="000B1350" w:rsidP="003371A0">
      <w:pPr>
        <w:numPr>
          <w:ilvl w:val="0"/>
          <w:numId w:val="27"/>
        </w:numPr>
        <w:spacing w:before="80" w:after="80"/>
        <w:ind w:left="426" w:hanging="426"/>
        <w:rPr>
          <w:rFonts w:eastAsia="Times New Roman" w:cstheme="minorHAnsi"/>
          <w:lang w:eastAsia="pl-PL"/>
        </w:rPr>
      </w:pPr>
      <w:r w:rsidRPr="00B1239A">
        <w:rPr>
          <w:rFonts w:eastAsia="Times New Roman" w:cstheme="minorHAnsi"/>
          <w:lang w:eastAsia="pl-PL"/>
        </w:rPr>
        <w:t>Pomorska Turystyka Konna,</w:t>
      </w:r>
    </w:p>
    <w:p w14:paraId="0E4FCD99" w14:textId="77777777" w:rsidR="000B1350" w:rsidRPr="00B1239A" w:rsidRDefault="000B1350" w:rsidP="003371A0">
      <w:pPr>
        <w:numPr>
          <w:ilvl w:val="0"/>
          <w:numId w:val="27"/>
        </w:numPr>
        <w:spacing w:before="80" w:after="80"/>
        <w:ind w:left="426" w:hanging="426"/>
        <w:rPr>
          <w:rFonts w:eastAsia="Times New Roman" w:cstheme="minorHAnsi"/>
          <w:lang w:eastAsia="pl-PL"/>
        </w:rPr>
      </w:pPr>
      <w:r w:rsidRPr="00B1239A">
        <w:rPr>
          <w:rFonts w:eastAsia="Times New Roman" w:cstheme="minorHAnsi"/>
          <w:lang w:eastAsia="pl-PL"/>
        </w:rPr>
        <w:t>Pomorska Strefa Uzdrowiskowa,</w:t>
      </w:r>
    </w:p>
    <w:p w14:paraId="268F0C7F" w14:textId="77777777" w:rsidR="000B1350" w:rsidRPr="00B1239A" w:rsidRDefault="000B1350" w:rsidP="003371A0">
      <w:pPr>
        <w:numPr>
          <w:ilvl w:val="0"/>
          <w:numId w:val="27"/>
        </w:numPr>
        <w:spacing w:before="80" w:after="80"/>
        <w:ind w:left="426" w:hanging="426"/>
        <w:rPr>
          <w:rFonts w:eastAsia="Times New Roman" w:cstheme="minorHAnsi"/>
          <w:lang w:eastAsia="pl-PL"/>
        </w:rPr>
      </w:pPr>
      <w:r w:rsidRPr="00B1239A">
        <w:rPr>
          <w:rFonts w:eastAsia="Times New Roman" w:cstheme="minorHAnsi"/>
          <w:lang w:eastAsia="pl-PL"/>
        </w:rPr>
        <w:t>Pomorskie Szlaki Kajakowe. Etap II,</w:t>
      </w:r>
    </w:p>
    <w:p w14:paraId="58DF3A87" w14:textId="77777777" w:rsidR="000B1350" w:rsidRPr="00B1239A" w:rsidRDefault="000B1350" w:rsidP="003371A0">
      <w:pPr>
        <w:numPr>
          <w:ilvl w:val="0"/>
          <w:numId w:val="27"/>
        </w:numPr>
        <w:spacing w:before="80" w:after="80"/>
        <w:ind w:left="426" w:hanging="426"/>
        <w:rPr>
          <w:rFonts w:eastAsia="Times New Roman" w:cstheme="minorHAnsi"/>
          <w:lang w:eastAsia="pl-PL"/>
        </w:rPr>
      </w:pPr>
      <w:r w:rsidRPr="00B1239A">
        <w:rPr>
          <w:rFonts w:eastAsia="Times New Roman" w:cstheme="minorHAnsi"/>
          <w:lang w:eastAsia="pl-PL"/>
        </w:rPr>
        <w:lastRenderedPageBreak/>
        <w:t>Rozwój oferty turystyki wodnej w obszarze Pętli Żuławskiej, Zatoki Gdańskiej i Morza Bałtyckiego,</w:t>
      </w:r>
    </w:p>
    <w:p w14:paraId="06D53772" w14:textId="77777777" w:rsidR="000B1350" w:rsidRPr="00EB0170" w:rsidRDefault="000B1350" w:rsidP="003371A0">
      <w:pPr>
        <w:numPr>
          <w:ilvl w:val="0"/>
          <w:numId w:val="27"/>
        </w:numPr>
        <w:spacing w:before="80" w:after="80"/>
        <w:ind w:left="426" w:hanging="426"/>
        <w:rPr>
          <w:rFonts w:eastAsia="Times New Roman" w:cstheme="minorHAnsi"/>
          <w:lang w:eastAsia="pl-PL"/>
        </w:rPr>
      </w:pPr>
      <w:r w:rsidRPr="00EB0170">
        <w:rPr>
          <w:rFonts w:eastAsia="Times New Roman" w:cstheme="minorHAnsi"/>
          <w:lang w:eastAsia="pl-PL"/>
        </w:rPr>
        <w:t>Pomorskie Kąpieliska,</w:t>
      </w:r>
    </w:p>
    <w:p w14:paraId="3CBCC131" w14:textId="77777777" w:rsidR="000B1350" w:rsidRPr="00EB0170" w:rsidRDefault="000B1350" w:rsidP="003371A0">
      <w:pPr>
        <w:numPr>
          <w:ilvl w:val="0"/>
          <w:numId w:val="27"/>
        </w:numPr>
        <w:spacing w:before="80" w:after="80"/>
        <w:ind w:left="426" w:hanging="426"/>
        <w:rPr>
          <w:rFonts w:eastAsia="Times New Roman" w:cstheme="minorHAnsi"/>
          <w:lang w:eastAsia="pl-PL"/>
        </w:rPr>
      </w:pPr>
      <w:r w:rsidRPr="00EB0170">
        <w:rPr>
          <w:rFonts w:eastAsia="Times New Roman" w:cstheme="minorHAnsi"/>
          <w:lang w:eastAsia="pl-PL"/>
        </w:rPr>
        <w:t>Pomorskie Żagle na jeziorach,</w:t>
      </w:r>
    </w:p>
    <w:p w14:paraId="25F53053" w14:textId="7DAB49E0" w:rsidR="000B1350" w:rsidRPr="00EB0170" w:rsidRDefault="000B1350" w:rsidP="003371A0">
      <w:pPr>
        <w:numPr>
          <w:ilvl w:val="0"/>
          <w:numId w:val="27"/>
        </w:numPr>
        <w:spacing w:before="80" w:after="80"/>
        <w:ind w:left="426" w:hanging="426"/>
        <w:rPr>
          <w:rFonts w:eastAsia="Times New Roman" w:cstheme="minorHAnsi"/>
          <w:lang w:eastAsia="pl-PL"/>
        </w:rPr>
      </w:pPr>
      <w:r w:rsidRPr="00EB0170">
        <w:rPr>
          <w:rFonts w:eastAsia="Times New Roman" w:cstheme="minorHAnsi"/>
          <w:lang w:eastAsia="pl-PL"/>
        </w:rPr>
        <w:t>Pomorska Platforma Wsparcia Ruchu Turystycznego.</w:t>
      </w:r>
    </w:p>
    <w:p w14:paraId="74A61159" w14:textId="5B17C201" w:rsidR="00F53EC7" w:rsidRPr="00F64E95" w:rsidRDefault="00F53EC7" w:rsidP="00F64E95">
      <w:pPr>
        <w:pStyle w:val="Nagwek4"/>
        <w:spacing w:before="240" w:after="240"/>
        <w:rPr>
          <w:rFonts w:asciiTheme="minorHAnsi" w:eastAsia="Times New Roman" w:hAnsiTheme="minorHAnsi" w:cstheme="minorHAnsi"/>
          <w:b/>
          <w:i w:val="0"/>
          <w:color w:val="2F5496" w:themeColor="accent5" w:themeShade="BF"/>
          <w:sz w:val="26"/>
          <w:szCs w:val="26"/>
          <w:lang w:eastAsia="pl-PL"/>
        </w:rPr>
      </w:pPr>
      <w:r w:rsidRPr="00F64E95">
        <w:rPr>
          <w:rFonts w:asciiTheme="minorHAnsi" w:eastAsia="Times New Roman" w:hAnsiTheme="minorHAnsi" w:cstheme="minorHAnsi"/>
          <w:b/>
          <w:i w:val="0"/>
          <w:color w:val="2F5496" w:themeColor="accent5" w:themeShade="BF"/>
          <w:sz w:val="26"/>
          <w:szCs w:val="26"/>
          <w:lang w:eastAsia="pl-PL"/>
        </w:rPr>
        <w:t xml:space="preserve">CO 3.1. </w:t>
      </w:r>
      <w:r w:rsidR="004575AB" w:rsidRPr="00F64E95">
        <w:rPr>
          <w:rFonts w:asciiTheme="minorHAnsi" w:eastAsia="Times New Roman" w:hAnsiTheme="minorHAnsi" w:cstheme="minorHAnsi"/>
          <w:b/>
          <w:i w:val="0"/>
          <w:color w:val="2F5496" w:themeColor="accent5" w:themeShade="BF"/>
          <w:sz w:val="26"/>
          <w:szCs w:val="26"/>
          <w:lang w:eastAsia="pl-PL"/>
        </w:rPr>
        <w:t>Pozycja konkurencyjna</w:t>
      </w:r>
    </w:p>
    <w:p w14:paraId="4BDB2EBE" w14:textId="77777777" w:rsidR="003919B3" w:rsidRDefault="003919B3" w:rsidP="00191A4D">
      <w:pPr>
        <w:rPr>
          <w:rFonts w:eastAsia="Times New Roman" w:cstheme="minorHAnsi"/>
          <w:lang w:eastAsia="pl-PL"/>
        </w:rPr>
      </w:pPr>
      <w:r w:rsidRPr="002253FA">
        <w:rPr>
          <w:rFonts w:eastAsia="Times New Roman" w:cstheme="minorHAnsi"/>
          <w:lang w:eastAsia="pl-PL"/>
        </w:rPr>
        <w:t xml:space="preserve">CO </w:t>
      </w:r>
      <w:r>
        <w:rPr>
          <w:rFonts w:eastAsia="Times New Roman" w:cstheme="minorHAnsi"/>
          <w:lang w:eastAsia="pl-PL"/>
        </w:rPr>
        <w:t>3</w:t>
      </w:r>
      <w:r w:rsidRPr="002253FA">
        <w:rPr>
          <w:rFonts w:eastAsia="Times New Roman" w:cstheme="minorHAnsi"/>
          <w:lang w:eastAsia="pl-PL"/>
        </w:rPr>
        <w:t>.1. realizowany jest w ramach CS 1</w:t>
      </w:r>
      <w:r>
        <w:rPr>
          <w:rFonts w:eastAsia="Times New Roman" w:cstheme="minorHAnsi"/>
          <w:lang w:eastAsia="pl-PL"/>
        </w:rPr>
        <w:t>.</w:t>
      </w:r>
      <w:r w:rsidRPr="002253FA">
        <w:rPr>
          <w:rFonts w:eastAsia="Times New Roman" w:cstheme="minorHAnsi"/>
          <w:lang w:eastAsia="pl-PL"/>
        </w:rPr>
        <w:t xml:space="preserve"> </w:t>
      </w:r>
      <w:r w:rsidRPr="00111D63">
        <w:rPr>
          <w:rFonts w:eastAsia="Times New Roman" w:cstheme="minorHAnsi"/>
          <w:lang w:eastAsia="pl-PL"/>
        </w:rPr>
        <w:t>Wysoka pozycja konkurencyjna</w:t>
      </w:r>
      <w:r w:rsidRPr="002253FA">
        <w:rPr>
          <w:rFonts w:eastAsia="Times New Roman" w:cstheme="minorHAnsi"/>
          <w:lang w:eastAsia="pl-PL"/>
        </w:rPr>
        <w:t xml:space="preserve"> </w:t>
      </w:r>
      <w:r w:rsidRPr="002253FA">
        <w:rPr>
          <w:rFonts w:eastAsia="Times New Roman" w:cstheme="minorHAnsi"/>
          <w:b/>
          <w:lang w:eastAsia="pl-PL"/>
        </w:rPr>
        <w:t xml:space="preserve">RPS w zakresie </w:t>
      </w:r>
      <w:r w:rsidRPr="00977A45">
        <w:rPr>
          <w:rFonts w:eastAsia="Times New Roman" w:cstheme="minorHAnsi"/>
          <w:b/>
          <w:lang w:eastAsia="pl-PL"/>
        </w:rPr>
        <w:t>gospodarki, rynku pracy, oferty turystycznej i czasu wolnego</w:t>
      </w:r>
      <w:r w:rsidRPr="002253FA">
        <w:rPr>
          <w:rFonts w:eastAsia="Times New Roman" w:cstheme="minorHAnsi"/>
          <w:lang w:eastAsia="pl-PL"/>
        </w:rPr>
        <w:t>. Realizując zadania RPS odpowiadające zakresowi tematycznemu Strategii podjęto szereg działań.</w:t>
      </w:r>
    </w:p>
    <w:p w14:paraId="7685CD16" w14:textId="3D06852F" w:rsidR="00EF5181" w:rsidRPr="00EF5181" w:rsidRDefault="00EF5181" w:rsidP="00191A4D">
      <w:pPr>
        <w:rPr>
          <w:rFonts w:ascii="Calibri" w:eastAsia="Calibri" w:hAnsi="Calibri" w:cs="Calibri"/>
          <w:color w:val="2F5496" w:themeColor="accent5" w:themeShade="BF"/>
          <w:sz w:val="24"/>
          <w:lang w:eastAsia="pl-PL"/>
        </w:rPr>
      </w:pPr>
      <w:r w:rsidRPr="00EF5181">
        <w:rPr>
          <w:rFonts w:ascii="Calibri" w:eastAsia="Calibri" w:hAnsi="Calibri" w:cs="Calibri"/>
          <w:b/>
          <w:color w:val="2F5496" w:themeColor="accent5" w:themeShade="BF"/>
          <w:sz w:val="24"/>
          <w:lang w:eastAsia="pl-PL"/>
        </w:rPr>
        <w:t>W</w:t>
      </w:r>
      <w:r w:rsidR="003919B3" w:rsidRPr="00EF5181">
        <w:rPr>
          <w:rFonts w:ascii="Calibri" w:eastAsia="Calibri" w:hAnsi="Calibri" w:cs="Calibri"/>
          <w:b/>
          <w:color w:val="2F5496" w:themeColor="accent5" w:themeShade="BF"/>
          <w:sz w:val="24"/>
          <w:lang w:eastAsia="pl-PL"/>
        </w:rPr>
        <w:t>zmacniani</w:t>
      </w:r>
      <w:r w:rsidRPr="00EF5181">
        <w:rPr>
          <w:rFonts w:ascii="Calibri" w:eastAsia="Calibri" w:hAnsi="Calibri" w:cs="Calibri"/>
          <w:b/>
          <w:color w:val="2F5496" w:themeColor="accent5" w:themeShade="BF"/>
          <w:sz w:val="24"/>
          <w:lang w:eastAsia="pl-PL"/>
        </w:rPr>
        <w:t>e</w:t>
      </w:r>
      <w:r w:rsidR="003919B3" w:rsidRPr="00EF5181">
        <w:rPr>
          <w:rFonts w:ascii="Calibri" w:eastAsia="Calibri" w:hAnsi="Calibri" w:cs="Calibri"/>
          <w:b/>
          <w:color w:val="2F5496" w:themeColor="accent5" w:themeShade="BF"/>
          <w:sz w:val="24"/>
          <w:lang w:eastAsia="pl-PL"/>
        </w:rPr>
        <w:t xml:space="preserve"> zdolności adaptacyjnych przedsiębiorstw do zmiennych warunków rynkowych i technologicznych</w:t>
      </w:r>
      <w:r w:rsidR="003919B3" w:rsidRPr="00EF5181">
        <w:rPr>
          <w:rFonts w:ascii="Calibri" w:eastAsia="Calibri" w:hAnsi="Calibri" w:cs="Calibri"/>
          <w:color w:val="2F5496" w:themeColor="accent5" w:themeShade="BF"/>
          <w:sz w:val="24"/>
          <w:lang w:eastAsia="pl-PL"/>
        </w:rPr>
        <w:t xml:space="preserve"> </w:t>
      </w:r>
    </w:p>
    <w:p w14:paraId="329D0B90" w14:textId="66C6C59D" w:rsidR="003919B3" w:rsidRPr="005B2FC9" w:rsidRDefault="00BC65D0" w:rsidP="00191A4D">
      <w:pPr>
        <w:rPr>
          <w:rFonts w:eastAsia="Times New Roman" w:cstheme="minorHAnsi"/>
          <w:lang w:eastAsia="pl-PL"/>
        </w:rPr>
      </w:pPr>
      <w:r>
        <w:rPr>
          <w:rFonts w:ascii="Calibri" w:eastAsia="Calibri" w:hAnsi="Calibri" w:cs="Calibri"/>
          <w:lang w:eastAsia="pl-PL"/>
        </w:rPr>
        <w:t>Kontynuowano realizację</w:t>
      </w:r>
      <w:r w:rsidR="003919B3">
        <w:rPr>
          <w:rFonts w:ascii="Calibri" w:eastAsia="Calibri" w:hAnsi="Calibri" w:cs="Calibri"/>
          <w:lang w:eastAsia="pl-PL"/>
        </w:rPr>
        <w:t xml:space="preserve"> przedsięwzięcie strategiczne „</w:t>
      </w:r>
      <w:r w:rsidR="003919B3" w:rsidRPr="00BA7F83">
        <w:rPr>
          <w:rFonts w:ascii="Calibri" w:eastAsia="Calibri" w:hAnsi="Calibri" w:cs="Calibri"/>
          <w:b/>
          <w:lang w:eastAsia="pl-PL"/>
        </w:rPr>
        <w:t>SPEKTRUM. Pomorski System Usług Doradczych</w:t>
      </w:r>
      <w:r w:rsidR="003919B3">
        <w:rPr>
          <w:rFonts w:ascii="Calibri" w:eastAsia="Calibri" w:hAnsi="Calibri" w:cs="Calibri"/>
          <w:lang w:eastAsia="pl-PL"/>
        </w:rPr>
        <w:t>”, mające na celu</w:t>
      </w:r>
      <w:r w:rsidR="003919B3" w:rsidRPr="00893ACD">
        <w:rPr>
          <w:rFonts w:ascii="Calibri" w:eastAsia="Calibri" w:hAnsi="Calibri" w:cs="Calibri"/>
          <w:lang w:eastAsia="pl-PL"/>
        </w:rPr>
        <w:t xml:space="preserve"> rozwój pomorskich </w:t>
      </w:r>
      <w:r w:rsidR="004A2C25" w:rsidRPr="00A02B79">
        <w:rPr>
          <w:rFonts w:cstheme="minorHAnsi"/>
        </w:rPr>
        <w:t>mał</w:t>
      </w:r>
      <w:r w:rsidR="004A2C25">
        <w:rPr>
          <w:rFonts w:cstheme="minorHAnsi"/>
        </w:rPr>
        <w:t>ych</w:t>
      </w:r>
      <w:r w:rsidR="004A2C25" w:rsidRPr="00A02B79">
        <w:rPr>
          <w:rFonts w:cstheme="minorHAnsi"/>
        </w:rPr>
        <w:t xml:space="preserve"> i średni</w:t>
      </w:r>
      <w:r w:rsidR="004A2C25">
        <w:rPr>
          <w:rFonts w:cstheme="minorHAnsi"/>
        </w:rPr>
        <w:t>ch</w:t>
      </w:r>
      <w:r w:rsidR="004A2C25" w:rsidRPr="00A02B79">
        <w:rPr>
          <w:rFonts w:cstheme="minorHAnsi"/>
        </w:rPr>
        <w:t xml:space="preserve"> przedsiębiorstw</w:t>
      </w:r>
      <w:r w:rsidR="004A2C25" w:rsidRPr="00893ACD">
        <w:rPr>
          <w:rFonts w:ascii="Calibri" w:eastAsia="Calibri" w:hAnsi="Calibri" w:cs="Calibri"/>
          <w:lang w:eastAsia="pl-PL"/>
        </w:rPr>
        <w:t xml:space="preserve"> </w:t>
      </w:r>
      <w:r w:rsidR="004A2C25">
        <w:rPr>
          <w:rFonts w:ascii="Calibri" w:eastAsia="Calibri" w:hAnsi="Calibri" w:cs="Calibri"/>
          <w:lang w:eastAsia="pl-PL"/>
        </w:rPr>
        <w:t>(</w:t>
      </w:r>
      <w:r w:rsidR="003919B3" w:rsidRPr="00893ACD">
        <w:rPr>
          <w:rFonts w:ascii="Calibri" w:eastAsia="Calibri" w:hAnsi="Calibri" w:cs="Calibri"/>
          <w:lang w:eastAsia="pl-PL"/>
        </w:rPr>
        <w:t>M</w:t>
      </w:r>
      <w:r w:rsidR="003919B3">
        <w:rPr>
          <w:rFonts w:ascii="Calibri" w:eastAsia="Calibri" w:hAnsi="Calibri" w:cs="Calibri"/>
          <w:lang w:eastAsia="pl-PL"/>
        </w:rPr>
        <w:t>Ś</w:t>
      </w:r>
      <w:r w:rsidR="003919B3" w:rsidRPr="00893ACD">
        <w:rPr>
          <w:rFonts w:ascii="Calibri" w:eastAsia="Calibri" w:hAnsi="Calibri" w:cs="Calibri"/>
          <w:lang w:eastAsia="pl-PL"/>
        </w:rPr>
        <w:t>P</w:t>
      </w:r>
      <w:r w:rsidR="004A2C25">
        <w:rPr>
          <w:rFonts w:ascii="Calibri" w:eastAsia="Calibri" w:hAnsi="Calibri" w:cs="Calibri"/>
          <w:lang w:eastAsia="pl-PL"/>
        </w:rPr>
        <w:t>)</w:t>
      </w:r>
      <w:r w:rsidR="003919B3" w:rsidRPr="00893ACD">
        <w:rPr>
          <w:rFonts w:ascii="Calibri" w:eastAsia="Calibri" w:hAnsi="Calibri" w:cs="Calibri"/>
          <w:lang w:eastAsia="pl-PL"/>
        </w:rPr>
        <w:t xml:space="preserve"> poprzez korzystanie ze spec</w:t>
      </w:r>
      <w:r w:rsidR="003919B3">
        <w:rPr>
          <w:rFonts w:ascii="Calibri" w:eastAsia="Calibri" w:hAnsi="Calibri" w:cs="Calibri"/>
          <w:lang w:eastAsia="pl-PL"/>
        </w:rPr>
        <w:t>jalistycznych usług doradczych. W ramach projektu u</w:t>
      </w:r>
      <w:r w:rsidR="003919B3" w:rsidRPr="00893ACD">
        <w:rPr>
          <w:rFonts w:ascii="Calibri" w:eastAsia="Calibri" w:hAnsi="Calibri" w:cs="Calibri"/>
          <w:lang w:eastAsia="pl-PL"/>
        </w:rPr>
        <w:t xml:space="preserve">doskonalano narzędzie internetowe </w:t>
      </w:r>
      <w:r w:rsidR="003919B3">
        <w:rPr>
          <w:rFonts w:ascii="Calibri" w:eastAsia="Calibri" w:hAnsi="Calibri" w:cs="Calibri"/>
          <w:lang w:eastAsia="pl-PL"/>
        </w:rPr>
        <w:t xml:space="preserve">pt. </w:t>
      </w:r>
      <w:r w:rsidR="003919B3" w:rsidRPr="00893ACD">
        <w:rPr>
          <w:rFonts w:ascii="Calibri" w:eastAsia="Calibri" w:hAnsi="Calibri" w:cs="Calibri"/>
          <w:lang w:eastAsia="pl-PL"/>
        </w:rPr>
        <w:t>Baza Instytucji Otocz</w:t>
      </w:r>
      <w:r w:rsidR="002E0171">
        <w:rPr>
          <w:rFonts w:ascii="Calibri" w:eastAsia="Calibri" w:hAnsi="Calibri" w:cs="Calibri"/>
          <w:lang w:eastAsia="pl-PL"/>
        </w:rPr>
        <w:t>e</w:t>
      </w:r>
      <w:r w:rsidR="003919B3" w:rsidRPr="00893ACD">
        <w:rPr>
          <w:rFonts w:ascii="Calibri" w:eastAsia="Calibri" w:hAnsi="Calibri" w:cs="Calibri"/>
          <w:lang w:eastAsia="pl-PL"/>
        </w:rPr>
        <w:t>nia Biznesu</w:t>
      </w:r>
      <w:r w:rsidR="003919B3">
        <w:rPr>
          <w:rFonts w:ascii="Calibri" w:eastAsia="Calibri" w:hAnsi="Calibri" w:cs="Calibri"/>
          <w:lang w:eastAsia="pl-PL"/>
        </w:rPr>
        <w:t xml:space="preserve"> (tj. </w:t>
      </w:r>
      <w:r w:rsidR="003919B3" w:rsidRPr="00893ACD">
        <w:rPr>
          <w:rFonts w:ascii="Calibri" w:eastAsia="Calibri" w:hAnsi="Calibri" w:cs="Calibri"/>
          <w:lang w:eastAsia="pl-PL"/>
        </w:rPr>
        <w:t>stronę internetową projektu wraz z wyszukiwarką firm doradczych</w:t>
      </w:r>
      <w:r w:rsidR="003919B3">
        <w:rPr>
          <w:rFonts w:ascii="Calibri" w:eastAsia="Calibri" w:hAnsi="Calibri" w:cs="Calibri"/>
          <w:lang w:eastAsia="pl-PL"/>
        </w:rPr>
        <w:t xml:space="preserve">). Ponadto </w:t>
      </w:r>
      <w:r w:rsidR="003919B3">
        <w:rPr>
          <w:rFonts w:eastAsia="Times New Roman" w:cstheme="minorHAnsi"/>
          <w:lang w:eastAsia="pl-PL"/>
        </w:rPr>
        <w:t>p</w:t>
      </w:r>
      <w:r w:rsidR="003919B3" w:rsidRPr="00893ACD">
        <w:rPr>
          <w:rFonts w:ascii="Calibri" w:eastAsia="Calibri" w:hAnsi="Calibri" w:cs="Calibri"/>
          <w:lang w:eastAsia="pl-PL"/>
        </w:rPr>
        <w:t xml:space="preserve">rzeprowadzono 4 webinaria o </w:t>
      </w:r>
      <w:r w:rsidR="003919B3">
        <w:rPr>
          <w:rFonts w:ascii="Calibri" w:eastAsia="Calibri" w:hAnsi="Calibri" w:cs="Calibri"/>
          <w:lang w:eastAsia="pl-PL"/>
        </w:rPr>
        <w:t xml:space="preserve">ww. </w:t>
      </w:r>
      <w:r w:rsidR="003919B3" w:rsidRPr="00893ACD">
        <w:rPr>
          <w:rFonts w:ascii="Calibri" w:eastAsia="Calibri" w:hAnsi="Calibri" w:cs="Calibri"/>
          <w:lang w:eastAsia="pl-PL"/>
        </w:rPr>
        <w:t>projekcie</w:t>
      </w:r>
      <w:r w:rsidR="003919B3">
        <w:rPr>
          <w:rFonts w:ascii="Calibri" w:eastAsia="Calibri" w:hAnsi="Calibri" w:cs="Calibri"/>
          <w:lang w:eastAsia="pl-PL"/>
        </w:rPr>
        <w:t>,</w:t>
      </w:r>
      <w:r w:rsidR="003919B3" w:rsidRPr="00893ACD">
        <w:rPr>
          <w:rFonts w:ascii="Calibri" w:eastAsia="Calibri" w:hAnsi="Calibri" w:cs="Calibri"/>
          <w:lang w:eastAsia="pl-PL"/>
        </w:rPr>
        <w:t xml:space="preserve"> skierowane zarówno do pomorskich M</w:t>
      </w:r>
      <w:r w:rsidR="003919B3">
        <w:rPr>
          <w:rFonts w:ascii="Calibri" w:eastAsia="Calibri" w:hAnsi="Calibri" w:cs="Calibri"/>
          <w:lang w:eastAsia="pl-PL"/>
        </w:rPr>
        <w:t>Ś</w:t>
      </w:r>
      <w:r w:rsidR="003919B3" w:rsidRPr="00893ACD">
        <w:rPr>
          <w:rFonts w:ascii="Calibri" w:eastAsia="Calibri" w:hAnsi="Calibri" w:cs="Calibri"/>
          <w:lang w:eastAsia="pl-PL"/>
        </w:rPr>
        <w:t>P</w:t>
      </w:r>
      <w:r w:rsidR="003919B3">
        <w:rPr>
          <w:rFonts w:ascii="Calibri" w:eastAsia="Calibri" w:hAnsi="Calibri" w:cs="Calibri"/>
          <w:lang w:eastAsia="pl-PL"/>
        </w:rPr>
        <w:t>,</w:t>
      </w:r>
      <w:r w:rsidR="003919B3" w:rsidRPr="00893ACD">
        <w:rPr>
          <w:rFonts w:ascii="Calibri" w:eastAsia="Calibri" w:hAnsi="Calibri" w:cs="Calibri"/>
          <w:lang w:eastAsia="pl-PL"/>
        </w:rPr>
        <w:t xml:space="preserve"> </w:t>
      </w:r>
      <w:r w:rsidR="003919B3">
        <w:rPr>
          <w:rFonts w:ascii="Calibri" w:eastAsia="Calibri" w:hAnsi="Calibri" w:cs="Calibri"/>
          <w:lang w:eastAsia="pl-PL"/>
        </w:rPr>
        <w:t xml:space="preserve">jak i zainteresowanych </w:t>
      </w:r>
      <w:r w:rsidR="00580BFE" w:rsidRPr="00AD3DF9">
        <w:rPr>
          <w:rFonts w:cstheme="minorHAnsi"/>
        </w:rPr>
        <w:t>instytucj</w:t>
      </w:r>
      <w:r w:rsidR="00580BFE">
        <w:rPr>
          <w:rFonts w:cstheme="minorHAnsi"/>
        </w:rPr>
        <w:t>i</w:t>
      </w:r>
      <w:r w:rsidR="00580BFE" w:rsidRPr="00AD3DF9">
        <w:rPr>
          <w:rFonts w:cstheme="minorHAnsi"/>
        </w:rPr>
        <w:t xml:space="preserve"> otoczenia biznesu</w:t>
      </w:r>
      <w:r w:rsidR="00580BFE">
        <w:rPr>
          <w:rFonts w:ascii="Calibri" w:eastAsia="Calibri" w:hAnsi="Calibri" w:cs="Calibri"/>
          <w:lang w:eastAsia="pl-PL"/>
        </w:rPr>
        <w:t xml:space="preserve"> (</w:t>
      </w:r>
      <w:r w:rsidR="003919B3">
        <w:rPr>
          <w:rFonts w:ascii="Calibri" w:eastAsia="Calibri" w:hAnsi="Calibri" w:cs="Calibri"/>
          <w:lang w:eastAsia="pl-PL"/>
        </w:rPr>
        <w:t>IOB</w:t>
      </w:r>
      <w:r w:rsidR="00580BFE">
        <w:rPr>
          <w:rFonts w:ascii="Calibri" w:eastAsia="Calibri" w:hAnsi="Calibri" w:cs="Calibri"/>
          <w:lang w:eastAsia="pl-PL"/>
        </w:rPr>
        <w:t>)</w:t>
      </w:r>
      <w:r w:rsidR="003919B3">
        <w:rPr>
          <w:rFonts w:ascii="Calibri" w:eastAsia="Calibri" w:hAnsi="Calibri" w:cs="Calibri"/>
          <w:lang w:eastAsia="pl-PL"/>
        </w:rPr>
        <w:t xml:space="preserve"> oraz zakończono jeden </w:t>
      </w:r>
      <w:r w:rsidR="00830000">
        <w:rPr>
          <w:rFonts w:ascii="Calibri" w:eastAsia="Calibri" w:hAnsi="Calibri" w:cs="Calibri"/>
          <w:lang w:eastAsia="pl-PL"/>
        </w:rPr>
        <w:t>i</w:t>
      </w:r>
      <w:r w:rsidR="003919B3">
        <w:rPr>
          <w:rFonts w:ascii="Calibri" w:eastAsia="Calibri" w:hAnsi="Calibri" w:cs="Calibri"/>
          <w:lang w:eastAsia="pl-PL"/>
        </w:rPr>
        <w:t xml:space="preserve"> uruchomiono drugi konkurs grantowy.</w:t>
      </w:r>
      <w:r>
        <w:rPr>
          <w:rFonts w:ascii="Calibri" w:eastAsia="Calibri" w:hAnsi="Calibri" w:cs="Calibri"/>
          <w:lang w:eastAsia="pl-PL"/>
        </w:rPr>
        <w:t xml:space="preserve"> </w:t>
      </w:r>
      <w:r w:rsidRPr="00CD43FD">
        <w:rPr>
          <w:rFonts w:ascii="Calibri" w:eastAsia="Calibri" w:hAnsi="Calibri" w:cs="Calibri"/>
          <w:lang w:eastAsia="pl-PL"/>
        </w:rPr>
        <w:t xml:space="preserve">Zorganizowano w trybie hybrydowym (online i stacjonarnie) konferencję Forum Przedsiębiorstw, która przyciągnęła prawie 300 uczestników. </w:t>
      </w:r>
      <w:r w:rsidR="003919B3">
        <w:rPr>
          <w:rFonts w:ascii="Calibri" w:eastAsia="Calibri" w:hAnsi="Calibri" w:cs="Calibri"/>
          <w:lang w:eastAsia="pl-PL"/>
        </w:rPr>
        <w:t xml:space="preserve">Dodatkowo </w:t>
      </w:r>
      <w:r w:rsidR="003919B3">
        <w:rPr>
          <w:rFonts w:eastAsia="Times New Roman" w:cstheme="minorHAnsi"/>
          <w:lang w:eastAsia="pl-PL"/>
        </w:rPr>
        <w:t>p</w:t>
      </w:r>
      <w:r w:rsidR="003919B3" w:rsidRPr="00893ACD">
        <w:rPr>
          <w:rFonts w:ascii="Calibri" w:eastAsia="Calibri" w:hAnsi="Calibri" w:cs="Calibri"/>
          <w:lang w:eastAsia="pl-PL"/>
        </w:rPr>
        <w:t>rzeprowadzono 260 badań wstępnych</w:t>
      </w:r>
      <w:r>
        <w:rPr>
          <w:rFonts w:ascii="Calibri" w:eastAsia="Calibri" w:hAnsi="Calibri" w:cs="Calibri"/>
          <w:lang w:eastAsia="pl-PL"/>
        </w:rPr>
        <w:t xml:space="preserve"> (łącznie 815 od początku projektu)</w:t>
      </w:r>
      <w:r w:rsidR="003919B3">
        <w:rPr>
          <w:rFonts w:ascii="Calibri" w:eastAsia="Calibri" w:hAnsi="Calibri" w:cs="Calibri"/>
          <w:lang w:eastAsia="pl-PL"/>
        </w:rPr>
        <w:t xml:space="preserve"> oraz a</w:t>
      </w:r>
      <w:r w:rsidR="003919B3" w:rsidRPr="00893ACD">
        <w:rPr>
          <w:rFonts w:ascii="Calibri" w:eastAsia="Calibri" w:hAnsi="Calibri" w:cs="Calibri"/>
          <w:lang w:eastAsia="pl-PL"/>
        </w:rPr>
        <w:t xml:space="preserve">kredytowano do </w:t>
      </w:r>
      <w:r w:rsidR="003919B3">
        <w:rPr>
          <w:rFonts w:ascii="Calibri" w:eastAsia="Calibri" w:hAnsi="Calibri" w:cs="Calibri"/>
          <w:lang w:eastAsia="pl-PL"/>
        </w:rPr>
        <w:t xml:space="preserve">ww. </w:t>
      </w:r>
      <w:r w:rsidR="003919B3" w:rsidRPr="00893ACD">
        <w:rPr>
          <w:rFonts w:ascii="Calibri" w:eastAsia="Calibri" w:hAnsi="Calibri" w:cs="Calibri"/>
          <w:lang w:eastAsia="pl-PL"/>
        </w:rPr>
        <w:t>Bazy IOB 7</w:t>
      </w:r>
      <w:r>
        <w:rPr>
          <w:rFonts w:ascii="Calibri" w:eastAsia="Calibri" w:hAnsi="Calibri" w:cs="Calibri"/>
          <w:lang w:eastAsia="pl-PL"/>
        </w:rPr>
        <w:t>4</w:t>
      </w:r>
      <w:r w:rsidR="003919B3" w:rsidRPr="00893ACD">
        <w:rPr>
          <w:rFonts w:ascii="Calibri" w:eastAsia="Calibri" w:hAnsi="Calibri" w:cs="Calibri"/>
          <w:lang w:eastAsia="pl-PL"/>
        </w:rPr>
        <w:t xml:space="preserve"> firm</w:t>
      </w:r>
      <w:r>
        <w:rPr>
          <w:rFonts w:ascii="Calibri" w:eastAsia="Calibri" w:hAnsi="Calibri" w:cs="Calibri"/>
          <w:lang w:eastAsia="pl-PL"/>
        </w:rPr>
        <w:t>y</w:t>
      </w:r>
      <w:r w:rsidR="003919B3" w:rsidRPr="00893ACD">
        <w:rPr>
          <w:rFonts w:ascii="Calibri" w:eastAsia="Calibri" w:hAnsi="Calibri" w:cs="Calibri"/>
          <w:lang w:eastAsia="pl-PL"/>
        </w:rPr>
        <w:t xml:space="preserve"> doradcz</w:t>
      </w:r>
      <w:r>
        <w:rPr>
          <w:rFonts w:ascii="Calibri" w:eastAsia="Calibri" w:hAnsi="Calibri" w:cs="Calibri"/>
          <w:lang w:eastAsia="pl-PL"/>
        </w:rPr>
        <w:t>e (od początku projektu – 289)</w:t>
      </w:r>
      <w:r w:rsidR="003919B3">
        <w:rPr>
          <w:rFonts w:ascii="Calibri" w:eastAsia="Calibri" w:hAnsi="Calibri" w:cs="Calibri"/>
          <w:lang w:eastAsia="pl-PL"/>
        </w:rPr>
        <w:t xml:space="preserve">. </w:t>
      </w:r>
      <w:r>
        <w:rPr>
          <w:rFonts w:ascii="Calibri" w:eastAsia="Calibri" w:hAnsi="Calibri" w:cs="Calibri"/>
          <w:lang w:eastAsia="pl-PL"/>
        </w:rPr>
        <w:t xml:space="preserve">Od początku realizacji projektu podpisano 314 umów o przyznanie grantu na specjalistyczne usługi doradcze, w tym 224 w 2021 r. </w:t>
      </w:r>
      <w:r w:rsidR="003919B3">
        <w:rPr>
          <w:rFonts w:ascii="Calibri" w:eastAsia="Calibri" w:hAnsi="Calibri" w:cs="Calibri"/>
          <w:lang w:eastAsia="pl-PL"/>
        </w:rPr>
        <w:t xml:space="preserve"> </w:t>
      </w:r>
      <w:r w:rsidR="00341D82">
        <w:rPr>
          <w:rFonts w:ascii="Calibri" w:eastAsia="Calibri" w:hAnsi="Calibri" w:cs="Calibri"/>
          <w:lang w:eastAsia="pl-PL"/>
        </w:rPr>
        <w:t xml:space="preserve">Trwały </w:t>
      </w:r>
      <w:r w:rsidR="003919B3">
        <w:rPr>
          <w:rFonts w:ascii="Calibri" w:eastAsia="Calibri" w:hAnsi="Calibri" w:cs="Calibri"/>
          <w:lang w:eastAsia="pl-PL"/>
        </w:rPr>
        <w:t>prace koncepcyjne dot. kontynuacji projektu SPEKTRUM w ramach nowego RPS pod nazwą „</w:t>
      </w:r>
      <w:r w:rsidR="003919B3" w:rsidRPr="00865E8D">
        <w:rPr>
          <w:rFonts w:ascii="Calibri" w:eastAsia="Calibri" w:hAnsi="Calibri" w:cs="Calibri"/>
          <w:b/>
          <w:lang w:eastAsia="pl-PL"/>
        </w:rPr>
        <w:t>Pomorski System Usług Informacyjnych i Doradczych</w:t>
      </w:r>
      <w:r w:rsidR="003919B3">
        <w:rPr>
          <w:rFonts w:ascii="Calibri" w:eastAsia="Calibri" w:hAnsi="Calibri" w:cs="Calibri"/>
          <w:lang w:eastAsia="pl-PL"/>
        </w:rPr>
        <w:t>”.</w:t>
      </w:r>
    </w:p>
    <w:p w14:paraId="5C740DF4" w14:textId="733A14F9" w:rsidR="00EF5181" w:rsidRPr="00EF5181" w:rsidRDefault="00EF5181" w:rsidP="00191A4D">
      <w:pPr>
        <w:rPr>
          <w:rFonts w:ascii="Calibri" w:eastAsia="Calibri" w:hAnsi="Calibri" w:cs="Calibri"/>
          <w:color w:val="2F5496" w:themeColor="accent5" w:themeShade="BF"/>
          <w:sz w:val="24"/>
          <w:lang w:eastAsia="pl-PL"/>
        </w:rPr>
      </w:pPr>
      <w:r w:rsidRPr="00EF5181">
        <w:rPr>
          <w:rFonts w:ascii="Calibri" w:eastAsia="Calibri" w:hAnsi="Calibri" w:cs="Calibri"/>
          <w:b/>
          <w:color w:val="2F5496" w:themeColor="accent5" w:themeShade="BF"/>
          <w:sz w:val="24"/>
          <w:lang w:eastAsia="pl-PL"/>
        </w:rPr>
        <w:t>K</w:t>
      </w:r>
      <w:r w:rsidR="003919B3" w:rsidRPr="00EF5181">
        <w:rPr>
          <w:rFonts w:ascii="Calibri" w:eastAsia="Calibri" w:hAnsi="Calibri" w:cs="Calibri"/>
          <w:b/>
          <w:color w:val="2F5496" w:themeColor="accent5" w:themeShade="BF"/>
          <w:sz w:val="24"/>
          <w:lang w:eastAsia="pl-PL"/>
        </w:rPr>
        <w:t>ompleksow</w:t>
      </w:r>
      <w:r w:rsidRPr="00EF5181">
        <w:rPr>
          <w:rFonts w:ascii="Calibri" w:eastAsia="Calibri" w:hAnsi="Calibri" w:cs="Calibri"/>
          <w:b/>
          <w:color w:val="2F5496" w:themeColor="accent5" w:themeShade="BF"/>
          <w:sz w:val="24"/>
          <w:lang w:eastAsia="pl-PL"/>
        </w:rPr>
        <w:t xml:space="preserve">a </w:t>
      </w:r>
      <w:r w:rsidR="003919B3" w:rsidRPr="00EF5181">
        <w:rPr>
          <w:rFonts w:ascii="Calibri" w:eastAsia="Calibri" w:hAnsi="Calibri" w:cs="Calibri"/>
          <w:b/>
          <w:color w:val="2F5496" w:themeColor="accent5" w:themeShade="BF"/>
          <w:sz w:val="24"/>
          <w:lang w:eastAsia="pl-PL"/>
        </w:rPr>
        <w:t>ofert</w:t>
      </w:r>
      <w:r w:rsidRPr="00EF5181">
        <w:rPr>
          <w:rFonts w:ascii="Calibri" w:eastAsia="Calibri" w:hAnsi="Calibri" w:cs="Calibri"/>
          <w:b/>
          <w:color w:val="2F5496" w:themeColor="accent5" w:themeShade="BF"/>
          <w:sz w:val="24"/>
          <w:lang w:eastAsia="pl-PL"/>
        </w:rPr>
        <w:t>a</w:t>
      </w:r>
      <w:r w:rsidR="003919B3" w:rsidRPr="00EF5181">
        <w:rPr>
          <w:rFonts w:ascii="Calibri" w:eastAsia="Calibri" w:hAnsi="Calibri" w:cs="Calibri"/>
          <w:b/>
          <w:color w:val="2F5496" w:themeColor="accent5" w:themeShade="BF"/>
          <w:sz w:val="24"/>
          <w:lang w:eastAsia="pl-PL"/>
        </w:rPr>
        <w:t xml:space="preserve"> wsparcia sfery B+R oraz komercjalizacj</w:t>
      </w:r>
      <w:r w:rsidRPr="00EF5181">
        <w:rPr>
          <w:rFonts w:ascii="Calibri" w:eastAsia="Calibri" w:hAnsi="Calibri" w:cs="Calibri"/>
          <w:b/>
          <w:color w:val="2F5496" w:themeColor="accent5" w:themeShade="BF"/>
          <w:sz w:val="24"/>
          <w:lang w:eastAsia="pl-PL"/>
        </w:rPr>
        <w:t>a</w:t>
      </w:r>
      <w:r w:rsidR="003919B3" w:rsidRPr="00EF5181">
        <w:rPr>
          <w:rFonts w:ascii="Calibri" w:eastAsia="Calibri" w:hAnsi="Calibri" w:cs="Calibri"/>
          <w:b/>
          <w:color w:val="2F5496" w:themeColor="accent5" w:themeShade="BF"/>
          <w:sz w:val="24"/>
          <w:lang w:eastAsia="pl-PL"/>
        </w:rPr>
        <w:t xml:space="preserve"> rozwiązań B+R</w:t>
      </w:r>
      <w:r w:rsidR="003919B3" w:rsidRPr="00EF5181">
        <w:rPr>
          <w:rFonts w:ascii="Calibri" w:eastAsia="Calibri" w:hAnsi="Calibri" w:cs="Calibri"/>
          <w:color w:val="2F5496" w:themeColor="accent5" w:themeShade="BF"/>
          <w:sz w:val="24"/>
          <w:lang w:eastAsia="pl-PL"/>
        </w:rPr>
        <w:t xml:space="preserve"> </w:t>
      </w:r>
    </w:p>
    <w:p w14:paraId="4DD1534D" w14:textId="5A4C49CB" w:rsidR="003919B3" w:rsidRPr="005B2FC9" w:rsidRDefault="00EF5181" w:rsidP="00191A4D">
      <w:pPr>
        <w:rPr>
          <w:rFonts w:eastAsia="Times New Roman" w:cstheme="minorHAnsi"/>
          <w:lang w:eastAsia="pl-PL"/>
        </w:rPr>
      </w:pPr>
      <w:r>
        <w:rPr>
          <w:rFonts w:ascii="Calibri" w:eastAsia="Calibri" w:hAnsi="Calibri" w:cs="Calibri"/>
          <w:lang w:eastAsia="pl-PL"/>
        </w:rPr>
        <w:t>R</w:t>
      </w:r>
      <w:r w:rsidR="003919B3" w:rsidRPr="000569F2">
        <w:rPr>
          <w:rFonts w:ascii="Calibri" w:eastAsia="Calibri" w:hAnsi="Calibri" w:cs="Calibri"/>
          <w:lang w:eastAsia="pl-PL"/>
        </w:rPr>
        <w:t xml:space="preserve">ealizowano działania związane z rozwojem ISP, w tym kontynuowano realizację przedsięwzięcia strategicznego </w:t>
      </w:r>
      <w:r w:rsidR="003919B3">
        <w:rPr>
          <w:rFonts w:ascii="Calibri" w:eastAsia="Calibri" w:hAnsi="Calibri" w:cs="Calibri"/>
          <w:lang w:eastAsia="pl-PL"/>
        </w:rPr>
        <w:t xml:space="preserve">RPS </w:t>
      </w:r>
      <w:r w:rsidR="003919B3" w:rsidRPr="000569F2">
        <w:rPr>
          <w:rFonts w:ascii="Calibri" w:eastAsia="Calibri" w:hAnsi="Calibri" w:cs="Calibri"/>
          <w:lang w:eastAsia="pl-PL"/>
        </w:rPr>
        <w:t>Pomorski Port Kreatywności</w:t>
      </w:r>
      <w:r w:rsidR="003919B3">
        <w:rPr>
          <w:rFonts w:ascii="Calibri" w:eastAsia="Calibri" w:hAnsi="Calibri" w:cs="Calibri"/>
          <w:lang w:eastAsia="pl-PL"/>
        </w:rPr>
        <w:t xml:space="preserve"> „</w:t>
      </w:r>
      <w:r w:rsidR="003919B3" w:rsidRPr="004631E0">
        <w:rPr>
          <w:rFonts w:ascii="Calibri" w:eastAsia="Calibri" w:hAnsi="Calibri" w:cs="Calibri"/>
          <w:b/>
          <w:lang w:eastAsia="pl-PL"/>
        </w:rPr>
        <w:t>Smart Progress – animacja rozwoju Inteligentnych Specjalizacji Pomorza jako element Procesu Przedsiębiorczego Odkrywania</w:t>
      </w:r>
      <w:r w:rsidR="003919B3">
        <w:rPr>
          <w:rFonts w:ascii="Calibri" w:eastAsia="Calibri" w:hAnsi="Calibri" w:cs="Calibri"/>
          <w:lang w:eastAsia="pl-PL"/>
        </w:rPr>
        <w:t>”</w:t>
      </w:r>
      <w:r w:rsidR="003919B3" w:rsidRPr="00857C69">
        <w:rPr>
          <w:rStyle w:val="Odwoanieprzypisudolnego"/>
          <w:rFonts w:eastAsia="Calibri" w:cstheme="minorHAnsi"/>
          <w:lang w:eastAsia="pl-PL"/>
        </w:rPr>
        <w:footnoteReference w:id="108"/>
      </w:r>
      <w:r w:rsidR="003919B3" w:rsidRPr="00857C69">
        <w:rPr>
          <w:rFonts w:eastAsia="Calibri" w:cstheme="minorHAnsi"/>
          <w:lang w:eastAsia="pl-PL"/>
        </w:rPr>
        <w:t>.</w:t>
      </w:r>
      <w:r w:rsidR="003919B3" w:rsidRPr="000569F2">
        <w:rPr>
          <w:rFonts w:ascii="Calibri" w:eastAsia="Calibri" w:hAnsi="Calibri" w:cs="Calibri"/>
          <w:lang w:eastAsia="pl-PL"/>
        </w:rPr>
        <w:t xml:space="preserve"> </w:t>
      </w:r>
      <w:r w:rsidR="003919B3">
        <w:rPr>
          <w:rFonts w:ascii="Calibri" w:eastAsia="Calibri" w:hAnsi="Calibri" w:cs="Calibri"/>
          <w:lang w:eastAsia="pl-PL"/>
        </w:rPr>
        <w:t>T</w:t>
      </w:r>
      <w:r w:rsidR="003919B3" w:rsidRPr="000569F2">
        <w:rPr>
          <w:rFonts w:ascii="Calibri" w:eastAsia="Calibri" w:hAnsi="Calibri" w:cs="Calibri"/>
          <w:lang w:eastAsia="pl-PL"/>
        </w:rPr>
        <w:t xml:space="preserve">rwały także prace koncepcyjne nad przygotowaniem kontynuacji </w:t>
      </w:r>
      <w:r w:rsidR="003919B3">
        <w:rPr>
          <w:rFonts w:ascii="Calibri" w:eastAsia="Calibri" w:hAnsi="Calibri" w:cs="Calibri"/>
          <w:lang w:eastAsia="pl-PL"/>
        </w:rPr>
        <w:t xml:space="preserve">idei projektu Smart Progress </w:t>
      </w:r>
      <w:r w:rsidR="003919B3" w:rsidRPr="000569F2">
        <w:rPr>
          <w:rFonts w:ascii="Calibri" w:eastAsia="Calibri" w:hAnsi="Calibri" w:cs="Calibri"/>
          <w:lang w:eastAsia="pl-PL"/>
        </w:rPr>
        <w:t>w formie</w:t>
      </w:r>
      <w:r w:rsidR="003919B3">
        <w:rPr>
          <w:rFonts w:ascii="Calibri" w:eastAsia="Calibri" w:hAnsi="Calibri" w:cs="Calibri"/>
          <w:lang w:eastAsia="pl-PL"/>
        </w:rPr>
        <w:t xml:space="preserve"> </w:t>
      </w:r>
      <w:r w:rsidR="003919B3" w:rsidRPr="000569F2">
        <w:rPr>
          <w:rFonts w:ascii="Calibri" w:eastAsia="Calibri" w:hAnsi="Calibri" w:cs="Calibri"/>
          <w:lang w:eastAsia="pl-PL"/>
        </w:rPr>
        <w:t xml:space="preserve">przedsięwzięcia strategicznego </w:t>
      </w:r>
      <w:r w:rsidR="003919B3">
        <w:rPr>
          <w:rFonts w:ascii="Calibri" w:eastAsia="Calibri" w:hAnsi="Calibri" w:cs="Calibri"/>
          <w:lang w:eastAsia="pl-PL"/>
        </w:rPr>
        <w:t>w RPS w zakresie gospodarki, rynku pracy, oferty turystycznej i czasu wolnego pod nazwą</w:t>
      </w:r>
      <w:r w:rsidR="003919B3" w:rsidRPr="000569F2">
        <w:rPr>
          <w:rFonts w:ascii="Calibri" w:eastAsia="Calibri" w:hAnsi="Calibri" w:cs="Calibri"/>
          <w:lang w:eastAsia="pl-PL"/>
        </w:rPr>
        <w:t xml:space="preserve"> </w:t>
      </w:r>
      <w:r w:rsidR="00D05E15">
        <w:rPr>
          <w:rFonts w:ascii="Calibri" w:eastAsia="Calibri" w:hAnsi="Calibri" w:cs="Calibri"/>
          <w:lang w:eastAsia="pl-PL"/>
        </w:rPr>
        <w:t>„</w:t>
      </w:r>
      <w:r w:rsidR="003919B3" w:rsidRPr="004631E0">
        <w:rPr>
          <w:rFonts w:ascii="Calibri" w:eastAsia="Calibri" w:hAnsi="Calibri" w:cs="Calibri"/>
          <w:b/>
          <w:lang w:eastAsia="pl-PL"/>
        </w:rPr>
        <w:t>Smart Green Progress</w:t>
      </w:r>
      <w:r w:rsidR="00D05E15">
        <w:rPr>
          <w:rFonts w:ascii="Calibri" w:eastAsia="Calibri" w:hAnsi="Calibri" w:cs="Calibri"/>
          <w:lang w:eastAsia="pl-PL"/>
        </w:rPr>
        <w:t>”</w:t>
      </w:r>
      <w:r w:rsidR="003919B3" w:rsidRPr="000569F2">
        <w:rPr>
          <w:rFonts w:ascii="Calibri" w:eastAsia="Calibri" w:hAnsi="Calibri" w:cs="Calibri"/>
          <w:lang w:eastAsia="pl-PL"/>
        </w:rPr>
        <w:t>.</w:t>
      </w:r>
      <w:r w:rsidR="003919B3">
        <w:rPr>
          <w:rFonts w:ascii="Calibri" w:eastAsia="Calibri" w:hAnsi="Calibri" w:cs="Calibri"/>
          <w:lang w:eastAsia="pl-PL"/>
        </w:rPr>
        <w:t xml:space="preserve"> Trwały także prace koncepcyjne nad przedsięwzięciem strategicznym pn. </w:t>
      </w:r>
      <w:r w:rsidR="00D05E15">
        <w:rPr>
          <w:rFonts w:ascii="Calibri" w:eastAsia="Calibri" w:hAnsi="Calibri" w:cs="Calibri"/>
          <w:lang w:eastAsia="pl-PL"/>
        </w:rPr>
        <w:t>„</w:t>
      </w:r>
      <w:r w:rsidR="003919B3" w:rsidRPr="004631E0">
        <w:rPr>
          <w:rFonts w:eastAsia="Times New Roman" w:cstheme="minorHAnsi"/>
          <w:b/>
          <w:lang w:eastAsia="pl-PL"/>
        </w:rPr>
        <w:t>Inwestycje B+R Pomorskich Przedsiębiorców „Od pomysłu do realizacji”</w:t>
      </w:r>
      <w:r w:rsidR="00D05E15">
        <w:rPr>
          <w:rFonts w:eastAsia="Times New Roman" w:cstheme="minorHAnsi"/>
          <w:lang w:eastAsia="pl-PL"/>
        </w:rPr>
        <w:t>”</w:t>
      </w:r>
      <w:r w:rsidR="003919B3">
        <w:rPr>
          <w:rFonts w:eastAsia="Times New Roman" w:cstheme="minorHAnsi"/>
          <w:lang w:eastAsia="pl-PL"/>
        </w:rPr>
        <w:t>.</w:t>
      </w:r>
    </w:p>
    <w:p w14:paraId="72758F74" w14:textId="0487D52C" w:rsidR="003919B3" w:rsidRPr="0044356B" w:rsidRDefault="003919B3" w:rsidP="00191A4D">
      <w:pPr>
        <w:rPr>
          <w:rFonts w:ascii="Calibri" w:eastAsia="Calibri" w:hAnsi="Calibri" w:cs="Calibri"/>
        </w:rPr>
      </w:pPr>
      <w:r>
        <w:rPr>
          <w:rFonts w:ascii="Calibri" w:eastAsia="Calibri" w:hAnsi="Calibri" w:cs="Calibri"/>
          <w:lang w:eastAsia="pl-PL"/>
        </w:rPr>
        <w:t>Elementem wsparcia sfery B+R w tym komercjalizacji rozwiązań B+R</w:t>
      </w:r>
      <w:r w:rsidR="002E0171">
        <w:rPr>
          <w:rFonts w:ascii="Calibri" w:eastAsia="Calibri" w:hAnsi="Calibri" w:cs="Calibri"/>
          <w:lang w:eastAsia="pl-PL"/>
        </w:rPr>
        <w:t>,</w:t>
      </w:r>
      <w:r>
        <w:rPr>
          <w:rFonts w:ascii="Calibri" w:eastAsia="Calibri" w:hAnsi="Calibri" w:cs="Calibri"/>
          <w:lang w:eastAsia="pl-PL"/>
        </w:rPr>
        <w:t xml:space="preserve"> było przeprowadzone b</w:t>
      </w:r>
      <w:r w:rsidRPr="000569F2">
        <w:rPr>
          <w:rFonts w:ascii="Calibri" w:eastAsia="Calibri" w:hAnsi="Calibri" w:cs="Calibri"/>
          <w:lang w:eastAsia="pl-PL"/>
        </w:rPr>
        <w:t>adani</w:t>
      </w:r>
      <w:r>
        <w:rPr>
          <w:rFonts w:ascii="Calibri" w:eastAsia="Calibri" w:hAnsi="Calibri" w:cs="Calibri"/>
          <w:lang w:eastAsia="pl-PL"/>
        </w:rPr>
        <w:t>e,</w:t>
      </w:r>
      <w:r w:rsidRPr="000569F2">
        <w:rPr>
          <w:rFonts w:ascii="Calibri" w:eastAsia="Calibri" w:hAnsi="Calibri" w:cs="Calibri"/>
          <w:lang w:eastAsia="pl-PL"/>
        </w:rPr>
        <w:t xml:space="preserve"> dotyczące dynamiki rozwoju ISP, wkładu w rozwój gospodarczy województwa, a także potrzeb </w:t>
      </w:r>
      <w:r w:rsidRPr="000569F2">
        <w:rPr>
          <w:rFonts w:ascii="Calibri" w:eastAsia="Calibri" w:hAnsi="Calibri" w:cs="Calibri"/>
          <w:lang w:eastAsia="pl-PL"/>
        </w:rPr>
        <w:lastRenderedPageBreak/>
        <w:t>kompetencyjnych podmio</w:t>
      </w:r>
      <w:r>
        <w:rPr>
          <w:rFonts w:ascii="Calibri" w:eastAsia="Calibri" w:hAnsi="Calibri" w:cs="Calibri"/>
          <w:lang w:eastAsia="pl-PL"/>
        </w:rPr>
        <w:t xml:space="preserve">tów z obszaru ISP. Efektem badania było </w:t>
      </w:r>
      <w:r w:rsidRPr="000569F2">
        <w:rPr>
          <w:rFonts w:ascii="Calibri" w:eastAsia="Calibri" w:hAnsi="Calibri" w:cs="Calibri"/>
          <w:lang w:eastAsia="pl-PL"/>
        </w:rPr>
        <w:t>powsta</w:t>
      </w:r>
      <w:r>
        <w:rPr>
          <w:rFonts w:ascii="Calibri" w:eastAsia="Calibri" w:hAnsi="Calibri" w:cs="Calibri"/>
          <w:lang w:eastAsia="pl-PL"/>
        </w:rPr>
        <w:t xml:space="preserve">nie </w:t>
      </w:r>
      <w:r w:rsidRPr="000569F2">
        <w:rPr>
          <w:rFonts w:ascii="Calibri" w:eastAsia="Calibri" w:hAnsi="Calibri" w:cs="Calibri"/>
          <w:lang w:eastAsia="pl-PL"/>
        </w:rPr>
        <w:t>baz</w:t>
      </w:r>
      <w:r>
        <w:rPr>
          <w:rFonts w:ascii="Calibri" w:eastAsia="Calibri" w:hAnsi="Calibri" w:cs="Calibri"/>
          <w:lang w:eastAsia="pl-PL"/>
        </w:rPr>
        <w:t>y</w:t>
      </w:r>
      <w:r w:rsidRPr="000569F2">
        <w:rPr>
          <w:rFonts w:ascii="Calibri" w:eastAsia="Calibri" w:hAnsi="Calibri" w:cs="Calibri"/>
          <w:lang w:eastAsia="pl-PL"/>
        </w:rPr>
        <w:t xml:space="preserve"> podmiotów ISP</w:t>
      </w:r>
      <w:r>
        <w:rPr>
          <w:rFonts w:ascii="Calibri" w:eastAsia="Calibri" w:hAnsi="Calibri" w:cs="Calibri"/>
          <w:lang w:eastAsia="pl-PL"/>
        </w:rPr>
        <w:t>, co p</w:t>
      </w:r>
      <w:r w:rsidRPr="000569F2">
        <w:rPr>
          <w:rFonts w:ascii="Calibri" w:eastAsia="Calibri" w:hAnsi="Calibri" w:cs="Calibri"/>
          <w:lang w:eastAsia="pl-PL"/>
        </w:rPr>
        <w:t>ozwol</w:t>
      </w:r>
      <w:r>
        <w:rPr>
          <w:rFonts w:ascii="Calibri" w:eastAsia="Calibri" w:hAnsi="Calibri" w:cs="Calibri"/>
          <w:lang w:eastAsia="pl-PL"/>
        </w:rPr>
        <w:t xml:space="preserve">i </w:t>
      </w:r>
      <w:r w:rsidRPr="000569F2">
        <w:rPr>
          <w:rFonts w:ascii="Calibri" w:eastAsia="Calibri" w:hAnsi="Calibri" w:cs="Calibri"/>
          <w:lang w:eastAsia="pl-PL"/>
        </w:rPr>
        <w:t>poznać m.in. specyfikę produktów i usług świadczonych przez firmy z obszarów ISP oraz zaproponować narzędzia rozwoju i wsparcia</w:t>
      </w:r>
      <w:r>
        <w:rPr>
          <w:rFonts w:ascii="Calibri" w:eastAsia="Calibri" w:hAnsi="Calibri" w:cs="Calibri"/>
          <w:lang w:eastAsia="pl-PL"/>
        </w:rPr>
        <w:t xml:space="preserve"> dla poszczególnych ISP. W</w:t>
      </w:r>
      <w:r w:rsidRPr="000569F2">
        <w:rPr>
          <w:rFonts w:ascii="Calibri" w:eastAsia="Calibri" w:hAnsi="Calibri" w:cs="Calibri"/>
          <w:lang w:eastAsia="pl-PL"/>
        </w:rPr>
        <w:t>yniki badania zaprezentowan</w:t>
      </w:r>
      <w:r>
        <w:rPr>
          <w:rFonts w:ascii="Calibri" w:eastAsia="Calibri" w:hAnsi="Calibri" w:cs="Calibri"/>
          <w:lang w:eastAsia="pl-PL"/>
        </w:rPr>
        <w:t>o</w:t>
      </w:r>
      <w:r w:rsidRPr="000569F2">
        <w:rPr>
          <w:rFonts w:ascii="Calibri" w:eastAsia="Calibri" w:hAnsi="Calibri" w:cs="Calibri"/>
          <w:lang w:eastAsia="pl-PL"/>
        </w:rPr>
        <w:t xml:space="preserve"> podczas konferencji pn. </w:t>
      </w:r>
      <w:r w:rsidR="00E53801">
        <w:rPr>
          <w:rFonts w:ascii="Calibri" w:eastAsia="Calibri" w:hAnsi="Calibri" w:cs="Calibri"/>
          <w:lang w:eastAsia="pl-PL"/>
        </w:rPr>
        <w:t>„</w:t>
      </w:r>
      <w:r w:rsidRPr="000569F2">
        <w:rPr>
          <w:rFonts w:ascii="Calibri" w:eastAsia="Calibri" w:hAnsi="Calibri" w:cs="Calibri"/>
          <w:lang w:eastAsia="pl-PL"/>
        </w:rPr>
        <w:t xml:space="preserve">Analiza dynamiki rozwoju Inteligentnych Specjalizacji Pomorza </w:t>
      </w:r>
      <w:r>
        <w:rPr>
          <w:rFonts w:ascii="Calibri" w:eastAsia="Calibri" w:hAnsi="Calibri" w:cs="Calibri"/>
          <w:lang w:eastAsia="pl-PL"/>
        </w:rPr>
        <w:t>– podsumowanie wyników badania</w:t>
      </w:r>
      <w:r w:rsidR="00E53801">
        <w:rPr>
          <w:rFonts w:ascii="Calibri" w:eastAsia="Calibri" w:hAnsi="Calibri" w:cs="Calibri"/>
          <w:lang w:eastAsia="pl-PL"/>
        </w:rPr>
        <w:t>”</w:t>
      </w:r>
      <w:r>
        <w:rPr>
          <w:rFonts w:ascii="Calibri" w:eastAsia="Calibri" w:hAnsi="Calibri" w:cs="Calibri"/>
          <w:lang w:eastAsia="pl-PL"/>
        </w:rPr>
        <w:t>.</w:t>
      </w:r>
    </w:p>
    <w:p w14:paraId="230D5738" w14:textId="554465C6" w:rsidR="003919B3" w:rsidRDefault="003919B3" w:rsidP="00191A4D">
      <w:pPr>
        <w:rPr>
          <w:rFonts w:ascii="Calibri" w:eastAsia="Calibri" w:hAnsi="Calibri" w:cs="Calibri"/>
          <w:lang w:eastAsia="pl-PL"/>
        </w:rPr>
      </w:pPr>
      <w:r>
        <w:rPr>
          <w:rFonts w:ascii="Calibri" w:eastAsia="Calibri" w:hAnsi="Calibri" w:cs="Calibri"/>
          <w:lang w:eastAsia="pl-PL"/>
        </w:rPr>
        <w:t>Ponadto</w:t>
      </w:r>
      <w:r w:rsidR="005D774A">
        <w:rPr>
          <w:rFonts w:ascii="Calibri" w:eastAsia="Calibri" w:hAnsi="Calibri" w:cs="Calibri"/>
          <w:lang w:eastAsia="pl-PL"/>
        </w:rPr>
        <w:t xml:space="preserve"> </w:t>
      </w:r>
      <w:r>
        <w:rPr>
          <w:rFonts w:ascii="Calibri" w:eastAsia="Calibri" w:hAnsi="Calibri" w:cs="Calibri"/>
          <w:lang w:eastAsia="pl-PL"/>
        </w:rPr>
        <w:t xml:space="preserve">w zakresie wsparcia sfery B+R przeprowadzono </w:t>
      </w:r>
      <w:r w:rsidRPr="000569F2">
        <w:rPr>
          <w:rFonts w:ascii="Calibri" w:eastAsia="Calibri" w:hAnsi="Calibri" w:cs="Calibri"/>
          <w:lang w:eastAsia="pl-PL"/>
        </w:rPr>
        <w:t>rozgryw</w:t>
      </w:r>
      <w:r>
        <w:rPr>
          <w:rFonts w:ascii="Calibri" w:eastAsia="Calibri" w:hAnsi="Calibri" w:cs="Calibri"/>
          <w:lang w:eastAsia="pl-PL"/>
        </w:rPr>
        <w:t>ki</w:t>
      </w:r>
      <w:r w:rsidRPr="000569F2">
        <w:rPr>
          <w:rFonts w:ascii="Calibri" w:eastAsia="Calibri" w:hAnsi="Calibri" w:cs="Calibri"/>
          <w:lang w:eastAsia="pl-PL"/>
        </w:rPr>
        <w:t xml:space="preserve"> online pt. </w:t>
      </w:r>
      <w:r>
        <w:rPr>
          <w:rFonts w:ascii="Calibri" w:eastAsia="Calibri" w:hAnsi="Calibri" w:cs="Calibri"/>
          <w:lang w:eastAsia="pl-PL"/>
        </w:rPr>
        <w:t>„</w:t>
      </w:r>
      <w:r w:rsidRPr="000569F2">
        <w:rPr>
          <w:rFonts w:ascii="Calibri" w:eastAsia="Calibri" w:hAnsi="Calibri" w:cs="Calibri"/>
          <w:lang w:eastAsia="pl-PL"/>
        </w:rPr>
        <w:t>Pomorskie Mistrzostwa</w:t>
      </w:r>
      <w:r>
        <w:rPr>
          <w:rFonts w:ascii="Calibri" w:eastAsia="Calibri" w:hAnsi="Calibri" w:cs="Calibri"/>
          <w:lang w:eastAsia="pl-PL"/>
        </w:rPr>
        <w:t xml:space="preserve"> Wirtualnej Przedsiębiorczości”, których celem było</w:t>
      </w:r>
      <w:r w:rsidRPr="000569F2">
        <w:rPr>
          <w:rFonts w:ascii="Calibri" w:eastAsia="Calibri" w:hAnsi="Calibri" w:cs="Calibri"/>
          <w:lang w:eastAsia="pl-PL"/>
        </w:rPr>
        <w:t xml:space="preserve"> kształtowanie umiejętności przedsiębiorczych wśród studentów uczelni z województwa pomorskiego oraz promocj</w:t>
      </w:r>
      <w:r>
        <w:rPr>
          <w:rFonts w:ascii="Calibri" w:eastAsia="Calibri" w:hAnsi="Calibri" w:cs="Calibri"/>
          <w:lang w:eastAsia="pl-PL"/>
        </w:rPr>
        <w:t>a</w:t>
      </w:r>
      <w:r w:rsidRPr="000569F2">
        <w:rPr>
          <w:rFonts w:ascii="Calibri" w:eastAsia="Calibri" w:hAnsi="Calibri" w:cs="Calibri"/>
          <w:lang w:eastAsia="pl-PL"/>
        </w:rPr>
        <w:t xml:space="preserve"> idei podejmowania działalności gospodarczej, w tym zak</w:t>
      </w:r>
      <w:r>
        <w:rPr>
          <w:rFonts w:ascii="Calibri" w:eastAsia="Calibri" w:hAnsi="Calibri" w:cs="Calibri"/>
          <w:lang w:eastAsia="pl-PL"/>
        </w:rPr>
        <w:t>ładania innowacyjnych startupów. Wykonano dwie pogłębione analizy z zakresu potencjału energetycznego gmin województwa pomorskiego oraz roli małych i średnich portów morskich względem farm wiatrowych.</w:t>
      </w:r>
    </w:p>
    <w:p w14:paraId="51D7BF68" w14:textId="77777777" w:rsidR="003919B3" w:rsidRDefault="003919B3" w:rsidP="00191A4D">
      <w:pPr>
        <w:rPr>
          <w:rFonts w:ascii="Calibri" w:eastAsia="Calibri" w:hAnsi="Calibri" w:cs="Calibri"/>
        </w:rPr>
      </w:pPr>
      <w:r w:rsidRPr="0044356B">
        <w:rPr>
          <w:rFonts w:ascii="Calibri" w:eastAsia="Calibri" w:hAnsi="Calibri" w:cs="Calibri"/>
        </w:rPr>
        <w:t>Zakończono realizację umów z Liderami ISP na świadczenie usług wsparcia organizacyjnego i merytorycznego ISP, zrealizowano 15 webinar</w:t>
      </w:r>
      <w:r>
        <w:rPr>
          <w:rFonts w:ascii="Calibri" w:eastAsia="Calibri" w:hAnsi="Calibri" w:cs="Calibri"/>
        </w:rPr>
        <w:t>i</w:t>
      </w:r>
      <w:r w:rsidRPr="0044356B">
        <w:rPr>
          <w:rFonts w:ascii="Calibri" w:eastAsia="Calibri" w:hAnsi="Calibri" w:cs="Calibri"/>
        </w:rPr>
        <w:t xml:space="preserve">ów w ramach cyklu szkoleń pn.: </w:t>
      </w:r>
      <w:r>
        <w:rPr>
          <w:rFonts w:ascii="Calibri" w:eastAsia="Calibri" w:hAnsi="Calibri" w:cs="Calibri"/>
        </w:rPr>
        <w:t>„</w:t>
      </w:r>
      <w:r w:rsidRPr="0044356B">
        <w:rPr>
          <w:rFonts w:ascii="Calibri" w:eastAsia="Calibri" w:hAnsi="Calibri" w:cs="Calibri"/>
        </w:rPr>
        <w:t>Pomorska podróż. Kierunek innowacje!</w:t>
      </w:r>
      <w:r>
        <w:rPr>
          <w:rFonts w:ascii="Calibri" w:eastAsia="Calibri" w:hAnsi="Calibri" w:cs="Calibri"/>
        </w:rPr>
        <w:t>”</w:t>
      </w:r>
      <w:r w:rsidRPr="0044356B">
        <w:rPr>
          <w:rFonts w:ascii="Calibri" w:eastAsia="Calibri" w:hAnsi="Calibri" w:cs="Calibri"/>
        </w:rPr>
        <w:t xml:space="preserve"> </w:t>
      </w:r>
      <w:r>
        <w:rPr>
          <w:rFonts w:ascii="Calibri" w:eastAsia="Calibri" w:hAnsi="Calibri" w:cs="Calibri"/>
        </w:rPr>
        <w:t>(</w:t>
      </w:r>
      <w:r w:rsidRPr="0044356B">
        <w:rPr>
          <w:rFonts w:ascii="Calibri" w:eastAsia="Calibri" w:hAnsi="Calibri" w:cs="Calibri"/>
        </w:rPr>
        <w:t xml:space="preserve">z </w:t>
      </w:r>
      <w:r>
        <w:rPr>
          <w:rFonts w:ascii="Calibri" w:eastAsia="Calibri" w:hAnsi="Calibri" w:cs="Calibri"/>
        </w:rPr>
        <w:t xml:space="preserve">takich </w:t>
      </w:r>
      <w:r w:rsidRPr="0044356B">
        <w:rPr>
          <w:rFonts w:ascii="Calibri" w:eastAsia="Calibri" w:hAnsi="Calibri" w:cs="Calibri"/>
        </w:rPr>
        <w:t>obszar</w:t>
      </w:r>
      <w:r>
        <w:rPr>
          <w:rFonts w:ascii="Calibri" w:eastAsia="Calibri" w:hAnsi="Calibri" w:cs="Calibri"/>
        </w:rPr>
        <w:t>ów</w:t>
      </w:r>
      <w:r w:rsidRPr="0044356B">
        <w:rPr>
          <w:rFonts w:ascii="Calibri" w:eastAsia="Calibri" w:hAnsi="Calibri" w:cs="Calibri"/>
        </w:rPr>
        <w:t xml:space="preserve"> </w:t>
      </w:r>
      <w:r>
        <w:rPr>
          <w:rFonts w:ascii="Calibri" w:eastAsia="Calibri" w:hAnsi="Calibri" w:cs="Calibri"/>
        </w:rPr>
        <w:t>jak</w:t>
      </w:r>
      <w:r w:rsidRPr="0044356B">
        <w:rPr>
          <w:rFonts w:ascii="Calibri" w:eastAsia="Calibri" w:hAnsi="Calibri" w:cs="Calibri"/>
        </w:rPr>
        <w:t>: VUCA, wycena technologii, modele finansowe startupów, innowacje, niestandardowe formy finansowania B+R</w:t>
      </w:r>
      <w:r>
        <w:rPr>
          <w:rFonts w:ascii="Calibri" w:eastAsia="Calibri" w:hAnsi="Calibri" w:cs="Calibri"/>
        </w:rPr>
        <w:t>). Uruchomiono</w:t>
      </w:r>
      <w:r w:rsidRPr="0044356B">
        <w:rPr>
          <w:rFonts w:ascii="Calibri" w:eastAsia="Calibri" w:hAnsi="Calibri" w:cs="Calibri"/>
        </w:rPr>
        <w:t xml:space="preserve"> </w:t>
      </w:r>
      <w:r>
        <w:rPr>
          <w:rFonts w:ascii="Calibri" w:eastAsia="Calibri" w:hAnsi="Calibri" w:cs="Calibri"/>
        </w:rPr>
        <w:t xml:space="preserve">także </w:t>
      </w:r>
      <w:r w:rsidRPr="0044356B">
        <w:rPr>
          <w:rFonts w:ascii="Calibri" w:eastAsia="Calibri" w:hAnsi="Calibri" w:cs="Calibri"/>
        </w:rPr>
        <w:t xml:space="preserve">projekt </w:t>
      </w:r>
      <w:r>
        <w:rPr>
          <w:rFonts w:ascii="Calibri" w:eastAsia="Calibri" w:hAnsi="Calibri" w:cs="Calibri"/>
        </w:rPr>
        <w:t>„</w:t>
      </w:r>
      <w:proofErr w:type="spellStart"/>
      <w:r w:rsidRPr="0044356B">
        <w:rPr>
          <w:rFonts w:ascii="Calibri" w:eastAsia="Calibri" w:hAnsi="Calibri" w:cs="Calibri"/>
        </w:rPr>
        <w:t>μGranty</w:t>
      </w:r>
      <w:proofErr w:type="spellEnd"/>
      <w:r w:rsidRPr="0044356B">
        <w:rPr>
          <w:rFonts w:ascii="Calibri" w:eastAsia="Calibri" w:hAnsi="Calibri" w:cs="Calibri"/>
        </w:rPr>
        <w:t xml:space="preserve"> B+R dla przedsiębiorstw</w:t>
      </w:r>
      <w:r>
        <w:rPr>
          <w:rFonts w:ascii="Calibri" w:eastAsia="Calibri" w:hAnsi="Calibri" w:cs="Calibri"/>
        </w:rPr>
        <w:t>”</w:t>
      </w:r>
      <w:r w:rsidRPr="0044356B">
        <w:rPr>
          <w:rFonts w:ascii="Calibri" w:eastAsia="Calibri" w:hAnsi="Calibri" w:cs="Calibri"/>
        </w:rPr>
        <w:t>, będący narzędziem wsparcia zakupu usług B+R związanych z opracowaniem, rozwojem lub praktycznym zastosowaniem nowego lub ulepszonego produktu</w:t>
      </w:r>
      <w:r>
        <w:rPr>
          <w:rFonts w:ascii="Calibri" w:eastAsia="Calibri" w:hAnsi="Calibri" w:cs="Calibri"/>
        </w:rPr>
        <w:t xml:space="preserve"> </w:t>
      </w:r>
      <w:r w:rsidRPr="0044356B">
        <w:rPr>
          <w:rFonts w:ascii="Calibri" w:eastAsia="Calibri" w:hAnsi="Calibri" w:cs="Calibri"/>
        </w:rPr>
        <w:t>/</w:t>
      </w:r>
      <w:r>
        <w:rPr>
          <w:rFonts w:ascii="Calibri" w:eastAsia="Calibri" w:hAnsi="Calibri" w:cs="Calibri"/>
        </w:rPr>
        <w:t xml:space="preserve"> </w:t>
      </w:r>
      <w:r w:rsidRPr="0044356B">
        <w:rPr>
          <w:rFonts w:ascii="Calibri" w:eastAsia="Calibri" w:hAnsi="Calibri" w:cs="Calibri"/>
        </w:rPr>
        <w:t>technologii.</w:t>
      </w:r>
    </w:p>
    <w:p w14:paraId="5CD6DE3C" w14:textId="77777777" w:rsidR="003919B3" w:rsidRPr="003919B3" w:rsidRDefault="003919B3" w:rsidP="00191A4D">
      <w:pPr>
        <w:rPr>
          <w:rFonts w:eastAsia="Calibri" w:cstheme="minorHAnsi"/>
        </w:rPr>
      </w:pPr>
      <w:r>
        <w:rPr>
          <w:rFonts w:ascii="Calibri" w:eastAsia="Calibri" w:hAnsi="Calibri" w:cs="Calibri"/>
        </w:rPr>
        <w:t>Z</w:t>
      </w:r>
      <w:r w:rsidRPr="00BA5AB4">
        <w:rPr>
          <w:rFonts w:ascii="Calibri" w:eastAsia="Calibri" w:hAnsi="Calibri" w:cs="Calibri"/>
        </w:rPr>
        <w:t xml:space="preserve">organizowano szereg wydarzeń mających na celu rozwój specjalizacji oraz innowacyjnych przedsięwzięć w obszarach ISP, m.in. warsztaty i panele (w tym debaty) podczas wydarzeń branżowych (np. współorganizacja międzynarodowej konferencji </w:t>
      </w:r>
      <w:proofErr w:type="spellStart"/>
      <w:r w:rsidRPr="00BA5AB4">
        <w:rPr>
          <w:rFonts w:ascii="Calibri" w:eastAsia="Calibri" w:hAnsi="Calibri" w:cs="Calibri"/>
        </w:rPr>
        <w:t>infoShare</w:t>
      </w:r>
      <w:proofErr w:type="spellEnd"/>
      <w:r w:rsidRPr="00BA5AB4">
        <w:rPr>
          <w:rFonts w:ascii="Calibri" w:eastAsia="Calibri" w:hAnsi="Calibri" w:cs="Calibri"/>
        </w:rPr>
        <w:t xml:space="preserve">, </w:t>
      </w:r>
      <w:proofErr w:type="spellStart"/>
      <w:r w:rsidRPr="00BA5AB4">
        <w:rPr>
          <w:rFonts w:ascii="Calibri" w:eastAsia="Calibri" w:hAnsi="Calibri" w:cs="Calibri"/>
        </w:rPr>
        <w:t>Interizon</w:t>
      </w:r>
      <w:proofErr w:type="spellEnd"/>
      <w:r w:rsidRPr="00BA5AB4">
        <w:rPr>
          <w:rFonts w:ascii="Calibri" w:eastAsia="Calibri" w:hAnsi="Calibri" w:cs="Calibri"/>
        </w:rPr>
        <w:t xml:space="preserve"> Day), zorganizowano m.in. spotkania grup roboczych współpracujących na rzecz Pomorskiej Platformy Rozwoju Morskiej Energetyki Wiatrowej na Bałtyku, działającej w obszara</w:t>
      </w:r>
      <w:r w:rsidRPr="003919B3">
        <w:rPr>
          <w:rFonts w:eastAsia="Calibri" w:cstheme="minorHAnsi"/>
        </w:rPr>
        <w:t>ch ISP1</w:t>
      </w:r>
      <w:r w:rsidRPr="003919B3">
        <w:rPr>
          <w:rStyle w:val="Odwoanieprzypisudolnego"/>
          <w:rFonts w:asciiTheme="minorHAnsi" w:eastAsia="Calibri" w:hAnsiTheme="minorHAnsi" w:cstheme="minorHAnsi"/>
        </w:rPr>
        <w:footnoteReference w:id="109"/>
      </w:r>
      <w:r w:rsidRPr="003919B3">
        <w:rPr>
          <w:rFonts w:eastAsia="Calibri" w:cstheme="minorHAnsi"/>
        </w:rPr>
        <w:t xml:space="preserve"> i ISP3</w:t>
      </w:r>
      <w:r w:rsidRPr="003919B3">
        <w:rPr>
          <w:rStyle w:val="Odwoanieprzypisudolnego"/>
          <w:rFonts w:asciiTheme="minorHAnsi" w:eastAsia="Calibri" w:hAnsiTheme="minorHAnsi" w:cstheme="minorHAnsi"/>
        </w:rPr>
        <w:footnoteReference w:id="110"/>
      </w:r>
      <w:r w:rsidRPr="003919B3">
        <w:rPr>
          <w:rFonts w:eastAsia="Calibri" w:cstheme="minorHAnsi"/>
        </w:rPr>
        <w:t>.</w:t>
      </w:r>
    </w:p>
    <w:p w14:paraId="3A187B64" w14:textId="76246268" w:rsidR="003919B3" w:rsidRDefault="003919B3" w:rsidP="00191A4D">
      <w:pPr>
        <w:rPr>
          <w:lang w:eastAsia="pl-PL"/>
        </w:rPr>
      </w:pPr>
      <w:r w:rsidRPr="003919B3">
        <w:rPr>
          <w:rFonts w:eastAsia="Calibri" w:cstheme="minorHAnsi"/>
        </w:rPr>
        <w:t>Dodatkowo w</w:t>
      </w:r>
      <w:r w:rsidRPr="003919B3">
        <w:rPr>
          <w:rFonts w:cstheme="minorHAnsi"/>
          <w:lang w:eastAsia="pl-PL"/>
        </w:rPr>
        <w:t xml:space="preserve"> ramach współpracy międzynarodowej na rzecz wzmacniania konkurencyjności gospodarki Pomorza</w:t>
      </w:r>
      <w:r w:rsidRPr="003919B3">
        <w:rPr>
          <w:rStyle w:val="Odwoanieprzypisudolnego"/>
          <w:rFonts w:asciiTheme="minorHAnsi" w:hAnsiTheme="minorHAnsi" w:cstheme="minorHAnsi"/>
          <w:lang w:eastAsia="pl-PL"/>
        </w:rPr>
        <w:footnoteReference w:id="111"/>
      </w:r>
      <w:r w:rsidRPr="003919B3">
        <w:rPr>
          <w:rFonts w:cstheme="minorHAnsi"/>
          <w:lang w:eastAsia="pl-PL"/>
        </w:rPr>
        <w:t xml:space="preserve"> </w:t>
      </w:r>
      <w:r>
        <w:rPr>
          <w:lang w:eastAsia="pl-PL"/>
        </w:rPr>
        <w:t>k</w:t>
      </w:r>
      <w:r w:rsidRPr="00BA5AB4">
        <w:rPr>
          <w:lang w:eastAsia="pl-PL"/>
        </w:rPr>
        <w:t>ontynuowano współpracę z Bremą (Niemcy) w zakresie technologii kosmicznych, w tym wzięto udział w targach Space Tech Expo Europe oraz podjęto współpracę w temacie energetyki wiatrowej i wodorowej. Ponadto</w:t>
      </w:r>
      <w:r w:rsidR="005D774A">
        <w:rPr>
          <w:lang w:eastAsia="pl-PL"/>
        </w:rPr>
        <w:t xml:space="preserve"> </w:t>
      </w:r>
      <w:r w:rsidRPr="00BA5AB4">
        <w:rPr>
          <w:lang w:eastAsia="pl-PL"/>
        </w:rPr>
        <w:t xml:space="preserve">kontynuowano współpracę z Izraelską Misją Handlowo-Gospodarczą w Polsce – Ambasadą Izraela w Warszawie. Jednym z wyników kooperacji była organizacja serii webinariów promujących izraelskie i polskie technologie w zakresie transferu innowacji, technologii, produktów i usług w obszarach biotechnologii, zdrowia i medycyny, portów, transportu oraz logistyki. Nawiązano także współpracę z Finlandią </w:t>
      </w:r>
      <w:r w:rsidR="002E0171">
        <w:rPr>
          <w:lang w:eastAsia="pl-PL"/>
        </w:rPr>
        <w:t>podczas</w:t>
      </w:r>
      <w:r w:rsidRPr="00BA5AB4">
        <w:rPr>
          <w:lang w:eastAsia="pl-PL"/>
        </w:rPr>
        <w:t xml:space="preserve"> Tech Turku </w:t>
      </w:r>
      <w:proofErr w:type="spellStart"/>
      <w:r w:rsidRPr="00BA5AB4">
        <w:rPr>
          <w:lang w:eastAsia="pl-PL"/>
        </w:rPr>
        <w:t>Week</w:t>
      </w:r>
      <w:proofErr w:type="spellEnd"/>
      <w:r w:rsidRPr="00BA5AB4">
        <w:rPr>
          <w:lang w:eastAsia="pl-PL"/>
        </w:rPr>
        <w:t xml:space="preserve"> 2021 dla szeroko pojętego sektora </w:t>
      </w:r>
      <w:r w:rsidR="00754B7B">
        <w:rPr>
          <w:rFonts w:ascii="Calibri" w:hAnsi="Calibri" w:cs="Calibri"/>
        </w:rPr>
        <w:t>t</w:t>
      </w:r>
      <w:r w:rsidR="00754B7B" w:rsidRPr="004A49D9">
        <w:rPr>
          <w:rFonts w:ascii="Calibri" w:hAnsi="Calibri" w:cs="Calibri"/>
        </w:rPr>
        <w:t>echnologi</w:t>
      </w:r>
      <w:r w:rsidR="00754B7B">
        <w:rPr>
          <w:rFonts w:ascii="Calibri" w:hAnsi="Calibri" w:cs="Calibri"/>
        </w:rPr>
        <w:t>i</w:t>
      </w:r>
      <w:r w:rsidR="00754B7B" w:rsidRPr="004A49D9">
        <w:rPr>
          <w:rFonts w:ascii="Calibri" w:hAnsi="Calibri" w:cs="Calibri"/>
        </w:rPr>
        <w:t xml:space="preserve"> informacyjno-komunikacyjn</w:t>
      </w:r>
      <w:r w:rsidR="00754B7B">
        <w:rPr>
          <w:rFonts w:ascii="Calibri" w:hAnsi="Calibri" w:cs="Calibri"/>
        </w:rPr>
        <w:t>ych</w:t>
      </w:r>
      <w:r w:rsidR="00754B7B" w:rsidRPr="00BA5AB4">
        <w:rPr>
          <w:lang w:eastAsia="pl-PL"/>
        </w:rPr>
        <w:t xml:space="preserve"> </w:t>
      </w:r>
      <w:r w:rsidR="00754B7B">
        <w:rPr>
          <w:lang w:eastAsia="pl-PL"/>
        </w:rPr>
        <w:t>(</w:t>
      </w:r>
      <w:r w:rsidRPr="00BA5AB4">
        <w:rPr>
          <w:lang w:eastAsia="pl-PL"/>
        </w:rPr>
        <w:t>ICT</w:t>
      </w:r>
      <w:r w:rsidR="00754B7B">
        <w:rPr>
          <w:lang w:eastAsia="pl-PL"/>
        </w:rPr>
        <w:t>)</w:t>
      </w:r>
      <w:r w:rsidRPr="00BA5AB4">
        <w:rPr>
          <w:lang w:eastAsia="pl-PL"/>
        </w:rPr>
        <w:t xml:space="preserve">, w celu tworzenia nowych łańcuchów wartości w ramach międzynarodowych projektów. </w:t>
      </w:r>
    </w:p>
    <w:p w14:paraId="58426BC4" w14:textId="77777777" w:rsidR="003919B3" w:rsidRDefault="003919B3" w:rsidP="00191A4D">
      <w:pPr>
        <w:rPr>
          <w:lang w:val="en-US" w:eastAsia="pl-PL"/>
        </w:rPr>
      </w:pPr>
      <w:r w:rsidRPr="00BA5AB4">
        <w:rPr>
          <w:lang w:eastAsia="pl-PL"/>
        </w:rPr>
        <w:t xml:space="preserve">Co więcej, w ramach współpracy międzynarodowej zacieśniono współpracę oraz sieciowanie partnerów podczas wirtualnego spotkania z jednym z największych klastrów przemysłowych w </w:t>
      </w:r>
      <w:r w:rsidRPr="00BA5AB4">
        <w:rPr>
          <w:lang w:eastAsia="pl-PL"/>
        </w:rPr>
        <w:lastRenderedPageBreak/>
        <w:t xml:space="preserve">Europie – Baskijskim Klastrem Energii (Hiszpania) i Platformą Rozwoju Morskiej Energetyki Wiatrowej na Bałtyku. W efekcie SWP, wspólnie w Baskijskim Klastrem Energii, złożył wniosek aplikacyjny pn. </w:t>
      </w:r>
      <w:r w:rsidRPr="00BA5AB4">
        <w:rPr>
          <w:lang w:val="en-US" w:eastAsia="pl-PL"/>
        </w:rPr>
        <w:t xml:space="preserve">„ELBE – </w:t>
      </w:r>
      <w:proofErr w:type="spellStart"/>
      <w:r w:rsidRPr="00BA5AB4">
        <w:rPr>
          <w:lang w:val="en-US" w:eastAsia="pl-PL"/>
        </w:rPr>
        <w:t>Eurocluster</w:t>
      </w:r>
      <w:proofErr w:type="spellEnd"/>
      <w:r w:rsidRPr="00BA5AB4">
        <w:rPr>
          <w:lang w:val="en-US" w:eastAsia="pl-PL"/>
        </w:rPr>
        <w:t xml:space="preserve"> in Offshore Renewable Energy” w </w:t>
      </w:r>
      <w:proofErr w:type="spellStart"/>
      <w:r w:rsidRPr="00BA5AB4">
        <w:rPr>
          <w:lang w:val="en-US" w:eastAsia="pl-PL"/>
        </w:rPr>
        <w:t>ramach</w:t>
      </w:r>
      <w:proofErr w:type="spellEnd"/>
      <w:r w:rsidRPr="00BA5AB4">
        <w:rPr>
          <w:lang w:val="en-US" w:eastAsia="pl-PL"/>
        </w:rPr>
        <w:t xml:space="preserve"> </w:t>
      </w:r>
      <w:proofErr w:type="spellStart"/>
      <w:r w:rsidRPr="00BA5AB4">
        <w:rPr>
          <w:lang w:val="en-US" w:eastAsia="pl-PL"/>
        </w:rPr>
        <w:t>programu</w:t>
      </w:r>
      <w:proofErr w:type="spellEnd"/>
      <w:r w:rsidRPr="00BA5AB4">
        <w:rPr>
          <w:lang w:val="en-US" w:eastAsia="pl-PL"/>
        </w:rPr>
        <w:t xml:space="preserve"> Single Market </w:t>
      </w:r>
      <w:proofErr w:type="spellStart"/>
      <w:r w:rsidRPr="00BA5AB4">
        <w:rPr>
          <w:lang w:val="en-US" w:eastAsia="pl-PL"/>
        </w:rPr>
        <w:t>Programme</w:t>
      </w:r>
      <w:proofErr w:type="spellEnd"/>
      <w:r w:rsidRPr="00BA5AB4">
        <w:rPr>
          <w:lang w:val="en-US" w:eastAsia="pl-PL"/>
        </w:rPr>
        <w:t xml:space="preserve"> COSME (SMP COSME)</w:t>
      </w:r>
      <w:r w:rsidRPr="003919B3">
        <w:rPr>
          <w:rStyle w:val="Odwoanieprzypisudolnego"/>
          <w:rFonts w:asciiTheme="minorHAnsi" w:hAnsiTheme="minorHAnsi" w:cstheme="minorHAnsi"/>
          <w:lang w:eastAsia="pl-PL"/>
        </w:rPr>
        <w:footnoteReference w:id="112"/>
      </w:r>
      <w:r w:rsidRPr="003919B3">
        <w:rPr>
          <w:rFonts w:cstheme="minorHAnsi"/>
          <w:lang w:val="en-US" w:eastAsia="pl-PL"/>
        </w:rPr>
        <w:t>.</w:t>
      </w:r>
    </w:p>
    <w:p w14:paraId="072D2023" w14:textId="77777777" w:rsidR="003919B3" w:rsidRPr="00E6463D" w:rsidRDefault="003919B3" w:rsidP="00191A4D">
      <w:pPr>
        <w:rPr>
          <w:lang w:eastAsia="pl-PL"/>
        </w:rPr>
      </w:pPr>
      <w:r w:rsidRPr="000569F2">
        <w:rPr>
          <w:rFonts w:ascii="Calibri" w:eastAsia="Calibri" w:hAnsi="Calibri" w:cs="Calibri"/>
        </w:rPr>
        <w:t xml:space="preserve">W </w:t>
      </w:r>
      <w:r>
        <w:rPr>
          <w:rFonts w:ascii="Calibri" w:eastAsia="Calibri" w:hAnsi="Calibri" w:cs="Calibri"/>
        </w:rPr>
        <w:t>zakresie</w:t>
      </w:r>
      <w:r w:rsidRPr="000569F2">
        <w:rPr>
          <w:rFonts w:ascii="Calibri" w:eastAsia="Calibri" w:hAnsi="Calibri" w:cs="Calibri"/>
        </w:rPr>
        <w:t xml:space="preserve"> działań informacyjno-promocyjnych dot</w:t>
      </w:r>
      <w:r>
        <w:rPr>
          <w:rFonts w:ascii="Calibri" w:eastAsia="Calibri" w:hAnsi="Calibri" w:cs="Calibri"/>
        </w:rPr>
        <w:t>yczących</w:t>
      </w:r>
      <w:r w:rsidRPr="000569F2">
        <w:rPr>
          <w:rFonts w:ascii="Calibri" w:eastAsia="Calibri" w:hAnsi="Calibri" w:cs="Calibri"/>
        </w:rPr>
        <w:t xml:space="preserve"> ISP dystrybuowano informacje n</w:t>
      </w:r>
      <w:r>
        <w:rPr>
          <w:rFonts w:ascii="Calibri" w:eastAsia="Calibri" w:hAnsi="Calibri" w:cs="Calibri"/>
        </w:rPr>
        <w:t>a temat</w:t>
      </w:r>
      <w:r w:rsidRPr="000569F2">
        <w:rPr>
          <w:rFonts w:ascii="Calibri" w:eastAsia="Calibri" w:hAnsi="Calibri" w:cs="Calibri"/>
        </w:rPr>
        <w:t xml:space="preserve"> wydarzeń branżowych w poszczególnych specjalizacjach oraz upowszechniano wiedzę </w:t>
      </w:r>
      <w:r>
        <w:rPr>
          <w:rFonts w:ascii="Calibri" w:eastAsia="Calibri" w:hAnsi="Calibri" w:cs="Calibri"/>
        </w:rPr>
        <w:t>w zakresie</w:t>
      </w:r>
      <w:r w:rsidRPr="000569F2">
        <w:rPr>
          <w:rFonts w:ascii="Calibri" w:eastAsia="Calibri" w:hAnsi="Calibri" w:cs="Calibri"/>
        </w:rPr>
        <w:t xml:space="preserve"> pozyskania finansowania na działalność B+R. </w:t>
      </w:r>
      <w:r>
        <w:rPr>
          <w:rFonts w:ascii="Calibri" w:eastAsia="Calibri" w:hAnsi="Calibri" w:cs="Calibri"/>
        </w:rPr>
        <w:t>Podjęto działania na rzecz rozwoju klastrów, w tym: dystrybuowano informacje</w:t>
      </w:r>
      <w:r w:rsidRPr="000569F2">
        <w:rPr>
          <w:rFonts w:ascii="Calibri" w:eastAsia="Calibri" w:hAnsi="Calibri" w:cs="Calibri"/>
        </w:rPr>
        <w:t xml:space="preserve"> n</w:t>
      </w:r>
      <w:r>
        <w:rPr>
          <w:rFonts w:ascii="Calibri" w:eastAsia="Calibri" w:hAnsi="Calibri" w:cs="Calibri"/>
        </w:rPr>
        <w:t>a temat</w:t>
      </w:r>
      <w:r w:rsidRPr="000569F2">
        <w:rPr>
          <w:rFonts w:ascii="Calibri" w:eastAsia="Calibri" w:hAnsi="Calibri" w:cs="Calibri"/>
        </w:rPr>
        <w:t xml:space="preserve"> wydarzeń branżowych oraz mo</w:t>
      </w:r>
      <w:r>
        <w:rPr>
          <w:rFonts w:ascii="Calibri" w:eastAsia="Calibri" w:hAnsi="Calibri" w:cs="Calibri"/>
        </w:rPr>
        <w:t>żliwości realizacji projektów, p</w:t>
      </w:r>
      <w:r w:rsidRPr="000569F2">
        <w:rPr>
          <w:rFonts w:ascii="Calibri" w:eastAsia="Calibri" w:hAnsi="Calibri" w:cs="Calibri"/>
        </w:rPr>
        <w:t>rzygotowano koncepcję budowy Pomorskiego Klastr</w:t>
      </w:r>
      <w:r>
        <w:rPr>
          <w:rFonts w:ascii="Calibri" w:eastAsia="Calibri" w:hAnsi="Calibri" w:cs="Calibri"/>
        </w:rPr>
        <w:t>a Morskiej Energetyki Wiatrowej (w tym plan działań i harmonogram ich realizacji) oraz w</w:t>
      </w:r>
      <w:r w:rsidRPr="000569F2">
        <w:rPr>
          <w:rFonts w:ascii="Calibri" w:eastAsia="Calibri" w:hAnsi="Calibri" w:cs="Calibri"/>
        </w:rPr>
        <w:t>spółorganizowano 7. Kongres Klastrów Polskich</w:t>
      </w:r>
      <w:r>
        <w:rPr>
          <w:rFonts w:ascii="Calibri" w:eastAsia="Calibri" w:hAnsi="Calibri" w:cs="Calibri"/>
        </w:rPr>
        <w:t>.</w:t>
      </w:r>
    </w:p>
    <w:p w14:paraId="39BCF83E" w14:textId="3B171E8E" w:rsidR="007A78B7" w:rsidRPr="007A78B7" w:rsidRDefault="007A78B7" w:rsidP="00191A4D">
      <w:pPr>
        <w:rPr>
          <w:rFonts w:ascii="Calibri" w:eastAsia="Calibri" w:hAnsi="Calibri" w:cs="Calibri"/>
          <w:color w:val="2F5496" w:themeColor="accent5" w:themeShade="BF"/>
          <w:sz w:val="24"/>
        </w:rPr>
      </w:pPr>
      <w:r w:rsidRPr="007A78B7">
        <w:rPr>
          <w:rFonts w:ascii="Calibri" w:eastAsia="Calibri" w:hAnsi="Calibri" w:cs="Calibri"/>
          <w:b/>
          <w:color w:val="2F5496" w:themeColor="accent5" w:themeShade="BF"/>
          <w:sz w:val="24"/>
        </w:rPr>
        <w:t>A</w:t>
      </w:r>
      <w:r w:rsidR="003919B3" w:rsidRPr="007A78B7">
        <w:rPr>
          <w:rFonts w:ascii="Calibri" w:eastAsia="Calibri" w:hAnsi="Calibri" w:cs="Calibri"/>
          <w:b/>
          <w:color w:val="2F5496" w:themeColor="accent5" w:themeShade="BF"/>
          <w:sz w:val="24"/>
        </w:rPr>
        <w:t>ktywnoś</w:t>
      </w:r>
      <w:r w:rsidRPr="007A78B7">
        <w:rPr>
          <w:rFonts w:ascii="Calibri" w:eastAsia="Calibri" w:hAnsi="Calibri" w:cs="Calibri"/>
          <w:b/>
          <w:color w:val="2F5496" w:themeColor="accent5" w:themeShade="BF"/>
          <w:sz w:val="24"/>
        </w:rPr>
        <w:t>ć</w:t>
      </w:r>
      <w:r w:rsidR="003919B3" w:rsidRPr="007A78B7">
        <w:rPr>
          <w:rFonts w:ascii="Calibri" w:eastAsia="Calibri" w:hAnsi="Calibri" w:cs="Calibri"/>
          <w:b/>
          <w:color w:val="2F5496" w:themeColor="accent5" w:themeShade="BF"/>
          <w:sz w:val="24"/>
        </w:rPr>
        <w:t xml:space="preserve"> eksportow</w:t>
      </w:r>
      <w:r w:rsidRPr="007A78B7">
        <w:rPr>
          <w:rFonts w:ascii="Calibri" w:eastAsia="Calibri" w:hAnsi="Calibri" w:cs="Calibri"/>
          <w:b/>
          <w:color w:val="2F5496" w:themeColor="accent5" w:themeShade="BF"/>
          <w:sz w:val="24"/>
        </w:rPr>
        <w:t>a</w:t>
      </w:r>
      <w:r w:rsidR="003919B3" w:rsidRPr="007A78B7">
        <w:rPr>
          <w:rFonts w:ascii="Calibri" w:eastAsia="Calibri" w:hAnsi="Calibri" w:cs="Calibri"/>
          <w:b/>
          <w:color w:val="2F5496" w:themeColor="accent5" w:themeShade="BF"/>
          <w:sz w:val="24"/>
        </w:rPr>
        <w:t>, w tym powiązan</w:t>
      </w:r>
      <w:r w:rsidRPr="007A78B7">
        <w:rPr>
          <w:rFonts w:ascii="Calibri" w:eastAsia="Calibri" w:hAnsi="Calibri" w:cs="Calibri"/>
          <w:b/>
          <w:color w:val="2F5496" w:themeColor="accent5" w:themeShade="BF"/>
          <w:sz w:val="24"/>
        </w:rPr>
        <w:t>a</w:t>
      </w:r>
      <w:r w:rsidR="003919B3" w:rsidRPr="007A78B7">
        <w:rPr>
          <w:rFonts w:ascii="Calibri" w:eastAsia="Calibri" w:hAnsi="Calibri" w:cs="Calibri"/>
          <w:b/>
          <w:color w:val="2F5496" w:themeColor="accent5" w:themeShade="BF"/>
          <w:sz w:val="24"/>
        </w:rPr>
        <w:t xml:space="preserve"> z działalnością B+R</w:t>
      </w:r>
      <w:r w:rsidR="003919B3" w:rsidRPr="007A78B7">
        <w:rPr>
          <w:rFonts w:ascii="Calibri" w:eastAsia="Calibri" w:hAnsi="Calibri" w:cs="Calibri"/>
          <w:color w:val="2F5496" w:themeColor="accent5" w:themeShade="BF"/>
          <w:sz w:val="24"/>
        </w:rPr>
        <w:t xml:space="preserve"> </w:t>
      </w:r>
    </w:p>
    <w:p w14:paraId="6936A1B3" w14:textId="1F15923B" w:rsidR="003919B3" w:rsidRPr="00A503A2" w:rsidRDefault="003919B3" w:rsidP="00191A4D">
      <w:pPr>
        <w:rPr>
          <w:rFonts w:cstheme="minorHAnsi"/>
        </w:rPr>
      </w:pPr>
      <w:r w:rsidRPr="00F81E0A">
        <w:rPr>
          <w:rFonts w:ascii="Calibri" w:eastAsia="Calibri" w:hAnsi="Calibri" w:cs="Calibri"/>
        </w:rPr>
        <w:t xml:space="preserve">Agencja Rozwoju Pomorza S.A. realizowała projekt </w:t>
      </w:r>
      <w:r w:rsidR="00AC7703">
        <w:rPr>
          <w:rFonts w:ascii="Calibri" w:eastAsia="Calibri" w:hAnsi="Calibri" w:cs="Calibri"/>
        </w:rPr>
        <w:t>„</w:t>
      </w:r>
      <w:r w:rsidRPr="00F81E0A">
        <w:rPr>
          <w:rFonts w:cstheme="minorHAnsi"/>
        </w:rPr>
        <w:t>Pomorski Broker Eksportowy 2020</w:t>
      </w:r>
      <w:r w:rsidR="00AC7703">
        <w:rPr>
          <w:rFonts w:cstheme="minorHAnsi"/>
        </w:rPr>
        <w:t>”</w:t>
      </w:r>
      <w:r>
        <w:rPr>
          <w:rFonts w:cstheme="minorHAnsi"/>
        </w:rPr>
        <w:t>, w ramach którego z</w:t>
      </w:r>
      <w:r w:rsidRPr="00F81E0A">
        <w:rPr>
          <w:rFonts w:cstheme="minorHAnsi"/>
        </w:rPr>
        <w:t>organizowano</w:t>
      </w:r>
      <w:r>
        <w:rPr>
          <w:rFonts w:cstheme="minorHAnsi"/>
        </w:rPr>
        <w:t xml:space="preserve"> </w:t>
      </w:r>
      <w:r w:rsidRPr="006E19E4">
        <w:rPr>
          <w:rFonts w:cstheme="minorHAnsi"/>
        </w:rPr>
        <w:t>5 wyjazdów targowych</w:t>
      </w:r>
      <w:r w:rsidR="00BC65D0">
        <w:rPr>
          <w:rFonts w:cstheme="minorHAnsi"/>
        </w:rPr>
        <w:t xml:space="preserve"> (29 od początku projektu w 2017 r.)</w:t>
      </w:r>
      <w:r>
        <w:rPr>
          <w:rFonts w:cstheme="minorHAnsi"/>
        </w:rPr>
        <w:t xml:space="preserve">, 3 </w:t>
      </w:r>
      <w:r w:rsidRPr="001D38C0">
        <w:rPr>
          <w:rFonts w:cstheme="minorHAnsi"/>
        </w:rPr>
        <w:t>misje</w:t>
      </w:r>
      <w:r w:rsidR="00BC65D0">
        <w:rPr>
          <w:rFonts w:cstheme="minorHAnsi"/>
        </w:rPr>
        <w:t xml:space="preserve"> (9 od 2017 r.)</w:t>
      </w:r>
      <w:r w:rsidRPr="001D38C0">
        <w:rPr>
          <w:rFonts w:cstheme="minorHAnsi"/>
        </w:rPr>
        <w:t xml:space="preserve">, </w:t>
      </w:r>
      <w:r>
        <w:rPr>
          <w:rFonts w:cstheme="minorHAnsi"/>
        </w:rPr>
        <w:t xml:space="preserve">4 </w:t>
      </w:r>
      <w:r w:rsidRPr="001D38C0">
        <w:t>wydarzenia gospodarcze</w:t>
      </w:r>
      <w:r w:rsidR="00BC65D0">
        <w:t xml:space="preserve"> (32 od 2017 r.)</w:t>
      </w:r>
      <w:r>
        <w:t xml:space="preserve">, </w:t>
      </w:r>
      <w:r w:rsidRPr="00D82CEE">
        <w:t>3</w:t>
      </w:r>
      <w:r w:rsidR="00BC65D0">
        <w:t>5</w:t>
      </w:r>
      <w:r w:rsidRPr="00D82CEE">
        <w:t xml:space="preserve"> seminari</w:t>
      </w:r>
      <w:r w:rsidR="00BC65D0">
        <w:t>ów</w:t>
      </w:r>
      <w:r>
        <w:rPr>
          <w:rFonts w:cstheme="minorHAnsi"/>
        </w:rPr>
        <w:t xml:space="preserve"> </w:t>
      </w:r>
      <w:r w:rsidR="00BC65D0">
        <w:rPr>
          <w:rFonts w:cstheme="minorHAnsi"/>
        </w:rPr>
        <w:t xml:space="preserve">(106 </w:t>
      </w:r>
      <w:r w:rsidR="002A7288">
        <w:rPr>
          <w:rFonts w:cstheme="minorHAnsi"/>
        </w:rPr>
        <w:t>od</w:t>
      </w:r>
      <w:r w:rsidR="00BC65D0">
        <w:rPr>
          <w:rFonts w:cstheme="minorHAnsi"/>
        </w:rPr>
        <w:t xml:space="preserve"> 2017 r.) </w:t>
      </w:r>
      <w:r>
        <w:rPr>
          <w:rFonts w:cstheme="minorHAnsi"/>
        </w:rPr>
        <w:t xml:space="preserve">oraz </w:t>
      </w:r>
      <w:r w:rsidRPr="00D82CEE">
        <w:rPr>
          <w:rFonts w:cstheme="minorHAnsi"/>
        </w:rPr>
        <w:t xml:space="preserve">1 klub eksportera. </w:t>
      </w:r>
      <w:r w:rsidRPr="00A503A2">
        <w:rPr>
          <w:rFonts w:ascii="Calibri" w:eastAsia="Calibri" w:hAnsi="Calibri" w:cs="Calibri"/>
        </w:rPr>
        <w:t>Łącznie 5</w:t>
      </w:r>
      <w:r w:rsidR="00BC65D0">
        <w:rPr>
          <w:rFonts w:ascii="Calibri" w:eastAsia="Calibri" w:hAnsi="Calibri" w:cs="Calibri"/>
        </w:rPr>
        <w:t xml:space="preserve">94 </w:t>
      </w:r>
      <w:r w:rsidR="00EE4AC8">
        <w:rPr>
          <w:rFonts w:ascii="Calibri" w:eastAsia="Calibri" w:hAnsi="Calibri" w:cs="Calibri"/>
        </w:rPr>
        <w:t xml:space="preserve">uczestników </w:t>
      </w:r>
      <w:r w:rsidR="00EE4AC8" w:rsidRPr="00A503A2">
        <w:rPr>
          <w:rFonts w:ascii="Calibri" w:eastAsia="Calibri" w:hAnsi="Calibri" w:cs="Calibri"/>
        </w:rPr>
        <w:t>i</w:t>
      </w:r>
      <w:r w:rsidRPr="00A503A2">
        <w:rPr>
          <w:rFonts w:ascii="Calibri" w:eastAsia="Calibri" w:hAnsi="Calibri" w:cs="Calibri"/>
        </w:rPr>
        <w:t xml:space="preserve"> 5</w:t>
      </w:r>
      <w:r w:rsidR="00BC65D0">
        <w:rPr>
          <w:rFonts w:ascii="Calibri" w:eastAsia="Calibri" w:hAnsi="Calibri" w:cs="Calibri"/>
        </w:rPr>
        <w:t xml:space="preserve">55 firm </w:t>
      </w:r>
      <w:r w:rsidRPr="00A503A2">
        <w:rPr>
          <w:rFonts w:ascii="Calibri" w:eastAsia="Calibri" w:hAnsi="Calibri" w:cs="Calibri"/>
        </w:rPr>
        <w:t xml:space="preserve">wzięło udział w seminariach i konferencjach </w:t>
      </w:r>
      <w:r>
        <w:rPr>
          <w:rFonts w:ascii="Calibri" w:eastAsia="Calibri" w:hAnsi="Calibri" w:cs="Calibri"/>
        </w:rPr>
        <w:t>(</w:t>
      </w:r>
      <w:r w:rsidRPr="00A503A2">
        <w:rPr>
          <w:rFonts w:ascii="Calibri" w:eastAsia="Calibri" w:hAnsi="Calibri" w:cs="Calibri"/>
        </w:rPr>
        <w:t>m.in. w tematyce funkcjonowania zagranicznych rynków, budowania relacji biznesowych, działalności eksportowej, modeli ekspansji zagranicznej, marketingu międzynarodowego, transformacji cyfrowej</w:t>
      </w:r>
      <w:r>
        <w:rPr>
          <w:rFonts w:ascii="Calibri" w:eastAsia="Calibri" w:hAnsi="Calibri" w:cs="Calibri"/>
        </w:rPr>
        <w:t>)</w:t>
      </w:r>
      <w:r w:rsidRPr="00A503A2">
        <w:rPr>
          <w:rFonts w:ascii="Calibri" w:eastAsia="Calibri" w:hAnsi="Calibri" w:cs="Calibri"/>
        </w:rPr>
        <w:t>.</w:t>
      </w:r>
    </w:p>
    <w:p w14:paraId="6FE638B3" w14:textId="4F64283C" w:rsidR="003919B3" w:rsidRPr="00CC0937" w:rsidRDefault="003919B3" w:rsidP="00191A4D">
      <w:pPr>
        <w:rPr>
          <w:rFonts w:ascii="Calibri" w:eastAsia="Calibri" w:hAnsi="Calibri" w:cs="Calibri"/>
          <w:lang w:eastAsia="pl-PL"/>
        </w:rPr>
      </w:pPr>
      <w:r w:rsidRPr="006F0E4A">
        <w:rPr>
          <w:rFonts w:ascii="Calibri" w:eastAsia="Calibri" w:hAnsi="Calibri" w:cs="Calibri"/>
        </w:rPr>
        <w:t xml:space="preserve">Przeprowadzono </w:t>
      </w:r>
      <w:r>
        <w:rPr>
          <w:rFonts w:ascii="Calibri" w:eastAsia="Calibri" w:hAnsi="Calibri" w:cs="Calibri"/>
        </w:rPr>
        <w:t xml:space="preserve">także </w:t>
      </w:r>
      <w:r w:rsidRPr="006F0E4A">
        <w:rPr>
          <w:rFonts w:ascii="Calibri" w:eastAsia="Calibri" w:hAnsi="Calibri" w:cs="Calibri"/>
        </w:rPr>
        <w:t>badania analizujące potencjał eksportowy 3</w:t>
      </w:r>
      <w:r w:rsidR="00BC65D0">
        <w:rPr>
          <w:rFonts w:ascii="Calibri" w:eastAsia="Calibri" w:hAnsi="Calibri" w:cs="Calibri"/>
        </w:rPr>
        <w:t>72</w:t>
      </w:r>
      <w:r w:rsidRPr="006F0E4A">
        <w:rPr>
          <w:rFonts w:ascii="Calibri" w:eastAsia="Calibri" w:hAnsi="Calibri" w:cs="Calibri"/>
        </w:rPr>
        <w:t xml:space="preserve"> przedsiębiorstw, wskazując potencjalne rynki eksportowe i obszary do </w:t>
      </w:r>
      <w:r>
        <w:rPr>
          <w:rFonts w:ascii="Calibri" w:eastAsia="Calibri" w:hAnsi="Calibri" w:cs="Calibri"/>
        </w:rPr>
        <w:t>u</w:t>
      </w:r>
      <w:r w:rsidRPr="006F0E4A">
        <w:rPr>
          <w:rFonts w:ascii="Calibri" w:eastAsia="Calibri" w:hAnsi="Calibri" w:cs="Calibri"/>
        </w:rPr>
        <w:t>doskonaleni</w:t>
      </w:r>
      <w:r>
        <w:rPr>
          <w:rFonts w:ascii="Calibri" w:eastAsia="Calibri" w:hAnsi="Calibri" w:cs="Calibri"/>
        </w:rPr>
        <w:t>a</w:t>
      </w:r>
      <w:r w:rsidRPr="006F0E4A">
        <w:rPr>
          <w:rFonts w:ascii="Calibri" w:eastAsia="Calibri" w:hAnsi="Calibri" w:cs="Calibri"/>
        </w:rPr>
        <w:t>.</w:t>
      </w:r>
      <w:r>
        <w:rPr>
          <w:rFonts w:ascii="Calibri" w:eastAsia="Calibri" w:hAnsi="Calibri" w:cs="Calibri"/>
        </w:rPr>
        <w:t xml:space="preserve"> </w:t>
      </w:r>
      <w:r w:rsidR="00BC65D0">
        <w:rPr>
          <w:rFonts w:ascii="Calibri" w:eastAsia="Calibri" w:hAnsi="Calibri" w:cs="Calibri"/>
        </w:rPr>
        <w:t xml:space="preserve">Dodatkowo w 2021 r. rozpoczęto realizację </w:t>
      </w:r>
      <w:r w:rsidR="00BC65D0" w:rsidRPr="00115FD6">
        <w:rPr>
          <w:rFonts w:ascii="Calibri" w:eastAsia="Calibri" w:hAnsi="Calibri" w:cs="Calibri"/>
        </w:rPr>
        <w:t>wywiadów uzupełniających informacje o</w:t>
      </w:r>
      <w:r w:rsidR="00BC65D0">
        <w:rPr>
          <w:rFonts w:ascii="Calibri" w:eastAsia="Calibri" w:hAnsi="Calibri" w:cs="Calibri"/>
        </w:rPr>
        <w:t xml:space="preserve"> 22</w:t>
      </w:r>
      <w:r w:rsidR="00BC65D0" w:rsidRPr="00115FD6">
        <w:rPr>
          <w:rFonts w:ascii="Calibri" w:eastAsia="Calibri" w:hAnsi="Calibri" w:cs="Calibri"/>
        </w:rPr>
        <w:t xml:space="preserve"> firmach</w:t>
      </w:r>
      <w:r w:rsidR="00BC65D0">
        <w:rPr>
          <w:rFonts w:ascii="Calibri" w:eastAsia="Calibri" w:hAnsi="Calibri" w:cs="Calibri"/>
        </w:rPr>
        <w:t>,</w:t>
      </w:r>
      <w:r w:rsidR="00BC65D0" w:rsidRPr="00115FD6">
        <w:rPr>
          <w:rFonts w:ascii="Calibri" w:eastAsia="Calibri" w:hAnsi="Calibri" w:cs="Calibri"/>
        </w:rPr>
        <w:t xml:space="preserve"> dotyczące wpływu pandemii COVID-19, </w:t>
      </w:r>
      <w:r w:rsidR="00BC65D0">
        <w:rPr>
          <w:rFonts w:ascii="Calibri" w:eastAsia="Calibri" w:hAnsi="Calibri" w:cs="Calibri"/>
        </w:rPr>
        <w:t xml:space="preserve">w tym </w:t>
      </w:r>
      <w:r w:rsidR="00BC65D0" w:rsidRPr="00115FD6">
        <w:rPr>
          <w:rFonts w:ascii="Calibri" w:eastAsia="Calibri" w:hAnsi="Calibri" w:cs="Calibri"/>
        </w:rPr>
        <w:t>technologii wykorzystywanych w firmach i cyfryzacji działalności gospodarczej</w:t>
      </w:r>
      <w:r w:rsidR="00BC65D0">
        <w:rPr>
          <w:rFonts w:ascii="Calibri" w:eastAsia="Calibri" w:hAnsi="Calibri" w:cs="Calibri"/>
        </w:rPr>
        <w:t xml:space="preserve">. </w:t>
      </w:r>
      <w:r>
        <w:rPr>
          <w:rFonts w:ascii="Calibri" w:eastAsia="Calibri" w:hAnsi="Calibri" w:cs="Calibri"/>
          <w:lang w:eastAsia="pl-PL"/>
        </w:rPr>
        <w:t>P</w:t>
      </w:r>
      <w:r w:rsidRPr="00CE0618">
        <w:rPr>
          <w:rFonts w:ascii="Calibri" w:eastAsia="Calibri" w:hAnsi="Calibri" w:cs="Calibri"/>
          <w:lang w:eastAsia="pl-PL"/>
        </w:rPr>
        <w:t>odpisano nową umowę na prowadzenie Biura w Chinach</w:t>
      </w:r>
      <w:r>
        <w:rPr>
          <w:rFonts w:ascii="Calibri" w:eastAsia="Calibri" w:hAnsi="Calibri" w:cs="Calibri"/>
          <w:lang w:eastAsia="pl-PL"/>
        </w:rPr>
        <w:t xml:space="preserve"> (z którego usług </w:t>
      </w:r>
      <w:r w:rsidR="002E0171">
        <w:rPr>
          <w:rFonts w:ascii="Calibri" w:eastAsia="Calibri" w:hAnsi="Calibri" w:cs="Calibri"/>
          <w:lang w:eastAsia="pl-PL"/>
        </w:rPr>
        <w:t>p</w:t>
      </w:r>
      <w:r w:rsidRPr="00CE0618">
        <w:rPr>
          <w:rFonts w:ascii="Calibri" w:eastAsia="Calibri" w:hAnsi="Calibri" w:cs="Calibri"/>
          <w:lang w:eastAsia="pl-PL"/>
        </w:rPr>
        <w:t xml:space="preserve">omorscy przedsiębiorcy mogą bezpłatnie korzystać </w:t>
      </w:r>
      <w:r>
        <w:rPr>
          <w:rFonts w:ascii="Calibri" w:eastAsia="Calibri" w:hAnsi="Calibri" w:cs="Calibri"/>
          <w:lang w:eastAsia="pl-PL"/>
        </w:rPr>
        <w:t>do końca 2022</w:t>
      </w:r>
      <w:r w:rsidR="00DD3482">
        <w:rPr>
          <w:rFonts w:ascii="Calibri" w:eastAsia="Calibri" w:hAnsi="Calibri" w:cs="Calibri"/>
          <w:lang w:eastAsia="pl-PL"/>
        </w:rPr>
        <w:t> </w:t>
      </w:r>
      <w:r>
        <w:rPr>
          <w:rFonts w:ascii="Calibri" w:eastAsia="Calibri" w:hAnsi="Calibri" w:cs="Calibri"/>
          <w:lang w:eastAsia="pl-PL"/>
        </w:rPr>
        <w:t xml:space="preserve">r.) oraz </w:t>
      </w:r>
      <w:r w:rsidRPr="00CE0618">
        <w:rPr>
          <w:rFonts w:ascii="Calibri" w:eastAsia="Calibri" w:hAnsi="Calibri" w:cs="Calibri"/>
          <w:lang w:eastAsia="pl-PL"/>
        </w:rPr>
        <w:t>przeprowadzono rekrutację na wybór firm, które będą mogły zaprezentować swoje produkty chińskim odbiorcom w Pekinie</w:t>
      </w:r>
      <w:r>
        <w:rPr>
          <w:rFonts w:ascii="Calibri" w:eastAsia="Calibri" w:hAnsi="Calibri" w:cs="Calibri"/>
          <w:lang w:eastAsia="pl-PL"/>
        </w:rPr>
        <w:t xml:space="preserve"> (z</w:t>
      </w:r>
      <w:r w:rsidRPr="00CE0618">
        <w:rPr>
          <w:rFonts w:ascii="Calibri" w:eastAsia="Calibri" w:hAnsi="Calibri" w:cs="Calibri"/>
          <w:lang w:eastAsia="pl-PL"/>
        </w:rPr>
        <w:t>akwalifikowano 9 firm</w:t>
      </w:r>
      <w:r>
        <w:rPr>
          <w:rFonts w:ascii="Calibri" w:eastAsia="Calibri" w:hAnsi="Calibri" w:cs="Calibri"/>
          <w:lang w:eastAsia="pl-PL"/>
        </w:rPr>
        <w:t>)</w:t>
      </w:r>
      <w:r w:rsidRPr="00CE0618">
        <w:rPr>
          <w:rFonts w:ascii="Calibri" w:eastAsia="Calibri" w:hAnsi="Calibri" w:cs="Calibri"/>
          <w:lang w:eastAsia="pl-PL"/>
        </w:rPr>
        <w:t>.</w:t>
      </w:r>
      <w:r>
        <w:rPr>
          <w:rFonts w:ascii="Calibri" w:eastAsia="Calibri" w:hAnsi="Calibri" w:cs="Calibri"/>
        </w:rPr>
        <w:t xml:space="preserve"> </w:t>
      </w:r>
      <w:r>
        <w:rPr>
          <w:rFonts w:ascii="Calibri" w:eastAsia="Calibri" w:hAnsi="Calibri" w:cs="Calibri"/>
          <w:lang w:eastAsia="pl-PL"/>
        </w:rPr>
        <w:t>Ponadto przeprowadzono dwa konkursy grantowe</w:t>
      </w:r>
      <w:r>
        <w:rPr>
          <w:rFonts w:ascii="Calibri" w:eastAsia="Calibri" w:hAnsi="Calibri" w:cs="Calibri"/>
        </w:rPr>
        <w:t xml:space="preserve"> </w:t>
      </w:r>
      <w:r w:rsidR="002E0171">
        <w:rPr>
          <w:rFonts w:ascii="Calibri" w:eastAsia="Calibri" w:hAnsi="Calibri" w:cs="Calibri"/>
        </w:rPr>
        <w:t xml:space="preserve">w </w:t>
      </w:r>
      <w:r w:rsidR="00EE4AC8">
        <w:rPr>
          <w:rFonts w:ascii="Calibri" w:eastAsia="Calibri" w:hAnsi="Calibri" w:cs="Calibri"/>
        </w:rPr>
        <w:t xml:space="preserve">ramach, </w:t>
      </w:r>
      <w:r>
        <w:rPr>
          <w:rFonts w:ascii="Calibri" w:eastAsia="Calibri" w:hAnsi="Calibri" w:cs="Calibri"/>
        </w:rPr>
        <w:t xml:space="preserve">których łącznie wpłynęło 197 wniosków. </w:t>
      </w:r>
      <w:r>
        <w:rPr>
          <w:rFonts w:ascii="Calibri" w:eastAsia="Calibri" w:hAnsi="Calibri" w:cs="Calibri"/>
          <w:lang w:eastAsia="pl-PL"/>
        </w:rPr>
        <w:t>Z</w:t>
      </w:r>
      <w:r w:rsidRPr="00CE0618">
        <w:rPr>
          <w:rFonts w:ascii="Calibri" w:eastAsia="Calibri" w:hAnsi="Calibri" w:cs="Calibri"/>
          <w:lang w:eastAsia="pl-PL"/>
        </w:rPr>
        <w:t>realizowano 3 usługi brokera zagranicznego z 16 opóźnionych</w:t>
      </w:r>
      <w:r>
        <w:rPr>
          <w:rFonts w:ascii="Calibri" w:eastAsia="Calibri" w:hAnsi="Calibri" w:cs="Calibri"/>
          <w:lang w:eastAsia="pl-PL"/>
        </w:rPr>
        <w:t>,</w:t>
      </w:r>
      <w:r w:rsidRPr="00CE0618">
        <w:rPr>
          <w:rFonts w:ascii="Calibri" w:eastAsia="Calibri" w:hAnsi="Calibri" w:cs="Calibri"/>
          <w:lang w:eastAsia="pl-PL"/>
        </w:rPr>
        <w:t xml:space="preserve"> </w:t>
      </w:r>
      <w:r>
        <w:rPr>
          <w:rFonts w:ascii="Calibri" w:eastAsia="Calibri" w:hAnsi="Calibri" w:cs="Calibri"/>
          <w:lang w:eastAsia="pl-PL"/>
        </w:rPr>
        <w:t>z</w:t>
      </w:r>
      <w:r w:rsidRPr="00CE0618">
        <w:rPr>
          <w:rFonts w:ascii="Calibri" w:eastAsia="Calibri" w:hAnsi="Calibri" w:cs="Calibri"/>
          <w:lang w:eastAsia="pl-PL"/>
        </w:rPr>
        <w:t>e względu na ograniczenia w podróżowaniu związane z COVID-19 w 2021</w:t>
      </w:r>
      <w:r>
        <w:rPr>
          <w:rFonts w:ascii="Calibri" w:eastAsia="Calibri" w:hAnsi="Calibri" w:cs="Calibri"/>
          <w:lang w:eastAsia="pl-PL"/>
        </w:rPr>
        <w:t xml:space="preserve"> r</w:t>
      </w:r>
      <w:r w:rsidRPr="00CE0618">
        <w:rPr>
          <w:rFonts w:ascii="Calibri" w:eastAsia="Calibri" w:hAnsi="Calibri" w:cs="Calibri"/>
          <w:lang w:eastAsia="pl-PL"/>
        </w:rPr>
        <w:t xml:space="preserve">. </w:t>
      </w:r>
      <w:r w:rsidR="00BC65D0">
        <w:rPr>
          <w:rFonts w:ascii="Calibri" w:eastAsia="Calibri" w:hAnsi="Calibri" w:cs="Calibri"/>
          <w:lang w:eastAsia="pl-PL"/>
        </w:rPr>
        <w:t>Przeprowadzono trzecie badanie ewaluacyjne wśród firm biorących udział w wydarzeniach zagranicznych projektu. 80% badanych wskazało, iż nawiązane kontakty biznesowe znacznie wpłynęły na rozwój działalności eksportowej firm.</w:t>
      </w:r>
    </w:p>
    <w:p w14:paraId="111DE52D" w14:textId="77777777" w:rsidR="002E0171" w:rsidRPr="007A78B7" w:rsidRDefault="002E0171" w:rsidP="002E0171">
      <w:pPr>
        <w:rPr>
          <w:rFonts w:ascii="Calibri" w:eastAsia="Calibri" w:hAnsi="Calibri" w:cs="Calibri"/>
          <w:color w:val="2F5496" w:themeColor="accent5" w:themeShade="BF"/>
          <w:sz w:val="24"/>
          <w:lang w:eastAsia="pl-PL"/>
        </w:rPr>
      </w:pPr>
      <w:r w:rsidRPr="007A78B7">
        <w:rPr>
          <w:rFonts w:ascii="Calibri" w:eastAsia="Calibri" w:hAnsi="Calibri" w:cs="Calibri"/>
          <w:b/>
          <w:color w:val="2F5496" w:themeColor="accent5" w:themeShade="BF"/>
          <w:sz w:val="24"/>
          <w:lang w:eastAsia="pl-PL"/>
        </w:rPr>
        <w:t>Umiędzynarodowienie uczelni oraz wzmacnianie współpracy pomiędzy uczelniami w regionie</w:t>
      </w:r>
      <w:r w:rsidRPr="007A78B7">
        <w:rPr>
          <w:rFonts w:ascii="Calibri" w:eastAsia="Calibri" w:hAnsi="Calibri" w:cs="Calibri"/>
          <w:color w:val="2F5496" w:themeColor="accent5" w:themeShade="BF"/>
          <w:sz w:val="24"/>
          <w:lang w:eastAsia="pl-PL"/>
        </w:rPr>
        <w:t xml:space="preserve"> </w:t>
      </w:r>
    </w:p>
    <w:p w14:paraId="10615DA5" w14:textId="107BACD6" w:rsidR="003211C5" w:rsidRDefault="001C3DD8" w:rsidP="00857BE9">
      <w:pPr>
        <w:rPr>
          <w:rFonts w:ascii="Calibri" w:eastAsia="Calibri" w:hAnsi="Calibri" w:cs="Calibri"/>
          <w:lang w:eastAsia="pl-PL"/>
        </w:rPr>
      </w:pPr>
      <w:r>
        <w:rPr>
          <w:rFonts w:ascii="Calibri" w:eastAsia="Calibri" w:hAnsi="Calibri" w:cs="Calibri"/>
          <w:lang w:eastAsia="pl-PL"/>
        </w:rPr>
        <w:t xml:space="preserve">Kontynuowano realizację </w:t>
      </w:r>
      <w:r w:rsidR="003211C5">
        <w:rPr>
          <w:rFonts w:ascii="Calibri" w:eastAsia="Calibri" w:hAnsi="Calibri" w:cs="Calibri"/>
          <w:lang w:eastAsia="pl-PL"/>
        </w:rPr>
        <w:t>przedsięwzięcia</w:t>
      </w:r>
      <w:r w:rsidR="003919B3">
        <w:rPr>
          <w:rFonts w:ascii="Calibri" w:eastAsia="Calibri" w:hAnsi="Calibri" w:cs="Calibri"/>
          <w:lang w:eastAsia="pl-PL"/>
        </w:rPr>
        <w:t xml:space="preserve"> strategiczne</w:t>
      </w:r>
      <w:r w:rsidR="003211C5">
        <w:rPr>
          <w:rFonts w:ascii="Calibri" w:eastAsia="Calibri" w:hAnsi="Calibri" w:cs="Calibri"/>
          <w:lang w:eastAsia="pl-PL"/>
        </w:rPr>
        <w:t>go</w:t>
      </w:r>
      <w:r w:rsidR="003919B3">
        <w:rPr>
          <w:rFonts w:ascii="Calibri" w:eastAsia="Calibri" w:hAnsi="Calibri" w:cs="Calibri"/>
          <w:lang w:eastAsia="pl-PL"/>
        </w:rPr>
        <w:t xml:space="preserve"> „</w:t>
      </w:r>
      <w:proofErr w:type="spellStart"/>
      <w:r w:rsidR="003919B3" w:rsidRPr="008E1F81">
        <w:rPr>
          <w:rFonts w:ascii="Calibri" w:eastAsia="Calibri" w:hAnsi="Calibri" w:cs="Calibri"/>
          <w:b/>
          <w:lang w:eastAsia="pl-PL"/>
        </w:rPr>
        <w:t>Study</w:t>
      </w:r>
      <w:proofErr w:type="spellEnd"/>
      <w:r w:rsidR="003919B3" w:rsidRPr="008E1F81">
        <w:rPr>
          <w:rFonts w:ascii="Calibri" w:eastAsia="Calibri" w:hAnsi="Calibri" w:cs="Calibri"/>
          <w:b/>
          <w:lang w:eastAsia="pl-PL"/>
        </w:rPr>
        <w:t xml:space="preserve"> in Pomorskie</w:t>
      </w:r>
      <w:r w:rsidR="003919B3">
        <w:rPr>
          <w:rFonts w:ascii="Calibri" w:eastAsia="Calibri" w:hAnsi="Calibri" w:cs="Calibri"/>
          <w:lang w:eastAsia="pl-PL"/>
        </w:rPr>
        <w:t xml:space="preserve">”, którego celem </w:t>
      </w:r>
      <w:r w:rsidR="003919B3" w:rsidRPr="005A1A6C">
        <w:rPr>
          <w:rFonts w:ascii="Calibri" w:eastAsia="Calibri" w:hAnsi="Calibri" w:cs="Calibri"/>
          <w:lang w:eastAsia="pl-PL"/>
        </w:rPr>
        <w:t xml:space="preserve">jest przyciąganie i zatrzymanie w </w:t>
      </w:r>
      <w:r w:rsidR="003919B3">
        <w:rPr>
          <w:rFonts w:ascii="Calibri" w:eastAsia="Calibri" w:hAnsi="Calibri" w:cs="Calibri"/>
          <w:lang w:eastAsia="pl-PL"/>
        </w:rPr>
        <w:t>województwie pomorskim talentów. W ramach przedsięwzięcia z</w:t>
      </w:r>
      <w:r w:rsidR="003919B3" w:rsidRPr="005A1A6C">
        <w:rPr>
          <w:rFonts w:ascii="Calibri" w:eastAsia="Calibri" w:hAnsi="Calibri" w:cs="Calibri"/>
          <w:lang w:eastAsia="pl-PL"/>
        </w:rPr>
        <w:t>organizowan</w:t>
      </w:r>
      <w:r w:rsidR="003919B3">
        <w:rPr>
          <w:rFonts w:ascii="Calibri" w:eastAsia="Calibri" w:hAnsi="Calibri" w:cs="Calibri"/>
          <w:lang w:eastAsia="pl-PL"/>
        </w:rPr>
        <w:t>o wsparcie psychologiczne,</w:t>
      </w:r>
      <w:r w:rsidR="003919B3" w:rsidRPr="005A1A6C">
        <w:rPr>
          <w:rFonts w:ascii="Calibri" w:eastAsia="Calibri" w:hAnsi="Calibri" w:cs="Calibri"/>
          <w:lang w:eastAsia="pl-PL"/>
        </w:rPr>
        <w:t xml:space="preserve"> </w:t>
      </w:r>
      <w:r w:rsidR="003919B3">
        <w:rPr>
          <w:rFonts w:ascii="Calibri" w:eastAsia="Calibri" w:hAnsi="Calibri" w:cs="Calibri"/>
          <w:lang w:eastAsia="pl-PL"/>
        </w:rPr>
        <w:t>z udziałem psycholożek</w:t>
      </w:r>
      <w:r w:rsidR="003919B3" w:rsidRPr="005A1A6C">
        <w:rPr>
          <w:rFonts w:ascii="Calibri" w:eastAsia="Calibri" w:hAnsi="Calibri" w:cs="Calibri"/>
          <w:lang w:eastAsia="pl-PL"/>
        </w:rPr>
        <w:t xml:space="preserve"> rosyjsko-,</w:t>
      </w:r>
      <w:r w:rsidR="003919B3">
        <w:rPr>
          <w:rFonts w:ascii="Calibri" w:eastAsia="Calibri" w:hAnsi="Calibri" w:cs="Calibri"/>
          <w:lang w:eastAsia="pl-PL"/>
        </w:rPr>
        <w:t xml:space="preserve"> białorusko- i ukraińskojęzycznych,</w:t>
      </w:r>
      <w:r w:rsidR="003919B3" w:rsidRPr="005A1A6C">
        <w:rPr>
          <w:rFonts w:ascii="Calibri" w:eastAsia="Calibri" w:hAnsi="Calibri" w:cs="Calibri"/>
          <w:lang w:eastAsia="pl-PL"/>
        </w:rPr>
        <w:t xml:space="preserve"> dla studentów zagranicznych studiujących na pomorskich uczelniach. </w:t>
      </w:r>
      <w:r w:rsidR="003919B3" w:rsidRPr="00646D4C">
        <w:rPr>
          <w:rFonts w:ascii="Calibri" w:eastAsia="Calibri" w:hAnsi="Calibri" w:cs="Calibri"/>
          <w:lang w:eastAsia="pl-PL"/>
        </w:rPr>
        <w:t xml:space="preserve">Ponadto zaprezentowano oferty pomorskich uczelni i regionu (w kontekście przyciągania zagranicznych talentów) podczas Wirtualnych Targów Edukacyjnych dedykowanych województwu pomorskiemu </w:t>
      </w:r>
      <w:r w:rsidR="003919B3">
        <w:rPr>
          <w:rFonts w:ascii="Calibri" w:eastAsia="Calibri" w:hAnsi="Calibri" w:cs="Calibri"/>
          <w:lang w:eastAsia="pl-PL"/>
        </w:rPr>
        <w:lastRenderedPageBreak/>
        <w:t>(</w:t>
      </w:r>
      <w:r w:rsidR="003919B3" w:rsidRPr="00646D4C">
        <w:rPr>
          <w:rFonts w:ascii="Calibri" w:eastAsia="Calibri" w:hAnsi="Calibri" w:cs="Calibri"/>
          <w:lang w:eastAsia="pl-PL"/>
        </w:rPr>
        <w:t>organizowanych przez Narodową Agencję Wymiany Akademickiej). W targach udział wzięły uczelnie z całego regionu, przedstawiciele samorządów oraz kandydaci na studia z całego świata.</w:t>
      </w:r>
    </w:p>
    <w:p w14:paraId="6E1A21B6" w14:textId="49932DAF" w:rsidR="003919B3" w:rsidRPr="005A1A6C" w:rsidRDefault="00857BE9" w:rsidP="00191A4D">
      <w:pPr>
        <w:rPr>
          <w:rFonts w:ascii="Calibri" w:eastAsia="Calibri" w:hAnsi="Calibri" w:cs="Calibri"/>
          <w:lang w:eastAsia="pl-PL"/>
        </w:rPr>
      </w:pPr>
      <w:r w:rsidRPr="003211C5">
        <w:rPr>
          <w:rFonts w:ascii="Calibri" w:eastAsia="Calibri" w:hAnsi="Calibri" w:cs="Calibri"/>
          <w:lang w:eastAsia="pl-PL"/>
        </w:rPr>
        <w:t>W 2021 r. wypłacono stypendia Marszałka Województwa Pomorskiego dla 41 studentów z województwa pomorskiego za osiągniecia naukowe i artystyczne.</w:t>
      </w:r>
    </w:p>
    <w:p w14:paraId="7B8C3887" w14:textId="7C538999" w:rsidR="003919B3" w:rsidRPr="005A1A6C" w:rsidRDefault="003919B3" w:rsidP="00191A4D">
      <w:pPr>
        <w:rPr>
          <w:rFonts w:ascii="Calibri" w:eastAsia="Calibri" w:hAnsi="Calibri" w:cs="Calibri"/>
          <w:lang w:eastAsia="pl-PL"/>
        </w:rPr>
      </w:pPr>
      <w:r>
        <w:rPr>
          <w:rFonts w:ascii="Calibri" w:eastAsia="Calibri" w:hAnsi="Calibri" w:cs="Calibri"/>
          <w:lang w:eastAsia="pl-PL"/>
        </w:rPr>
        <w:t>Ponadto</w:t>
      </w:r>
      <w:r w:rsidR="005D774A">
        <w:rPr>
          <w:rFonts w:ascii="Calibri" w:eastAsia="Calibri" w:hAnsi="Calibri" w:cs="Calibri"/>
          <w:lang w:eastAsia="pl-PL"/>
        </w:rPr>
        <w:t xml:space="preserve"> </w:t>
      </w:r>
      <w:r>
        <w:rPr>
          <w:rFonts w:ascii="Calibri" w:eastAsia="Calibri" w:hAnsi="Calibri" w:cs="Calibri"/>
          <w:lang w:eastAsia="pl-PL"/>
        </w:rPr>
        <w:t>współtworzono także pilotażową kampanię</w:t>
      </w:r>
      <w:r w:rsidRPr="005A1A6C">
        <w:rPr>
          <w:rFonts w:ascii="Calibri" w:eastAsia="Calibri" w:hAnsi="Calibri" w:cs="Calibri"/>
          <w:lang w:eastAsia="pl-PL"/>
        </w:rPr>
        <w:t xml:space="preserve"> „Kultura Szacunku” Gdańskiego Uniwersytetu Medycznego</w:t>
      </w:r>
      <w:r>
        <w:rPr>
          <w:rFonts w:ascii="Calibri" w:eastAsia="Calibri" w:hAnsi="Calibri" w:cs="Calibri"/>
          <w:lang w:eastAsia="pl-PL"/>
        </w:rPr>
        <w:t>, mającą na celu</w:t>
      </w:r>
      <w:r w:rsidRPr="005A1A6C">
        <w:rPr>
          <w:rFonts w:ascii="Calibri" w:eastAsia="Calibri" w:hAnsi="Calibri" w:cs="Calibri"/>
          <w:lang w:eastAsia="pl-PL"/>
        </w:rPr>
        <w:t xml:space="preserve"> </w:t>
      </w:r>
      <w:r>
        <w:rPr>
          <w:rFonts w:ascii="Calibri" w:eastAsia="Calibri" w:hAnsi="Calibri" w:cs="Calibri"/>
          <w:lang w:eastAsia="pl-PL"/>
        </w:rPr>
        <w:t>poprawienie jakości</w:t>
      </w:r>
      <w:r w:rsidRPr="005A1A6C">
        <w:rPr>
          <w:rFonts w:ascii="Calibri" w:eastAsia="Calibri" w:hAnsi="Calibri" w:cs="Calibri"/>
          <w:lang w:eastAsia="pl-PL"/>
        </w:rPr>
        <w:t xml:space="preserve"> relacji międzyludzkich, propagowanie atmosfery wzajemnego zrozumienia, szacunku i empatii, zarówno w przestrzeni uczelnianej, j</w:t>
      </w:r>
      <w:r>
        <w:rPr>
          <w:rFonts w:ascii="Calibri" w:eastAsia="Calibri" w:hAnsi="Calibri" w:cs="Calibri"/>
          <w:lang w:eastAsia="pl-PL"/>
        </w:rPr>
        <w:t>ak i poza nią, w tym także przeciwdziałanie</w:t>
      </w:r>
      <w:r w:rsidRPr="005A1A6C">
        <w:rPr>
          <w:rFonts w:ascii="Calibri" w:eastAsia="Calibri" w:hAnsi="Calibri" w:cs="Calibri"/>
          <w:lang w:eastAsia="pl-PL"/>
        </w:rPr>
        <w:t xml:space="preserve"> i zapobieganie jakimk</w:t>
      </w:r>
      <w:r>
        <w:rPr>
          <w:rFonts w:ascii="Calibri" w:eastAsia="Calibri" w:hAnsi="Calibri" w:cs="Calibri"/>
          <w:lang w:eastAsia="pl-PL"/>
        </w:rPr>
        <w:t>olwiek przejawom dyskryminacji. K</w:t>
      </w:r>
      <w:r w:rsidRPr="005A1A6C">
        <w:rPr>
          <w:rFonts w:ascii="Calibri" w:eastAsia="Calibri" w:hAnsi="Calibri" w:cs="Calibri"/>
          <w:lang w:eastAsia="pl-PL"/>
        </w:rPr>
        <w:t xml:space="preserve">ampanię zrealizowano </w:t>
      </w:r>
      <w:r w:rsidR="00DD3482">
        <w:rPr>
          <w:rFonts w:ascii="Calibri" w:eastAsia="Calibri" w:hAnsi="Calibri" w:cs="Calibri"/>
          <w:lang w:eastAsia="pl-PL"/>
        </w:rPr>
        <w:t>m.in.</w:t>
      </w:r>
      <w:r w:rsidRPr="005A1A6C">
        <w:rPr>
          <w:rFonts w:ascii="Calibri" w:eastAsia="Calibri" w:hAnsi="Calibri" w:cs="Calibri"/>
          <w:lang w:eastAsia="pl-PL"/>
        </w:rPr>
        <w:t xml:space="preserve"> poprzez prezentację dobrych praktyk w materiałach </w:t>
      </w:r>
      <w:r>
        <w:rPr>
          <w:rFonts w:ascii="Calibri" w:eastAsia="Calibri" w:hAnsi="Calibri" w:cs="Calibri"/>
          <w:lang w:eastAsia="pl-PL"/>
        </w:rPr>
        <w:t>w</w:t>
      </w:r>
      <w:r w:rsidRPr="005A1A6C">
        <w:rPr>
          <w:rFonts w:ascii="Calibri" w:eastAsia="Calibri" w:hAnsi="Calibri" w:cs="Calibri"/>
          <w:lang w:eastAsia="pl-PL"/>
        </w:rPr>
        <w:t>ideo, prowadzeni</w:t>
      </w:r>
      <w:r w:rsidR="00DD3482">
        <w:rPr>
          <w:rFonts w:ascii="Calibri" w:eastAsia="Calibri" w:hAnsi="Calibri" w:cs="Calibri"/>
          <w:lang w:eastAsia="pl-PL"/>
        </w:rPr>
        <w:t>e</w:t>
      </w:r>
      <w:r w:rsidRPr="005A1A6C">
        <w:rPr>
          <w:rFonts w:ascii="Calibri" w:eastAsia="Calibri" w:hAnsi="Calibri" w:cs="Calibri"/>
          <w:lang w:eastAsia="pl-PL"/>
        </w:rPr>
        <w:t xml:space="preserve"> wykładów eksperckich oraz zorganizowani</w:t>
      </w:r>
      <w:r w:rsidR="00DD3482">
        <w:rPr>
          <w:rFonts w:ascii="Calibri" w:eastAsia="Calibri" w:hAnsi="Calibri" w:cs="Calibri"/>
          <w:lang w:eastAsia="pl-PL"/>
        </w:rPr>
        <w:t>e</w:t>
      </w:r>
      <w:r w:rsidRPr="005A1A6C">
        <w:rPr>
          <w:rFonts w:ascii="Calibri" w:eastAsia="Calibri" w:hAnsi="Calibri" w:cs="Calibri"/>
          <w:lang w:eastAsia="pl-PL"/>
        </w:rPr>
        <w:t xml:space="preserve"> debaty na zakończenie projektu</w:t>
      </w:r>
      <w:r>
        <w:rPr>
          <w:rFonts w:ascii="Calibri" w:eastAsia="Calibri" w:hAnsi="Calibri" w:cs="Calibri"/>
          <w:lang w:eastAsia="pl-PL"/>
        </w:rPr>
        <w:t>.</w:t>
      </w:r>
    </w:p>
    <w:p w14:paraId="4D618529" w14:textId="55A1BF65" w:rsidR="003919B3" w:rsidRDefault="003919B3" w:rsidP="00191A4D">
      <w:pPr>
        <w:rPr>
          <w:rFonts w:ascii="Calibri" w:eastAsia="Calibri" w:hAnsi="Calibri" w:cs="Calibri"/>
          <w:lang w:eastAsia="pl-PL"/>
        </w:rPr>
      </w:pPr>
      <w:r>
        <w:rPr>
          <w:rFonts w:ascii="Calibri" w:eastAsia="Calibri" w:hAnsi="Calibri" w:cs="Calibri"/>
          <w:lang w:eastAsia="pl-PL"/>
        </w:rPr>
        <w:t>Aktywnie uczestniczono w</w:t>
      </w:r>
      <w:r w:rsidRPr="005A1A6C">
        <w:rPr>
          <w:rFonts w:ascii="Calibri" w:eastAsia="Calibri" w:hAnsi="Calibri" w:cs="Calibri"/>
          <w:lang w:eastAsia="pl-PL"/>
        </w:rPr>
        <w:t xml:space="preserve"> konferencji </w:t>
      </w:r>
      <w:r w:rsidR="00DD3482">
        <w:rPr>
          <w:rFonts w:ascii="Calibri" w:eastAsia="Calibri" w:hAnsi="Calibri" w:cs="Calibri"/>
          <w:lang w:eastAsia="pl-PL"/>
        </w:rPr>
        <w:t>„</w:t>
      </w:r>
      <w:r w:rsidRPr="005A1A6C">
        <w:rPr>
          <w:rFonts w:ascii="Calibri" w:eastAsia="Calibri" w:hAnsi="Calibri" w:cs="Calibri"/>
          <w:lang w:eastAsia="pl-PL"/>
        </w:rPr>
        <w:t xml:space="preserve">Hand in </w:t>
      </w:r>
      <w:r>
        <w:rPr>
          <w:rFonts w:ascii="Calibri" w:eastAsia="Calibri" w:hAnsi="Calibri" w:cs="Calibri"/>
          <w:lang w:eastAsia="pl-PL"/>
        </w:rPr>
        <w:t xml:space="preserve">Hand </w:t>
      </w:r>
      <w:proofErr w:type="spellStart"/>
      <w:r>
        <w:rPr>
          <w:rFonts w:ascii="Calibri" w:eastAsia="Calibri" w:hAnsi="Calibri" w:cs="Calibri"/>
          <w:lang w:eastAsia="pl-PL"/>
        </w:rPr>
        <w:t>into</w:t>
      </w:r>
      <w:proofErr w:type="spellEnd"/>
      <w:r>
        <w:rPr>
          <w:rFonts w:ascii="Calibri" w:eastAsia="Calibri" w:hAnsi="Calibri" w:cs="Calibri"/>
          <w:lang w:eastAsia="pl-PL"/>
        </w:rPr>
        <w:t xml:space="preserve"> the </w:t>
      </w:r>
      <w:proofErr w:type="spellStart"/>
      <w:r>
        <w:rPr>
          <w:rFonts w:ascii="Calibri" w:eastAsia="Calibri" w:hAnsi="Calibri" w:cs="Calibri"/>
          <w:lang w:eastAsia="pl-PL"/>
        </w:rPr>
        <w:t>Future</w:t>
      </w:r>
      <w:proofErr w:type="spellEnd"/>
      <w:r>
        <w:rPr>
          <w:rFonts w:ascii="Calibri" w:eastAsia="Calibri" w:hAnsi="Calibri" w:cs="Calibri"/>
          <w:lang w:eastAsia="pl-PL"/>
        </w:rPr>
        <w:t xml:space="preserve"> – </w:t>
      </w:r>
      <w:r w:rsidRPr="005A1A6C">
        <w:rPr>
          <w:rFonts w:ascii="Calibri" w:eastAsia="Calibri" w:hAnsi="Calibri" w:cs="Calibri"/>
          <w:lang w:eastAsia="pl-PL"/>
        </w:rPr>
        <w:t>International Alumni Relations Conference</w:t>
      </w:r>
      <w:r w:rsidR="00DD3482">
        <w:rPr>
          <w:rFonts w:ascii="Calibri" w:eastAsia="Calibri" w:hAnsi="Calibri" w:cs="Calibri"/>
          <w:lang w:eastAsia="pl-PL"/>
        </w:rPr>
        <w:t>”</w:t>
      </w:r>
      <w:r>
        <w:rPr>
          <w:rFonts w:ascii="Calibri" w:eastAsia="Calibri" w:hAnsi="Calibri" w:cs="Calibri"/>
          <w:lang w:eastAsia="pl-PL"/>
        </w:rPr>
        <w:t xml:space="preserve">, </w:t>
      </w:r>
      <w:r w:rsidRPr="005A1A6C">
        <w:rPr>
          <w:rFonts w:ascii="Calibri" w:eastAsia="Calibri" w:hAnsi="Calibri" w:cs="Calibri"/>
          <w:lang w:eastAsia="pl-PL"/>
        </w:rPr>
        <w:t>zorganizowan</w:t>
      </w:r>
      <w:r>
        <w:rPr>
          <w:rFonts w:ascii="Calibri" w:eastAsia="Calibri" w:hAnsi="Calibri" w:cs="Calibri"/>
          <w:lang w:eastAsia="pl-PL"/>
        </w:rPr>
        <w:t>ej</w:t>
      </w:r>
      <w:r w:rsidRPr="005A1A6C">
        <w:rPr>
          <w:rFonts w:ascii="Calibri" w:eastAsia="Calibri" w:hAnsi="Calibri" w:cs="Calibri"/>
          <w:lang w:eastAsia="pl-PL"/>
        </w:rPr>
        <w:t xml:space="preserve"> przez Gdański Uniwersytet Medyczny w ramach programu Narodowej Agencji Wymiany Akademic</w:t>
      </w:r>
      <w:r>
        <w:rPr>
          <w:rFonts w:ascii="Calibri" w:eastAsia="Calibri" w:hAnsi="Calibri" w:cs="Calibri"/>
          <w:lang w:eastAsia="pl-PL"/>
        </w:rPr>
        <w:t xml:space="preserve">kiej (NAWA) pt. </w:t>
      </w:r>
      <w:r w:rsidR="00DD3482">
        <w:rPr>
          <w:rFonts w:ascii="Calibri" w:eastAsia="Calibri" w:hAnsi="Calibri" w:cs="Calibri"/>
          <w:lang w:eastAsia="pl-PL"/>
        </w:rPr>
        <w:t>„</w:t>
      </w:r>
      <w:r>
        <w:rPr>
          <w:rFonts w:ascii="Calibri" w:eastAsia="Calibri" w:hAnsi="Calibri" w:cs="Calibri"/>
          <w:lang w:eastAsia="pl-PL"/>
        </w:rPr>
        <w:t>International Alumni</w:t>
      </w:r>
      <w:r w:rsidR="00DD3482">
        <w:rPr>
          <w:rFonts w:ascii="Calibri" w:eastAsia="Calibri" w:hAnsi="Calibri" w:cs="Calibri"/>
          <w:lang w:eastAsia="pl-PL"/>
        </w:rPr>
        <w:t>”</w:t>
      </w:r>
      <w:r>
        <w:rPr>
          <w:rFonts w:ascii="Calibri" w:eastAsia="Calibri" w:hAnsi="Calibri" w:cs="Calibri"/>
          <w:lang w:eastAsia="pl-PL"/>
        </w:rPr>
        <w:t>. Podczas konferencji t</w:t>
      </w:r>
      <w:r w:rsidRPr="005A1A6C">
        <w:rPr>
          <w:rFonts w:ascii="Calibri" w:eastAsia="Calibri" w:hAnsi="Calibri" w:cs="Calibri"/>
          <w:lang w:eastAsia="pl-PL"/>
        </w:rPr>
        <w:t>acy eksperci jak</w:t>
      </w:r>
      <w:r>
        <w:rPr>
          <w:rFonts w:ascii="Calibri" w:eastAsia="Calibri" w:hAnsi="Calibri" w:cs="Calibri"/>
          <w:lang w:eastAsia="pl-PL"/>
        </w:rPr>
        <w:t xml:space="preserve"> Paul </w:t>
      </w:r>
      <w:proofErr w:type="spellStart"/>
      <w:r>
        <w:rPr>
          <w:rFonts w:ascii="Calibri" w:eastAsia="Calibri" w:hAnsi="Calibri" w:cs="Calibri"/>
          <w:lang w:eastAsia="pl-PL"/>
        </w:rPr>
        <w:t>Blackmore</w:t>
      </w:r>
      <w:proofErr w:type="spellEnd"/>
      <w:r>
        <w:rPr>
          <w:rFonts w:ascii="Calibri" w:eastAsia="Calibri" w:hAnsi="Calibri" w:cs="Calibri"/>
          <w:lang w:eastAsia="pl-PL"/>
        </w:rPr>
        <w:t xml:space="preserve"> z Uniwersytetu </w:t>
      </w:r>
      <w:r w:rsidRPr="005A1A6C">
        <w:rPr>
          <w:rFonts w:ascii="Calibri" w:eastAsia="Calibri" w:hAnsi="Calibri" w:cs="Calibri"/>
          <w:lang w:eastAsia="pl-PL"/>
        </w:rPr>
        <w:t xml:space="preserve">Exeter czy Jan </w:t>
      </w:r>
      <w:proofErr w:type="spellStart"/>
      <w:r w:rsidRPr="005A1A6C">
        <w:rPr>
          <w:rFonts w:ascii="Calibri" w:eastAsia="Calibri" w:hAnsi="Calibri" w:cs="Calibri"/>
          <w:lang w:eastAsia="pl-PL"/>
        </w:rPr>
        <w:t>Geerts</w:t>
      </w:r>
      <w:proofErr w:type="spellEnd"/>
      <w:r w:rsidRPr="005A1A6C">
        <w:rPr>
          <w:rFonts w:ascii="Calibri" w:eastAsia="Calibri" w:hAnsi="Calibri" w:cs="Calibri"/>
          <w:lang w:eastAsia="pl-PL"/>
        </w:rPr>
        <w:t xml:space="preserve"> z The Hague University of Applied </w:t>
      </w:r>
      <w:proofErr w:type="spellStart"/>
      <w:r w:rsidRPr="005A1A6C">
        <w:rPr>
          <w:rFonts w:ascii="Calibri" w:eastAsia="Calibri" w:hAnsi="Calibri" w:cs="Calibri"/>
          <w:lang w:eastAsia="pl-PL"/>
        </w:rPr>
        <w:t>Sciences</w:t>
      </w:r>
      <w:proofErr w:type="spellEnd"/>
      <w:r w:rsidRPr="005A1A6C">
        <w:rPr>
          <w:rFonts w:ascii="Calibri" w:eastAsia="Calibri" w:hAnsi="Calibri" w:cs="Calibri"/>
          <w:lang w:eastAsia="pl-PL"/>
        </w:rPr>
        <w:t xml:space="preserve"> podzielili się z uczestnikami swoją wiedzą i doświadczeniem w dziedzinie relacji z </w:t>
      </w:r>
      <w:r w:rsidRPr="002B11A5">
        <w:rPr>
          <w:rFonts w:ascii="Calibri" w:eastAsia="Calibri" w:hAnsi="Calibri" w:cs="Calibri"/>
          <w:lang w:eastAsia="pl-PL"/>
        </w:rPr>
        <w:t>absolwentami zagranicznymi.</w:t>
      </w:r>
    </w:p>
    <w:p w14:paraId="2860764A" w14:textId="0D04ECD3" w:rsidR="007A78B7" w:rsidRPr="007A78B7" w:rsidRDefault="007A78B7" w:rsidP="00191A4D">
      <w:pPr>
        <w:rPr>
          <w:rFonts w:ascii="Calibri" w:eastAsia="Calibri" w:hAnsi="Calibri" w:cs="Calibri"/>
          <w:color w:val="2F5496" w:themeColor="accent5" w:themeShade="BF"/>
          <w:sz w:val="24"/>
          <w:lang w:eastAsia="pl-PL"/>
        </w:rPr>
      </w:pPr>
      <w:r w:rsidRPr="007A78B7">
        <w:rPr>
          <w:rFonts w:ascii="Calibri" w:eastAsia="Calibri" w:hAnsi="Calibri" w:cs="Calibri"/>
          <w:b/>
          <w:color w:val="2F5496" w:themeColor="accent5" w:themeShade="BF"/>
          <w:sz w:val="24"/>
          <w:lang w:eastAsia="pl-PL"/>
        </w:rPr>
        <w:t>K</w:t>
      </w:r>
      <w:r w:rsidR="003919B3" w:rsidRPr="007A78B7">
        <w:rPr>
          <w:rFonts w:ascii="Calibri" w:eastAsia="Calibri" w:hAnsi="Calibri" w:cs="Calibri"/>
          <w:b/>
          <w:color w:val="2F5496" w:themeColor="accent5" w:themeShade="BF"/>
          <w:sz w:val="24"/>
          <w:lang w:eastAsia="pl-PL"/>
        </w:rPr>
        <w:t>omplekso</w:t>
      </w:r>
      <w:r w:rsidRPr="007A78B7">
        <w:rPr>
          <w:rFonts w:ascii="Calibri" w:eastAsia="Calibri" w:hAnsi="Calibri" w:cs="Calibri"/>
          <w:b/>
          <w:color w:val="2F5496" w:themeColor="accent5" w:themeShade="BF"/>
          <w:sz w:val="24"/>
          <w:lang w:eastAsia="pl-PL"/>
        </w:rPr>
        <w:t>wa</w:t>
      </w:r>
      <w:r w:rsidR="003919B3" w:rsidRPr="007A78B7">
        <w:rPr>
          <w:rFonts w:ascii="Calibri" w:eastAsia="Calibri" w:hAnsi="Calibri" w:cs="Calibri"/>
          <w:b/>
          <w:color w:val="2F5496" w:themeColor="accent5" w:themeShade="BF"/>
          <w:sz w:val="24"/>
          <w:lang w:eastAsia="pl-PL"/>
        </w:rPr>
        <w:t xml:space="preserve"> ofert</w:t>
      </w:r>
      <w:r w:rsidRPr="007A78B7">
        <w:rPr>
          <w:rFonts w:ascii="Calibri" w:eastAsia="Calibri" w:hAnsi="Calibri" w:cs="Calibri"/>
          <w:b/>
          <w:color w:val="2F5496" w:themeColor="accent5" w:themeShade="BF"/>
          <w:sz w:val="24"/>
          <w:lang w:eastAsia="pl-PL"/>
        </w:rPr>
        <w:t>a</w:t>
      </w:r>
      <w:r w:rsidR="003919B3" w:rsidRPr="007A78B7">
        <w:rPr>
          <w:rFonts w:ascii="Calibri" w:eastAsia="Calibri" w:hAnsi="Calibri" w:cs="Calibri"/>
          <w:b/>
          <w:color w:val="2F5496" w:themeColor="accent5" w:themeShade="BF"/>
          <w:sz w:val="24"/>
          <w:lang w:eastAsia="pl-PL"/>
        </w:rPr>
        <w:t xml:space="preserve"> wsparcia dla inwestorów</w:t>
      </w:r>
      <w:r w:rsidR="003919B3" w:rsidRPr="007A78B7">
        <w:rPr>
          <w:rFonts w:ascii="Calibri" w:eastAsia="Calibri" w:hAnsi="Calibri" w:cs="Calibri"/>
          <w:color w:val="2F5496" w:themeColor="accent5" w:themeShade="BF"/>
          <w:sz w:val="24"/>
          <w:lang w:eastAsia="pl-PL"/>
        </w:rPr>
        <w:t xml:space="preserve"> </w:t>
      </w:r>
    </w:p>
    <w:p w14:paraId="313E41F3" w14:textId="75745C27" w:rsidR="003919B3" w:rsidRDefault="003919B3" w:rsidP="00191A4D">
      <w:pPr>
        <w:rPr>
          <w:rFonts w:ascii="Calibri" w:eastAsia="Calibri" w:hAnsi="Calibri" w:cs="Calibri"/>
          <w:lang w:eastAsia="pl-PL"/>
        </w:rPr>
      </w:pPr>
      <w:r>
        <w:rPr>
          <w:rFonts w:ascii="Calibri" w:eastAsia="Calibri" w:hAnsi="Calibri" w:cs="Calibri"/>
          <w:lang w:eastAsia="pl-PL"/>
        </w:rPr>
        <w:t>ARP</w:t>
      </w:r>
      <w:r w:rsidRPr="00CE0618">
        <w:rPr>
          <w:rFonts w:ascii="Calibri" w:eastAsia="Calibri" w:hAnsi="Calibri" w:cs="Calibri"/>
          <w:lang w:eastAsia="pl-PL"/>
        </w:rPr>
        <w:t xml:space="preserve"> </w:t>
      </w:r>
      <w:r w:rsidR="001C3DD8">
        <w:rPr>
          <w:rFonts w:ascii="Calibri" w:eastAsia="Calibri" w:hAnsi="Calibri" w:cs="Calibri"/>
          <w:lang w:eastAsia="pl-PL"/>
        </w:rPr>
        <w:t xml:space="preserve">kontynuowała </w:t>
      </w:r>
      <w:r w:rsidR="001C3DD8" w:rsidRPr="00CE0618">
        <w:rPr>
          <w:rFonts w:ascii="Calibri" w:eastAsia="Calibri" w:hAnsi="Calibri" w:cs="Calibri"/>
          <w:lang w:eastAsia="pl-PL"/>
        </w:rPr>
        <w:t>realiz</w:t>
      </w:r>
      <w:r w:rsidR="001C3DD8">
        <w:rPr>
          <w:rFonts w:ascii="Calibri" w:eastAsia="Calibri" w:hAnsi="Calibri" w:cs="Calibri"/>
          <w:lang w:eastAsia="pl-PL"/>
        </w:rPr>
        <w:t>ację</w:t>
      </w:r>
      <w:r w:rsidRPr="00CE0618">
        <w:rPr>
          <w:rFonts w:ascii="Calibri" w:eastAsia="Calibri" w:hAnsi="Calibri" w:cs="Calibri"/>
          <w:lang w:eastAsia="pl-PL"/>
        </w:rPr>
        <w:t xml:space="preserve"> projekt</w:t>
      </w:r>
      <w:r w:rsidR="001C3DD8">
        <w:rPr>
          <w:rFonts w:ascii="Calibri" w:eastAsia="Calibri" w:hAnsi="Calibri" w:cs="Calibri"/>
          <w:lang w:eastAsia="pl-PL"/>
        </w:rPr>
        <w:t>u</w:t>
      </w:r>
      <w:r w:rsidRPr="00CE0618">
        <w:rPr>
          <w:rFonts w:ascii="Calibri" w:eastAsia="Calibri" w:hAnsi="Calibri" w:cs="Calibri"/>
          <w:lang w:eastAsia="pl-PL"/>
        </w:rPr>
        <w:t xml:space="preserve"> </w:t>
      </w:r>
      <w:r w:rsidR="00DD3482">
        <w:rPr>
          <w:rFonts w:ascii="Calibri" w:eastAsia="Calibri" w:hAnsi="Calibri" w:cs="Calibri"/>
          <w:lang w:eastAsia="pl-PL"/>
        </w:rPr>
        <w:t>„</w:t>
      </w:r>
      <w:r w:rsidRPr="00CE0618">
        <w:rPr>
          <w:rFonts w:ascii="Calibri" w:eastAsia="Calibri" w:hAnsi="Calibri" w:cs="Calibri"/>
          <w:lang w:eastAsia="pl-PL"/>
        </w:rPr>
        <w:t>Invest in Pomerania 2020</w:t>
      </w:r>
      <w:r w:rsidR="00DD3482">
        <w:rPr>
          <w:rFonts w:ascii="Calibri" w:eastAsia="Calibri" w:hAnsi="Calibri" w:cs="Calibri"/>
          <w:lang w:eastAsia="pl-PL"/>
        </w:rPr>
        <w:t>”</w:t>
      </w:r>
      <w:r>
        <w:rPr>
          <w:rFonts w:ascii="Calibri" w:eastAsia="Calibri" w:hAnsi="Calibri" w:cs="Calibri"/>
          <w:lang w:eastAsia="pl-PL"/>
        </w:rPr>
        <w:t>, w ramach którego p</w:t>
      </w:r>
      <w:r w:rsidRPr="001F369B">
        <w:rPr>
          <w:rFonts w:ascii="Calibri" w:eastAsia="Calibri" w:hAnsi="Calibri" w:cs="Calibri"/>
          <w:lang w:eastAsia="pl-PL"/>
        </w:rPr>
        <w:t>rowadzono 181 nowych projektów inwestycyjnych, z czego</w:t>
      </w:r>
      <w:r>
        <w:rPr>
          <w:rFonts w:ascii="Calibri" w:eastAsia="Calibri" w:hAnsi="Calibri" w:cs="Calibri"/>
          <w:lang w:eastAsia="pl-PL"/>
        </w:rPr>
        <w:t xml:space="preserve"> </w:t>
      </w:r>
      <w:r w:rsidRPr="001F369B">
        <w:rPr>
          <w:rFonts w:ascii="Calibri" w:eastAsia="Calibri" w:hAnsi="Calibri" w:cs="Calibri"/>
          <w:lang w:eastAsia="pl-PL"/>
        </w:rPr>
        <w:t>19 projektów pozyskano dzięki współpracy z Polską Agencją Inwestycji i Handlu (PAIH),</w:t>
      </w:r>
      <w:r>
        <w:rPr>
          <w:rFonts w:ascii="Calibri" w:eastAsia="Calibri" w:hAnsi="Calibri" w:cs="Calibri"/>
          <w:lang w:eastAsia="pl-PL"/>
        </w:rPr>
        <w:t xml:space="preserve"> </w:t>
      </w:r>
      <w:r w:rsidRPr="002B11A5">
        <w:rPr>
          <w:rFonts w:ascii="Calibri" w:eastAsia="Calibri" w:hAnsi="Calibri" w:cs="Calibri"/>
          <w:lang w:eastAsia="pl-PL"/>
        </w:rPr>
        <w:t xml:space="preserve">46 </w:t>
      </w:r>
      <w:proofErr w:type="spellStart"/>
      <w:r w:rsidRPr="00C8764E">
        <w:rPr>
          <w:rFonts w:ascii="Calibri" w:eastAsia="Calibri" w:hAnsi="Calibri" w:cs="Calibri"/>
          <w:lang w:eastAsia="pl-PL"/>
        </w:rPr>
        <w:t>leadów</w:t>
      </w:r>
      <w:proofErr w:type="spellEnd"/>
      <w:r w:rsidRPr="002B11A5">
        <w:rPr>
          <w:rFonts w:ascii="Calibri" w:eastAsia="Calibri" w:hAnsi="Calibri" w:cs="Calibri"/>
          <w:lang w:eastAsia="pl-PL"/>
        </w:rPr>
        <w:t xml:space="preserve"> inwestycyjnych otrzymano od konsultantów prywatnych</w:t>
      </w:r>
      <w:r>
        <w:rPr>
          <w:rFonts w:ascii="Calibri" w:eastAsia="Calibri" w:hAnsi="Calibri" w:cs="Calibri"/>
          <w:lang w:eastAsia="pl-PL"/>
        </w:rPr>
        <w:t xml:space="preserve">, </w:t>
      </w:r>
      <w:r w:rsidRPr="002B11A5">
        <w:rPr>
          <w:rFonts w:ascii="Calibri" w:eastAsia="Calibri" w:hAnsi="Calibri" w:cs="Calibri"/>
          <w:lang w:eastAsia="pl-PL"/>
        </w:rPr>
        <w:t xml:space="preserve">82 projekty dotyczyły sektora nowoczesnych usług dla biznesu (w tym IT), </w:t>
      </w:r>
      <w:r w:rsidR="002E0171">
        <w:rPr>
          <w:rFonts w:ascii="Calibri" w:eastAsia="Calibri" w:hAnsi="Calibri" w:cs="Calibri"/>
          <w:lang w:eastAsia="pl-PL"/>
        </w:rPr>
        <w:t xml:space="preserve">a </w:t>
      </w:r>
      <w:r w:rsidRPr="002B11A5">
        <w:rPr>
          <w:rFonts w:ascii="Calibri" w:eastAsia="Calibri" w:hAnsi="Calibri" w:cs="Calibri"/>
          <w:lang w:eastAsia="pl-PL"/>
        </w:rPr>
        <w:t xml:space="preserve">27 zapytań dotyczyło wsparcia na uzbrojenie terenów inwestycyjnych </w:t>
      </w:r>
      <w:r>
        <w:rPr>
          <w:rFonts w:ascii="Calibri" w:eastAsia="Calibri" w:hAnsi="Calibri" w:cs="Calibri"/>
          <w:lang w:eastAsia="pl-PL"/>
        </w:rPr>
        <w:t>(</w:t>
      </w:r>
      <w:r w:rsidRPr="002B11A5">
        <w:rPr>
          <w:rFonts w:ascii="Calibri" w:eastAsia="Calibri" w:hAnsi="Calibri" w:cs="Calibri"/>
          <w:lang w:eastAsia="pl-PL"/>
        </w:rPr>
        <w:t>w ramach konkursu na tzw. „małe granty”</w:t>
      </w:r>
      <w:r>
        <w:rPr>
          <w:rFonts w:ascii="Calibri" w:eastAsia="Calibri" w:hAnsi="Calibri" w:cs="Calibri"/>
          <w:lang w:eastAsia="pl-PL"/>
        </w:rPr>
        <w:t xml:space="preserve">). </w:t>
      </w:r>
    </w:p>
    <w:p w14:paraId="3C74C8C4" w14:textId="7DF6B007" w:rsidR="003919B3" w:rsidRPr="001F369B" w:rsidRDefault="003919B3" w:rsidP="00191A4D">
      <w:pPr>
        <w:rPr>
          <w:rFonts w:ascii="Calibri" w:eastAsia="Calibri" w:hAnsi="Calibri" w:cs="Calibri"/>
          <w:lang w:eastAsia="pl-PL"/>
        </w:rPr>
      </w:pPr>
      <w:r>
        <w:rPr>
          <w:rFonts w:ascii="Calibri" w:eastAsia="Calibri" w:hAnsi="Calibri" w:cs="Calibri"/>
          <w:lang w:eastAsia="pl-PL"/>
        </w:rPr>
        <w:t>K</w:t>
      </w:r>
      <w:r w:rsidRPr="002B11A5">
        <w:rPr>
          <w:rFonts w:ascii="Calibri" w:eastAsia="Calibri" w:hAnsi="Calibri" w:cs="Calibri"/>
          <w:lang w:eastAsia="pl-PL"/>
        </w:rPr>
        <w:t xml:space="preserve">ontynuowano również </w:t>
      </w:r>
      <w:r w:rsidR="002E0171" w:rsidRPr="002B11A5">
        <w:rPr>
          <w:rFonts w:ascii="Calibri" w:eastAsia="Calibri" w:hAnsi="Calibri" w:cs="Calibri"/>
          <w:lang w:eastAsia="pl-PL"/>
        </w:rPr>
        <w:t>prac</w:t>
      </w:r>
      <w:r w:rsidR="002E0171">
        <w:rPr>
          <w:rFonts w:ascii="Calibri" w:eastAsia="Calibri" w:hAnsi="Calibri" w:cs="Calibri"/>
          <w:lang w:eastAsia="pl-PL"/>
        </w:rPr>
        <w:t>e</w:t>
      </w:r>
      <w:r w:rsidR="002E0171" w:rsidRPr="002B11A5">
        <w:rPr>
          <w:rFonts w:ascii="Calibri" w:eastAsia="Calibri" w:hAnsi="Calibri" w:cs="Calibri"/>
          <w:lang w:eastAsia="pl-PL"/>
        </w:rPr>
        <w:t xml:space="preserve"> </w:t>
      </w:r>
      <w:r w:rsidRPr="002B11A5">
        <w:rPr>
          <w:rFonts w:ascii="Calibri" w:eastAsia="Calibri" w:hAnsi="Calibri" w:cs="Calibri"/>
          <w:lang w:eastAsia="pl-PL"/>
        </w:rPr>
        <w:t>przy licznych projektach rozpoczętych wcześniej (w IV kwartale było to 18 projektów).</w:t>
      </w:r>
      <w:r>
        <w:rPr>
          <w:rFonts w:ascii="Calibri" w:eastAsia="Calibri" w:hAnsi="Calibri" w:cs="Calibri"/>
          <w:lang w:eastAsia="pl-PL"/>
        </w:rPr>
        <w:t xml:space="preserve"> W</w:t>
      </w:r>
      <w:r w:rsidRPr="00893ACD">
        <w:rPr>
          <w:rFonts w:ascii="Calibri" w:eastAsia="Calibri" w:hAnsi="Calibri" w:cs="Calibri"/>
          <w:lang w:eastAsia="pl-PL"/>
        </w:rPr>
        <w:t xml:space="preserve">ykonano </w:t>
      </w:r>
      <w:r>
        <w:rPr>
          <w:rFonts w:ascii="Calibri" w:eastAsia="Calibri" w:hAnsi="Calibri" w:cs="Calibri"/>
          <w:lang w:eastAsia="pl-PL"/>
        </w:rPr>
        <w:t>ogółem</w:t>
      </w:r>
      <w:r w:rsidRPr="00893ACD">
        <w:rPr>
          <w:rFonts w:ascii="Calibri" w:eastAsia="Calibri" w:hAnsi="Calibri" w:cs="Calibri"/>
          <w:lang w:eastAsia="pl-PL"/>
        </w:rPr>
        <w:t xml:space="preserve"> 350 usług z zakresu: przedstawiania ofert inwestycyjnych, przygotowania opracowań prawno-ekonomicznych, ko</w:t>
      </w:r>
      <w:r>
        <w:rPr>
          <w:rFonts w:ascii="Calibri" w:eastAsia="Calibri" w:hAnsi="Calibri" w:cs="Calibri"/>
          <w:lang w:eastAsia="pl-PL"/>
        </w:rPr>
        <w:t>jarzenia partnerów biznesowych – z</w:t>
      </w:r>
      <w:r w:rsidRPr="00893ACD">
        <w:rPr>
          <w:rFonts w:ascii="Calibri" w:eastAsia="Calibri" w:hAnsi="Calibri" w:cs="Calibri"/>
          <w:lang w:eastAsia="pl-PL"/>
        </w:rPr>
        <w:t>auważalne było duże zainteresowanie firm polskich (53 projekty), amerykańskich (22), azja</w:t>
      </w:r>
      <w:r>
        <w:rPr>
          <w:rFonts w:ascii="Calibri" w:eastAsia="Calibri" w:hAnsi="Calibri" w:cs="Calibri"/>
          <w:lang w:eastAsia="pl-PL"/>
        </w:rPr>
        <w:t>tyckich (14)</w:t>
      </w:r>
      <w:r w:rsidR="002E0171">
        <w:rPr>
          <w:rFonts w:ascii="Calibri" w:eastAsia="Calibri" w:hAnsi="Calibri" w:cs="Calibri"/>
          <w:lang w:eastAsia="pl-PL"/>
        </w:rPr>
        <w:t xml:space="preserve"> i</w:t>
      </w:r>
      <w:r>
        <w:rPr>
          <w:rFonts w:ascii="Calibri" w:eastAsia="Calibri" w:hAnsi="Calibri" w:cs="Calibri"/>
          <w:lang w:eastAsia="pl-PL"/>
        </w:rPr>
        <w:t xml:space="preserve"> białoruskich (14). O</w:t>
      </w:r>
      <w:r w:rsidRPr="00893ACD">
        <w:rPr>
          <w:rFonts w:ascii="Calibri" w:eastAsia="Calibri" w:hAnsi="Calibri" w:cs="Calibri"/>
          <w:lang w:eastAsia="pl-PL"/>
        </w:rPr>
        <w:t>bsługiwano też zapytania firm m.in. niemieckich, b</w:t>
      </w:r>
      <w:r>
        <w:rPr>
          <w:rFonts w:ascii="Calibri" w:eastAsia="Calibri" w:hAnsi="Calibri" w:cs="Calibri"/>
          <w:lang w:eastAsia="pl-PL"/>
        </w:rPr>
        <w:t>rytyjskich</w:t>
      </w:r>
      <w:r w:rsidR="00DD3482">
        <w:rPr>
          <w:rFonts w:ascii="Calibri" w:eastAsia="Calibri" w:hAnsi="Calibri" w:cs="Calibri"/>
          <w:lang w:eastAsia="pl-PL"/>
        </w:rPr>
        <w:t xml:space="preserve"> oraz</w:t>
      </w:r>
      <w:r>
        <w:rPr>
          <w:rFonts w:ascii="Calibri" w:eastAsia="Calibri" w:hAnsi="Calibri" w:cs="Calibri"/>
          <w:lang w:eastAsia="pl-PL"/>
        </w:rPr>
        <w:t xml:space="preserve"> z krajów nordyckich. </w:t>
      </w:r>
      <w:r w:rsidRPr="00893ACD">
        <w:rPr>
          <w:rFonts w:ascii="Calibri" w:eastAsia="Calibri" w:hAnsi="Calibri" w:cs="Calibri"/>
          <w:lang w:eastAsia="pl-PL"/>
        </w:rPr>
        <w:t>Łącznie inwestorzy zadeklarowali utworzeni</w:t>
      </w:r>
      <w:r w:rsidR="00DD3482">
        <w:rPr>
          <w:rFonts w:ascii="Calibri" w:eastAsia="Calibri" w:hAnsi="Calibri" w:cs="Calibri"/>
          <w:lang w:eastAsia="pl-PL"/>
        </w:rPr>
        <w:t>e</w:t>
      </w:r>
      <w:r w:rsidRPr="00893ACD">
        <w:rPr>
          <w:rFonts w:ascii="Calibri" w:eastAsia="Calibri" w:hAnsi="Calibri" w:cs="Calibri"/>
          <w:lang w:eastAsia="pl-PL"/>
        </w:rPr>
        <w:t xml:space="preserve"> w sumie około 3</w:t>
      </w:r>
      <w:r>
        <w:rPr>
          <w:rFonts w:ascii="Calibri" w:eastAsia="Calibri" w:hAnsi="Calibri" w:cs="Calibri"/>
          <w:lang w:eastAsia="pl-PL"/>
        </w:rPr>
        <w:t> </w:t>
      </w:r>
      <w:r w:rsidR="001C3DD8">
        <w:rPr>
          <w:rFonts w:ascii="Calibri" w:eastAsia="Calibri" w:hAnsi="Calibri" w:cs="Calibri"/>
          <w:lang w:eastAsia="pl-PL"/>
        </w:rPr>
        <w:t>540</w:t>
      </w:r>
      <w:r>
        <w:rPr>
          <w:rFonts w:ascii="Calibri" w:eastAsia="Calibri" w:hAnsi="Calibri" w:cs="Calibri"/>
          <w:lang w:eastAsia="pl-PL"/>
        </w:rPr>
        <w:t xml:space="preserve"> miejsc pracy w 30 projektach. </w:t>
      </w:r>
      <w:r w:rsidRPr="00893ACD">
        <w:rPr>
          <w:rFonts w:ascii="Calibri" w:eastAsia="Calibri" w:hAnsi="Calibri" w:cs="Calibri"/>
          <w:lang w:eastAsia="pl-PL"/>
        </w:rPr>
        <w:t>Przeprowadzono 95 misji i spotkań gospodarczych (wydarzenia targowe i konferencje).</w:t>
      </w:r>
    </w:p>
    <w:p w14:paraId="7C2C0845" w14:textId="2C9BACF3" w:rsidR="007A78B7" w:rsidRPr="007A78B7" w:rsidRDefault="007A78B7" w:rsidP="00191A4D">
      <w:pPr>
        <w:rPr>
          <w:rFonts w:ascii="Calibri" w:eastAsia="Calibri" w:hAnsi="Calibri" w:cs="Calibri"/>
          <w:color w:val="2F5496" w:themeColor="accent5" w:themeShade="BF"/>
          <w:sz w:val="24"/>
          <w:lang w:eastAsia="pl-PL"/>
        </w:rPr>
      </w:pPr>
      <w:r w:rsidRPr="007A78B7">
        <w:rPr>
          <w:rFonts w:ascii="Calibri" w:eastAsia="Calibri" w:hAnsi="Calibri" w:cs="Calibri"/>
          <w:b/>
          <w:color w:val="2F5496" w:themeColor="accent5" w:themeShade="BF"/>
          <w:sz w:val="24"/>
          <w:lang w:eastAsia="pl-PL"/>
        </w:rPr>
        <w:t>G</w:t>
      </w:r>
      <w:r w:rsidR="003919B3" w:rsidRPr="007A78B7">
        <w:rPr>
          <w:rFonts w:ascii="Calibri" w:eastAsia="Calibri" w:hAnsi="Calibri" w:cs="Calibri"/>
          <w:b/>
          <w:color w:val="2F5496" w:themeColor="accent5" w:themeShade="BF"/>
          <w:sz w:val="24"/>
          <w:lang w:eastAsia="pl-PL"/>
        </w:rPr>
        <w:t>ospodarcz</w:t>
      </w:r>
      <w:r w:rsidRPr="007A78B7">
        <w:rPr>
          <w:rFonts w:ascii="Calibri" w:eastAsia="Calibri" w:hAnsi="Calibri" w:cs="Calibri"/>
          <w:b/>
          <w:color w:val="2F5496" w:themeColor="accent5" w:themeShade="BF"/>
          <w:sz w:val="24"/>
          <w:lang w:eastAsia="pl-PL"/>
        </w:rPr>
        <w:t>a</w:t>
      </w:r>
      <w:r w:rsidR="003919B3" w:rsidRPr="007A78B7">
        <w:rPr>
          <w:rFonts w:ascii="Calibri" w:eastAsia="Calibri" w:hAnsi="Calibri" w:cs="Calibri"/>
          <w:b/>
          <w:color w:val="2F5496" w:themeColor="accent5" w:themeShade="BF"/>
          <w:sz w:val="24"/>
          <w:lang w:eastAsia="pl-PL"/>
        </w:rPr>
        <w:t xml:space="preserve"> mark</w:t>
      </w:r>
      <w:r w:rsidRPr="007A78B7">
        <w:rPr>
          <w:rFonts w:ascii="Calibri" w:eastAsia="Calibri" w:hAnsi="Calibri" w:cs="Calibri"/>
          <w:b/>
          <w:color w:val="2F5496" w:themeColor="accent5" w:themeShade="BF"/>
          <w:sz w:val="24"/>
          <w:lang w:eastAsia="pl-PL"/>
        </w:rPr>
        <w:t>a</w:t>
      </w:r>
      <w:r w:rsidR="003919B3" w:rsidRPr="007A78B7">
        <w:rPr>
          <w:rFonts w:ascii="Calibri" w:eastAsia="Calibri" w:hAnsi="Calibri" w:cs="Calibri"/>
          <w:b/>
          <w:color w:val="2F5496" w:themeColor="accent5" w:themeShade="BF"/>
          <w:sz w:val="24"/>
          <w:lang w:eastAsia="pl-PL"/>
        </w:rPr>
        <w:t xml:space="preserve"> regionu oraz marki produktów i przedsiębiorstw z nim związanych</w:t>
      </w:r>
      <w:r w:rsidR="003919B3" w:rsidRPr="007A78B7">
        <w:rPr>
          <w:rFonts w:ascii="Calibri" w:eastAsia="Calibri" w:hAnsi="Calibri" w:cs="Calibri"/>
          <w:color w:val="2F5496" w:themeColor="accent5" w:themeShade="BF"/>
          <w:sz w:val="24"/>
          <w:lang w:eastAsia="pl-PL"/>
        </w:rPr>
        <w:t xml:space="preserve"> </w:t>
      </w:r>
    </w:p>
    <w:p w14:paraId="6746D799" w14:textId="3139BD21" w:rsidR="003919B3" w:rsidRDefault="007A78B7" w:rsidP="00191A4D">
      <w:pPr>
        <w:rPr>
          <w:rFonts w:ascii="Calibri" w:eastAsia="Calibri" w:hAnsi="Calibri" w:cs="Calibri"/>
        </w:rPr>
      </w:pPr>
      <w:r>
        <w:rPr>
          <w:rFonts w:ascii="Calibri" w:eastAsia="Calibri" w:hAnsi="Calibri" w:cs="Calibri"/>
        </w:rPr>
        <w:t>W</w:t>
      </w:r>
      <w:r w:rsidR="003919B3" w:rsidRPr="001F369B">
        <w:rPr>
          <w:rFonts w:ascii="Calibri" w:eastAsia="Calibri" w:hAnsi="Calibri" w:cs="Calibri"/>
        </w:rPr>
        <w:t xml:space="preserve">ojewództwo </w:t>
      </w:r>
      <w:r>
        <w:rPr>
          <w:rFonts w:ascii="Calibri" w:eastAsia="Calibri" w:hAnsi="Calibri" w:cs="Calibri"/>
        </w:rPr>
        <w:t>P</w:t>
      </w:r>
      <w:r w:rsidR="003919B3" w:rsidRPr="001F369B">
        <w:rPr>
          <w:rFonts w:ascii="Calibri" w:eastAsia="Calibri" w:hAnsi="Calibri" w:cs="Calibri"/>
        </w:rPr>
        <w:t>omorskie brało udział w międzynarodowym projekcie</w:t>
      </w:r>
      <w:r w:rsidR="003919B3" w:rsidRPr="00C74881">
        <w:rPr>
          <w:rFonts w:ascii="Calibri" w:eastAsia="Calibri" w:hAnsi="Calibri" w:cs="Calibri"/>
        </w:rPr>
        <w:t xml:space="preserve"> </w:t>
      </w:r>
      <w:r w:rsidR="003919B3">
        <w:rPr>
          <w:rFonts w:ascii="Calibri" w:eastAsia="Calibri" w:hAnsi="Calibri" w:cs="Calibri"/>
        </w:rPr>
        <w:t>„</w:t>
      </w:r>
      <w:proofErr w:type="spellStart"/>
      <w:r w:rsidR="003919B3" w:rsidRPr="001F369B">
        <w:rPr>
          <w:rFonts w:ascii="Calibri" w:eastAsia="Calibri" w:hAnsi="Calibri" w:cs="Calibri"/>
        </w:rPr>
        <w:t>Fostering</w:t>
      </w:r>
      <w:proofErr w:type="spellEnd"/>
      <w:r w:rsidR="003919B3" w:rsidRPr="001F369B">
        <w:rPr>
          <w:rFonts w:ascii="Calibri" w:eastAsia="Calibri" w:hAnsi="Calibri" w:cs="Calibri"/>
        </w:rPr>
        <w:t xml:space="preserve"> </w:t>
      </w:r>
      <w:proofErr w:type="spellStart"/>
      <w:r w:rsidR="003919B3" w:rsidRPr="001F369B">
        <w:rPr>
          <w:rFonts w:ascii="Calibri" w:eastAsia="Calibri" w:hAnsi="Calibri" w:cs="Calibri"/>
        </w:rPr>
        <w:t>collaboration</w:t>
      </w:r>
      <w:proofErr w:type="spellEnd"/>
      <w:r w:rsidR="003919B3" w:rsidRPr="001F369B">
        <w:rPr>
          <w:rFonts w:ascii="Calibri" w:eastAsia="Calibri" w:hAnsi="Calibri" w:cs="Calibri"/>
        </w:rPr>
        <w:t xml:space="preserve"> </w:t>
      </w:r>
      <w:proofErr w:type="spellStart"/>
      <w:r w:rsidR="003919B3" w:rsidRPr="001F369B">
        <w:rPr>
          <w:rFonts w:ascii="Calibri" w:eastAsia="Calibri" w:hAnsi="Calibri" w:cs="Calibri"/>
        </w:rPr>
        <w:t>through</w:t>
      </w:r>
      <w:proofErr w:type="spellEnd"/>
      <w:r w:rsidR="003919B3" w:rsidRPr="001F369B">
        <w:rPr>
          <w:rFonts w:ascii="Calibri" w:eastAsia="Calibri" w:hAnsi="Calibri" w:cs="Calibri"/>
        </w:rPr>
        <w:t xml:space="preserve"> </w:t>
      </w:r>
      <w:proofErr w:type="spellStart"/>
      <w:r w:rsidR="003919B3" w:rsidRPr="001F369B">
        <w:rPr>
          <w:rFonts w:ascii="Calibri" w:eastAsia="Calibri" w:hAnsi="Calibri" w:cs="Calibri"/>
        </w:rPr>
        <w:t>mapping</w:t>
      </w:r>
      <w:proofErr w:type="spellEnd"/>
      <w:r w:rsidR="003919B3" w:rsidRPr="001F369B">
        <w:rPr>
          <w:rFonts w:ascii="Calibri" w:eastAsia="Calibri" w:hAnsi="Calibri" w:cs="Calibri"/>
        </w:rPr>
        <w:t xml:space="preserve">, </w:t>
      </w:r>
      <w:proofErr w:type="spellStart"/>
      <w:r w:rsidR="003919B3" w:rsidRPr="001F369B">
        <w:rPr>
          <w:rFonts w:ascii="Calibri" w:eastAsia="Calibri" w:hAnsi="Calibri" w:cs="Calibri"/>
        </w:rPr>
        <w:t>analysing</w:t>
      </w:r>
      <w:proofErr w:type="spellEnd"/>
      <w:r w:rsidR="003919B3" w:rsidRPr="001F369B">
        <w:rPr>
          <w:rFonts w:ascii="Calibri" w:eastAsia="Calibri" w:hAnsi="Calibri" w:cs="Calibri"/>
        </w:rPr>
        <w:t xml:space="preserve"> and </w:t>
      </w:r>
      <w:proofErr w:type="spellStart"/>
      <w:r w:rsidR="003919B3" w:rsidRPr="001F369B">
        <w:rPr>
          <w:rFonts w:ascii="Calibri" w:eastAsia="Calibri" w:hAnsi="Calibri" w:cs="Calibri"/>
        </w:rPr>
        <w:t>interlinking</w:t>
      </w:r>
      <w:proofErr w:type="spellEnd"/>
      <w:r w:rsidR="003919B3" w:rsidRPr="001F369B">
        <w:rPr>
          <w:rFonts w:ascii="Calibri" w:eastAsia="Calibri" w:hAnsi="Calibri" w:cs="Calibri"/>
        </w:rPr>
        <w:t xml:space="preserve"> of </w:t>
      </w:r>
      <w:proofErr w:type="spellStart"/>
      <w:r w:rsidR="003919B3" w:rsidRPr="001F369B">
        <w:rPr>
          <w:rFonts w:ascii="Calibri" w:eastAsia="Calibri" w:hAnsi="Calibri" w:cs="Calibri"/>
        </w:rPr>
        <w:t>European</w:t>
      </w:r>
      <w:proofErr w:type="spellEnd"/>
      <w:r w:rsidR="003919B3" w:rsidRPr="001F369B">
        <w:rPr>
          <w:rFonts w:ascii="Calibri" w:eastAsia="Calibri" w:hAnsi="Calibri" w:cs="Calibri"/>
        </w:rPr>
        <w:t xml:space="preserve"> </w:t>
      </w:r>
      <w:proofErr w:type="spellStart"/>
      <w:r w:rsidR="003919B3" w:rsidRPr="001F369B">
        <w:rPr>
          <w:rFonts w:ascii="Calibri" w:eastAsia="Calibri" w:hAnsi="Calibri" w:cs="Calibri"/>
        </w:rPr>
        <w:t>Entrepreneurial</w:t>
      </w:r>
      <w:proofErr w:type="spellEnd"/>
      <w:r w:rsidR="003919B3" w:rsidRPr="001F369B">
        <w:rPr>
          <w:rFonts w:ascii="Calibri" w:eastAsia="Calibri" w:hAnsi="Calibri" w:cs="Calibri"/>
        </w:rPr>
        <w:t xml:space="preserve"> Regions</w:t>
      </w:r>
      <w:r w:rsidR="003919B3">
        <w:rPr>
          <w:rFonts w:ascii="Calibri" w:eastAsia="Calibri" w:hAnsi="Calibri" w:cs="Calibri"/>
        </w:rPr>
        <w:t xml:space="preserve"> (EER)”,</w:t>
      </w:r>
      <w:r w:rsidR="003919B3" w:rsidRPr="001F369B">
        <w:rPr>
          <w:rFonts w:ascii="Calibri" w:eastAsia="Calibri" w:hAnsi="Calibri" w:cs="Calibri"/>
        </w:rPr>
        <w:t xml:space="preserve"> realizowany</w:t>
      </w:r>
      <w:r w:rsidR="003919B3">
        <w:rPr>
          <w:rFonts w:ascii="Calibri" w:eastAsia="Calibri" w:hAnsi="Calibri" w:cs="Calibri"/>
        </w:rPr>
        <w:t>m</w:t>
      </w:r>
      <w:r w:rsidR="003919B3" w:rsidRPr="001F369B">
        <w:rPr>
          <w:rFonts w:ascii="Calibri" w:eastAsia="Calibri" w:hAnsi="Calibri" w:cs="Calibri"/>
        </w:rPr>
        <w:t xml:space="preserve"> przez konsorcjum przedsiębiorstw doradczych i uczelni</w:t>
      </w:r>
      <w:r w:rsidR="003919B3">
        <w:rPr>
          <w:rFonts w:ascii="Calibri" w:eastAsia="Calibri" w:hAnsi="Calibri" w:cs="Calibri"/>
        </w:rPr>
        <w:t xml:space="preserve"> pod przewodnictwem Grupy</w:t>
      </w:r>
      <w:r w:rsidR="003919B3" w:rsidRPr="001F369B">
        <w:rPr>
          <w:rFonts w:ascii="Calibri" w:eastAsia="Calibri" w:hAnsi="Calibri" w:cs="Calibri"/>
        </w:rPr>
        <w:t xml:space="preserve"> </w:t>
      </w:r>
      <w:proofErr w:type="spellStart"/>
      <w:r w:rsidR="003919B3" w:rsidRPr="001F369B">
        <w:rPr>
          <w:rFonts w:ascii="Calibri" w:eastAsia="Calibri" w:hAnsi="Calibri" w:cs="Calibri"/>
        </w:rPr>
        <w:t>Technopolis</w:t>
      </w:r>
      <w:proofErr w:type="spellEnd"/>
      <w:r w:rsidR="003919B3" w:rsidRPr="001F369B">
        <w:rPr>
          <w:rFonts w:ascii="Calibri" w:eastAsia="Calibri" w:hAnsi="Calibri" w:cs="Calibri"/>
        </w:rPr>
        <w:t xml:space="preserve"> z siedzibą w Brukseli</w:t>
      </w:r>
      <w:r w:rsidR="003919B3">
        <w:rPr>
          <w:rFonts w:ascii="Calibri" w:eastAsia="Calibri" w:hAnsi="Calibri" w:cs="Calibri"/>
        </w:rPr>
        <w:t>. G</w:t>
      </w:r>
      <w:r w:rsidR="003919B3" w:rsidRPr="001F369B">
        <w:rPr>
          <w:rFonts w:ascii="Calibri" w:eastAsia="Calibri" w:hAnsi="Calibri" w:cs="Calibri"/>
        </w:rPr>
        <w:t xml:space="preserve">łównym celem </w:t>
      </w:r>
      <w:r w:rsidR="003919B3">
        <w:rPr>
          <w:rFonts w:ascii="Calibri" w:eastAsia="Calibri" w:hAnsi="Calibri" w:cs="Calibri"/>
        </w:rPr>
        <w:t xml:space="preserve">projektu </w:t>
      </w:r>
      <w:r w:rsidR="003919B3" w:rsidRPr="001F369B">
        <w:rPr>
          <w:rFonts w:ascii="Calibri" w:eastAsia="Calibri" w:hAnsi="Calibri" w:cs="Calibri"/>
        </w:rPr>
        <w:t>było wzmocnienie współpracy pomiędzy regionami EER</w:t>
      </w:r>
      <w:r w:rsidR="003919B3">
        <w:rPr>
          <w:rFonts w:ascii="Calibri" w:eastAsia="Calibri" w:hAnsi="Calibri" w:cs="Calibri"/>
        </w:rPr>
        <w:t xml:space="preserve">, </w:t>
      </w:r>
      <w:r w:rsidR="003919B3" w:rsidRPr="001F369B">
        <w:rPr>
          <w:rFonts w:ascii="Calibri" w:eastAsia="Calibri" w:hAnsi="Calibri" w:cs="Calibri"/>
        </w:rPr>
        <w:t xml:space="preserve">wymiana doświadczeń </w:t>
      </w:r>
      <w:r w:rsidR="003919B3">
        <w:rPr>
          <w:rFonts w:ascii="Calibri" w:eastAsia="Calibri" w:hAnsi="Calibri" w:cs="Calibri"/>
        </w:rPr>
        <w:t>na temat</w:t>
      </w:r>
      <w:r w:rsidR="003919B3" w:rsidRPr="001F369B">
        <w:rPr>
          <w:rFonts w:ascii="Calibri" w:eastAsia="Calibri" w:hAnsi="Calibri" w:cs="Calibri"/>
        </w:rPr>
        <w:t xml:space="preserve"> innowacyjnych praktyk wspierania start</w:t>
      </w:r>
      <w:r w:rsidR="003919B3">
        <w:rPr>
          <w:rFonts w:ascii="Calibri" w:eastAsia="Calibri" w:hAnsi="Calibri" w:cs="Calibri"/>
        </w:rPr>
        <w:t>-</w:t>
      </w:r>
      <w:proofErr w:type="spellStart"/>
      <w:r w:rsidR="003919B3" w:rsidRPr="001F369B">
        <w:rPr>
          <w:rFonts w:ascii="Calibri" w:eastAsia="Calibri" w:hAnsi="Calibri" w:cs="Calibri"/>
        </w:rPr>
        <w:t>upów</w:t>
      </w:r>
      <w:proofErr w:type="spellEnd"/>
      <w:r w:rsidR="003919B3" w:rsidRPr="001F369B">
        <w:rPr>
          <w:rFonts w:ascii="Calibri" w:eastAsia="Calibri" w:hAnsi="Calibri" w:cs="Calibri"/>
        </w:rPr>
        <w:t xml:space="preserve"> i </w:t>
      </w:r>
      <w:proofErr w:type="spellStart"/>
      <w:r w:rsidR="003919B3" w:rsidRPr="001F369B">
        <w:rPr>
          <w:rFonts w:ascii="Calibri" w:eastAsia="Calibri" w:hAnsi="Calibri" w:cs="Calibri"/>
        </w:rPr>
        <w:t>scale-upów</w:t>
      </w:r>
      <w:proofErr w:type="spellEnd"/>
      <w:r w:rsidR="003919B3">
        <w:rPr>
          <w:rFonts w:ascii="Calibri" w:eastAsia="Calibri" w:hAnsi="Calibri" w:cs="Calibri"/>
        </w:rPr>
        <w:t xml:space="preserve">, </w:t>
      </w:r>
      <w:r w:rsidR="003919B3" w:rsidRPr="001F369B">
        <w:rPr>
          <w:rFonts w:ascii="Calibri" w:eastAsia="Calibri" w:hAnsi="Calibri" w:cs="Calibri"/>
        </w:rPr>
        <w:t>przygotowanie i wdrożenie konkretnych wspólnych planów działania</w:t>
      </w:r>
      <w:r w:rsidR="003919B3">
        <w:rPr>
          <w:rFonts w:ascii="Calibri" w:eastAsia="Calibri" w:hAnsi="Calibri" w:cs="Calibri"/>
        </w:rPr>
        <w:t xml:space="preserve"> (</w:t>
      </w:r>
      <w:r w:rsidR="003919B3" w:rsidRPr="001F369B">
        <w:rPr>
          <w:rFonts w:ascii="Calibri" w:eastAsia="Calibri" w:hAnsi="Calibri" w:cs="Calibri"/>
        </w:rPr>
        <w:t xml:space="preserve">mających na celu </w:t>
      </w:r>
      <w:r w:rsidR="003919B3">
        <w:rPr>
          <w:rFonts w:ascii="Calibri" w:eastAsia="Calibri" w:hAnsi="Calibri" w:cs="Calibri"/>
        </w:rPr>
        <w:t xml:space="preserve">ich </w:t>
      </w:r>
      <w:r w:rsidR="003919B3" w:rsidRPr="001F369B">
        <w:rPr>
          <w:rFonts w:ascii="Calibri" w:eastAsia="Calibri" w:hAnsi="Calibri" w:cs="Calibri"/>
        </w:rPr>
        <w:t>wspieranie w regionach EER</w:t>
      </w:r>
      <w:r w:rsidR="003919B3">
        <w:rPr>
          <w:rFonts w:ascii="Calibri" w:eastAsia="Calibri" w:hAnsi="Calibri" w:cs="Calibri"/>
        </w:rPr>
        <w:t>),</w:t>
      </w:r>
      <w:r w:rsidR="003919B3" w:rsidRPr="001F369B">
        <w:rPr>
          <w:rFonts w:ascii="Calibri" w:eastAsia="Calibri" w:hAnsi="Calibri" w:cs="Calibri"/>
        </w:rPr>
        <w:t xml:space="preserve"> a także pomoc przedsiębiorcom w ekspansji na zagraniczne rynki w </w:t>
      </w:r>
      <w:r w:rsidR="003919B3" w:rsidRPr="001F369B">
        <w:rPr>
          <w:rFonts w:ascii="Calibri" w:eastAsia="Calibri" w:hAnsi="Calibri" w:cs="Calibri"/>
        </w:rPr>
        <w:lastRenderedPageBreak/>
        <w:t>ramach jednolitego rynku UE.</w:t>
      </w:r>
      <w:r w:rsidR="003919B3">
        <w:rPr>
          <w:rFonts w:ascii="Calibri" w:eastAsia="Calibri" w:hAnsi="Calibri" w:cs="Calibri"/>
        </w:rPr>
        <w:t xml:space="preserve"> </w:t>
      </w:r>
      <w:r w:rsidR="003919B3" w:rsidRPr="001F369B">
        <w:rPr>
          <w:rFonts w:ascii="Calibri" w:eastAsia="Calibri" w:hAnsi="Calibri" w:cs="Calibri"/>
        </w:rPr>
        <w:t>Pomorskie przystąpiło do projektu wraz z innymi regi</w:t>
      </w:r>
      <w:r w:rsidR="003919B3">
        <w:rPr>
          <w:rFonts w:ascii="Calibri" w:eastAsia="Calibri" w:hAnsi="Calibri" w:cs="Calibri"/>
        </w:rPr>
        <w:t>onami, które uzyskały tytuł EER</w:t>
      </w:r>
      <w:r w:rsidR="003919B3">
        <w:rPr>
          <w:rStyle w:val="Odwoanieprzypisudolnego"/>
          <w:rFonts w:eastAsia="Calibri" w:cs="Calibri"/>
        </w:rPr>
        <w:footnoteReference w:id="113"/>
      </w:r>
      <w:r w:rsidR="003919B3">
        <w:rPr>
          <w:rFonts w:ascii="Calibri" w:eastAsia="Calibri" w:hAnsi="Calibri" w:cs="Calibri"/>
        </w:rPr>
        <w:t>.</w:t>
      </w:r>
    </w:p>
    <w:p w14:paraId="23CA04F7" w14:textId="1F0F3869" w:rsidR="003919B3" w:rsidRDefault="003919B3" w:rsidP="00191A4D">
      <w:pPr>
        <w:rPr>
          <w:rFonts w:ascii="Calibri" w:eastAsia="Calibri" w:hAnsi="Calibri" w:cs="Calibri"/>
        </w:rPr>
      </w:pPr>
      <w:r w:rsidRPr="00CC0937">
        <w:rPr>
          <w:rFonts w:ascii="Calibri" w:eastAsia="Calibri" w:hAnsi="Calibri" w:cs="Calibri"/>
        </w:rPr>
        <w:t>Realizacja projektu przyczyniła się przede wszystkim do nawiązania kontaktów pomiędzy urzędnikami oraz jednostkami biorącymi udział w projekcie, wymiany najlepszych praktyk i uczenia się od innych</w:t>
      </w:r>
      <w:r>
        <w:rPr>
          <w:rFonts w:ascii="Calibri" w:eastAsia="Calibri" w:hAnsi="Calibri" w:cs="Calibri"/>
        </w:rPr>
        <w:t xml:space="preserve"> regionów EER, </w:t>
      </w:r>
      <w:r w:rsidRPr="00CC0937">
        <w:rPr>
          <w:rFonts w:ascii="Calibri" w:eastAsia="Calibri" w:hAnsi="Calibri" w:cs="Calibri"/>
        </w:rPr>
        <w:t xml:space="preserve">nawiązywania i rozwijania silnych relacji między partnerami oraz instytucjami, wzmocnienia pozycji </w:t>
      </w:r>
      <w:r w:rsidR="002E0171">
        <w:rPr>
          <w:rFonts w:ascii="Calibri" w:eastAsia="Calibri" w:hAnsi="Calibri" w:cs="Calibri"/>
        </w:rPr>
        <w:t>P</w:t>
      </w:r>
      <w:r>
        <w:rPr>
          <w:rFonts w:ascii="Calibri" w:eastAsia="Calibri" w:hAnsi="Calibri" w:cs="Calibri"/>
        </w:rPr>
        <w:t>omorskiego</w:t>
      </w:r>
      <w:r w:rsidRPr="00CC0937">
        <w:rPr>
          <w:rFonts w:ascii="Calibri" w:eastAsia="Calibri" w:hAnsi="Calibri" w:cs="Calibri"/>
        </w:rPr>
        <w:t xml:space="preserve"> wśród innych polskich regionów</w:t>
      </w:r>
      <w:r>
        <w:rPr>
          <w:rFonts w:ascii="Calibri" w:eastAsia="Calibri" w:hAnsi="Calibri" w:cs="Calibri"/>
        </w:rPr>
        <w:t xml:space="preserve"> (</w:t>
      </w:r>
      <w:r w:rsidRPr="00CC0937">
        <w:rPr>
          <w:rFonts w:ascii="Calibri" w:eastAsia="Calibri" w:hAnsi="Calibri" w:cs="Calibri"/>
        </w:rPr>
        <w:t>jako innowacyjnego i odpowiadającego na wyzwania przyszłości</w:t>
      </w:r>
      <w:r>
        <w:rPr>
          <w:rFonts w:ascii="Calibri" w:eastAsia="Calibri" w:hAnsi="Calibri" w:cs="Calibri"/>
        </w:rPr>
        <w:t>)</w:t>
      </w:r>
      <w:r w:rsidRPr="00CC0937">
        <w:rPr>
          <w:rFonts w:ascii="Calibri" w:eastAsia="Calibri" w:hAnsi="Calibri" w:cs="Calibri"/>
        </w:rPr>
        <w:t xml:space="preserve"> oraz nawiązania współpracy z ważnymi instytucjami międzynarodowymi i tworzenia powiązań kooperacyjnych.</w:t>
      </w:r>
      <w:r w:rsidRPr="001F369B">
        <w:rPr>
          <w:rFonts w:ascii="Calibri" w:eastAsia="Calibri" w:hAnsi="Calibri" w:cs="Calibri"/>
        </w:rPr>
        <w:t xml:space="preserve"> </w:t>
      </w:r>
    </w:p>
    <w:p w14:paraId="182D3F4A" w14:textId="77777777" w:rsidR="003919B3" w:rsidRPr="0034176D" w:rsidRDefault="003919B3" w:rsidP="00191A4D">
      <w:pPr>
        <w:rPr>
          <w:rFonts w:ascii="Calibri" w:eastAsia="Calibri" w:hAnsi="Calibri" w:cs="Calibri"/>
        </w:rPr>
      </w:pPr>
      <w:r>
        <w:rPr>
          <w:rFonts w:ascii="Calibri" w:eastAsia="Calibri" w:hAnsi="Calibri" w:cs="Calibri"/>
        </w:rPr>
        <w:t>Jako element gospodarczej marki regionu (w tym przede wszystkim przedsiębiorstw) z</w:t>
      </w:r>
      <w:r w:rsidRPr="001D556D">
        <w:rPr>
          <w:rFonts w:ascii="Calibri" w:eastAsia="Calibri" w:hAnsi="Calibri" w:cs="Calibri"/>
        </w:rPr>
        <w:t>organizowano XXII edycję konkursu o Nagrodę Pomorską Gryf Gospodarczy we współpracy z Pomorską Radą Przedsiębiorczości, wzbogaconą o nową kategorię</w:t>
      </w:r>
      <w:r>
        <w:rPr>
          <w:rFonts w:ascii="Calibri" w:eastAsia="Calibri" w:hAnsi="Calibri" w:cs="Calibri"/>
        </w:rPr>
        <w:t xml:space="preserve"> – </w:t>
      </w:r>
      <w:r w:rsidRPr="001D556D">
        <w:rPr>
          <w:rFonts w:ascii="Calibri" w:eastAsia="Calibri" w:hAnsi="Calibri" w:cs="Calibri"/>
        </w:rPr>
        <w:t>Lider Zielonej Transformacji</w:t>
      </w:r>
      <w:r>
        <w:rPr>
          <w:rStyle w:val="Odwoanieprzypisudolnego"/>
          <w:rFonts w:eastAsia="Calibri" w:cs="Calibri"/>
        </w:rPr>
        <w:footnoteReference w:id="114"/>
      </w:r>
      <w:r>
        <w:rPr>
          <w:rFonts w:ascii="Calibri" w:eastAsia="Calibri" w:hAnsi="Calibri" w:cs="Calibri"/>
        </w:rPr>
        <w:t>. S</w:t>
      </w:r>
      <w:r w:rsidRPr="001D556D">
        <w:rPr>
          <w:rFonts w:ascii="Calibri" w:eastAsia="Calibri" w:hAnsi="Calibri" w:cs="Calibri"/>
        </w:rPr>
        <w:t>tatuetki Gryfa Gospodarczego otrzymało 14 laureatów, wyłonionych spośród 67 uczestników.</w:t>
      </w:r>
      <w:r>
        <w:rPr>
          <w:rFonts w:ascii="Calibri" w:eastAsia="Calibri" w:hAnsi="Calibri" w:cs="Calibri"/>
        </w:rPr>
        <w:t xml:space="preserve"> </w:t>
      </w:r>
    </w:p>
    <w:p w14:paraId="1AE1BF45" w14:textId="07E0D547" w:rsidR="003919B3" w:rsidRDefault="003919B3" w:rsidP="00191A4D">
      <w:pPr>
        <w:rPr>
          <w:rFonts w:ascii="Calibri" w:eastAsia="Calibri" w:hAnsi="Calibri" w:cs="Calibri"/>
        </w:rPr>
      </w:pPr>
      <w:r w:rsidRPr="00536CB6">
        <w:rPr>
          <w:rFonts w:ascii="Calibri" w:eastAsia="Calibri" w:hAnsi="Calibri" w:cs="Calibri"/>
        </w:rPr>
        <w:t xml:space="preserve">Ponadto podjęto działania na rzecz promocji gospodarczej podczas VI Forum Gospodarczego Polonii Świata w Tarnowie oraz Europejskiego Forum Nowych Idei (EFNI) i </w:t>
      </w:r>
      <w:proofErr w:type="spellStart"/>
      <w:r w:rsidRPr="00536CB6">
        <w:rPr>
          <w:rFonts w:ascii="Calibri" w:eastAsia="Calibri" w:hAnsi="Calibri" w:cs="Calibri"/>
        </w:rPr>
        <w:t>infoShare</w:t>
      </w:r>
      <w:proofErr w:type="spellEnd"/>
      <w:r w:rsidRPr="00536CB6">
        <w:rPr>
          <w:rFonts w:ascii="Calibri" w:eastAsia="Calibri" w:hAnsi="Calibri" w:cs="Calibri"/>
        </w:rPr>
        <w:t xml:space="preserve"> 2021 w Gdańsku, która jest największym w Europie Środkowo-Wschodniej wydarzeniem ukierunkowanym na rozwój technologii, nowych mediów oraz wsparcia przedsiębiorczości.</w:t>
      </w:r>
      <w:r>
        <w:rPr>
          <w:rFonts w:ascii="Calibri" w:eastAsia="Calibri" w:hAnsi="Calibri" w:cs="Calibri"/>
        </w:rPr>
        <w:t xml:space="preserve"> Z</w:t>
      </w:r>
      <w:r w:rsidRPr="0034176D">
        <w:rPr>
          <w:rFonts w:ascii="Calibri" w:eastAsia="Calibri" w:hAnsi="Calibri" w:cs="Calibri"/>
        </w:rPr>
        <w:t>organizowano</w:t>
      </w:r>
      <w:r>
        <w:rPr>
          <w:rFonts w:ascii="Calibri" w:eastAsia="Calibri" w:hAnsi="Calibri" w:cs="Calibri"/>
        </w:rPr>
        <w:t xml:space="preserve"> także</w:t>
      </w:r>
      <w:r w:rsidRPr="0034176D">
        <w:rPr>
          <w:rFonts w:ascii="Calibri" w:eastAsia="Calibri" w:hAnsi="Calibri" w:cs="Calibri"/>
        </w:rPr>
        <w:t xml:space="preserve"> Forum Korytarza Bałtyk-Adriatyk poświęcone m.in. wydł</w:t>
      </w:r>
      <w:r>
        <w:rPr>
          <w:rFonts w:ascii="Calibri" w:eastAsia="Calibri" w:hAnsi="Calibri" w:cs="Calibri"/>
        </w:rPr>
        <w:t>użeniu korytarza na Skandynawię</w:t>
      </w:r>
      <w:r w:rsidRPr="0034176D">
        <w:rPr>
          <w:rFonts w:ascii="Calibri" w:eastAsia="Calibri" w:hAnsi="Calibri" w:cs="Calibri"/>
        </w:rPr>
        <w:t xml:space="preserve"> </w:t>
      </w:r>
      <w:r>
        <w:rPr>
          <w:rFonts w:ascii="Calibri" w:eastAsia="Calibri" w:hAnsi="Calibri" w:cs="Calibri"/>
        </w:rPr>
        <w:t>oraz</w:t>
      </w:r>
      <w:r w:rsidRPr="0034176D">
        <w:rPr>
          <w:rFonts w:ascii="Calibri" w:eastAsia="Calibri" w:hAnsi="Calibri" w:cs="Calibri"/>
        </w:rPr>
        <w:t xml:space="preserve"> dwie duże debaty w ramach unijnej konferencji Przyszłość Europy pt. </w:t>
      </w:r>
      <w:r w:rsidR="000A35C4">
        <w:rPr>
          <w:rFonts w:ascii="Calibri" w:eastAsia="Calibri" w:hAnsi="Calibri" w:cs="Calibri"/>
        </w:rPr>
        <w:t>„</w:t>
      </w:r>
      <w:r w:rsidRPr="0034176D">
        <w:rPr>
          <w:rFonts w:ascii="Calibri" w:eastAsia="Calibri" w:hAnsi="Calibri" w:cs="Calibri"/>
        </w:rPr>
        <w:t>Cyfrowa trans</w:t>
      </w:r>
      <w:r>
        <w:rPr>
          <w:rFonts w:ascii="Calibri" w:eastAsia="Calibri" w:hAnsi="Calibri" w:cs="Calibri"/>
        </w:rPr>
        <w:t>formacja przedsiębiorstw</w:t>
      </w:r>
      <w:r w:rsidR="002E0171">
        <w:rPr>
          <w:rFonts w:ascii="Calibri" w:eastAsia="Calibri" w:hAnsi="Calibri" w:cs="Calibri"/>
        </w:rPr>
        <w:t>”</w:t>
      </w:r>
      <w:r>
        <w:rPr>
          <w:rFonts w:ascii="Calibri" w:eastAsia="Calibri" w:hAnsi="Calibri" w:cs="Calibri"/>
        </w:rPr>
        <w:t xml:space="preserve"> oraz </w:t>
      </w:r>
      <w:r w:rsidR="002E0171">
        <w:rPr>
          <w:rFonts w:ascii="Calibri" w:eastAsia="Calibri" w:hAnsi="Calibri" w:cs="Calibri"/>
        </w:rPr>
        <w:t>„</w:t>
      </w:r>
      <w:r w:rsidRPr="0034176D">
        <w:rPr>
          <w:rFonts w:ascii="Calibri" w:eastAsia="Calibri" w:hAnsi="Calibri" w:cs="Calibri"/>
        </w:rPr>
        <w:t>Zielona Transf</w:t>
      </w:r>
      <w:r>
        <w:rPr>
          <w:rFonts w:ascii="Calibri" w:eastAsia="Calibri" w:hAnsi="Calibri" w:cs="Calibri"/>
        </w:rPr>
        <w:t>ormacja – wyzwania dla biznesu</w:t>
      </w:r>
      <w:r w:rsidR="000A35C4">
        <w:rPr>
          <w:rFonts w:ascii="Calibri" w:eastAsia="Calibri" w:hAnsi="Calibri" w:cs="Calibri"/>
        </w:rPr>
        <w:t>”</w:t>
      </w:r>
      <w:r>
        <w:rPr>
          <w:rFonts w:ascii="Calibri" w:eastAsia="Calibri" w:hAnsi="Calibri" w:cs="Calibri"/>
        </w:rPr>
        <w:t>.</w:t>
      </w:r>
    </w:p>
    <w:p w14:paraId="74E25EDA" w14:textId="63545FFE" w:rsidR="00F53EC7" w:rsidRPr="00F64E95" w:rsidRDefault="00F53EC7" w:rsidP="00F64E95">
      <w:pPr>
        <w:pStyle w:val="Nagwek4"/>
        <w:spacing w:before="240" w:after="240"/>
        <w:rPr>
          <w:rFonts w:asciiTheme="minorHAnsi" w:eastAsia="Times New Roman" w:hAnsiTheme="minorHAnsi" w:cstheme="minorHAnsi"/>
          <w:b/>
          <w:i w:val="0"/>
          <w:color w:val="2F5496" w:themeColor="accent5" w:themeShade="BF"/>
          <w:sz w:val="26"/>
          <w:szCs w:val="26"/>
          <w:lang w:eastAsia="pl-PL"/>
        </w:rPr>
      </w:pPr>
      <w:r w:rsidRPr="00F64E95">
        <w:rPr>
          <w:rFonts w:asciiTheme="minorHAnsi" w:eastAsia="Times New Roman" w:hAnsiTheme="minorHAnsi" w:cstheme="minorHAnsi"/>
          <w:b/>
          <w:i w:val="0"/>
          <w:color w:val="2F5496" w:themeColor="accent5" w:themeShade="BF"/>
          <w:sz w:val="26"/>
          <w:szCs w:val="26"/>
          <w:lang w:eastAsia="pl-PL"/>
        </w:rPr>
        <w:t xml:space="preserve">CO 3.2. </w:t>
      </w:r>
      <w:r w:rsidR="004575AB" w:rsidRPr="00F64E95">
        <w:rPr>
          <w:rFonts w:asciiTheme="minorHAnsi" w:eastAsia="Times New Roman" w:hAnsiTheme="minorHAnsi" w:cstheme="minorHAnsi"/>
          <w:b/>
          <w:i w:val="0"/>
          <w:color w:val="2F5496" w:themeColor="accent5" w:themeShade="BF"/>
          <w:sz w:val="26"/>
          <w:szCs w:val="26"/>
          <w:lang w:eastAsia="pl-PL"/>
        </w:rPr>
        <w:t>Rynek pracy</w:t>
      </w:r>
    </w:p>
    <w:p w14:paraId="47B03B52" w14:textId="77777777" w:rsidR="00E011BA" w:rsidRDefault="00E011BA" w:rsidP="00191A4D">
      <w:pPr>
        <w:rPr>
          <w:rFonts w:eastAsia="Times New Roman" w:cstheme="minorHAnsi"/>
          <w:lang w:eastAsia="pl-PL"/>
        </w:rPr>
      </w:pPr>
      <w:r w:rsidRPr="002253FA">
        <w:rPr>
          <w:rFonts w:eastAsia="Times New Roman" w:cstheme="minorHAnsi"/>
          <w:lang w:eastAsia="pl-PL"/>
        </w:rPr>
        <w:t xml:space="preserve">CO </w:t>
      </w:r>
      <w:r>
        <w:rPr>
          <w:rFonts w:eastAsia="Times New Roman" w:cstheme="minorHAnsi"/>
          <w:lang w:eastAsia="pl-PL"/>
        </w:rPr>
        <w:t>3</w:t>
      </w:r>
      <w:r w:rsidRPr="002253FA">
        <w:rPr>
          <w:rFonts w:eastAsia="Times New Roman" w:cstheme="minorHAnsi"/>
          <w:lang w:eastAsia="pl-PL"/>
        </w:rPr>
        <w:t>.2. realizowany jest w ramach CS 2</w:t>
      </w:r>
      <w:r>
        <w:rPr>
          <w:rFonts w:eastAsia="Times New Roman" w:cstheme="minorHAnsi"/>
          <w:lang w:eastAsia="pl-PL"/>
        </w:rPr>
        <w:t>.</w:t>
      </w:r>
      <w:r w:rsidRPr="002253FA">
        <w:rPr>
          <w:rFonts w:eastAsia="Times New Roman" w:cstheme="minorHAnsi"/>
          <w:lang w:eastAsia="pl-PL"/>
        </w:rPr>
        <w:t xml:space="preserve"> </w:t>
      </w:r>
      <w:r w:rsidRPr="005E5AEA">
        <w:rPr>
          <w:rFonts w:eastAsia="Times New Roman" w:cstheme="minorHAnsi"/>
          <w:lang w:eastAsia="pl-PL"/>
        </w:rPr>
        <w:t xml:space="preserve">Atrakcyjny rynek pracy </w:t>
      </w:r>
      <w:r w:rsidRPr="005E5AEA">
        <w:rPr>
          <w:rFonts w:eastAsia="Times New Roman" w:cstheme="minorHAnsi"/>
          <w:b/>
          <w:lang w:eastAsia="pl-PL"/>
        </w:rPr>
        <w:t>RPS</w:t>
      </w:r>
      <w:r w:rsidRPr="00F16AA9">
        <w:rPr>
          <w:rFonts w:eastAsia="Times New Roman" w:cstheme="minorHAnsi"/>
          <w:b/>
          <w:lang w:eastAsia="pl-PL"/>
        </w:rPr>
        <w:t xml:space="preserve"> w zakresie gospodarki, rynku pracy, oferty turystycznej i czasu wolnego</w:t>
      </w:r>
      <w:r w:rsidRPr="00B964FC">
        <w:rPr>
          <w:rFonts w:eastAsia="Times New Roman" w:cstheme="minorHAnsi"/>
          <w:lang w:eastAsia="pl-PL"/>
        </w:rPr>
        <w:t>.</w:t>
      </w:r>
      <w:r w:rsidRPr="002253FA">
        <w:rPr>
          <w:rFonts w:eastAsia="Times New Roman" w:cstheme="minorHAnsi"/>
          <w:lang w:eastAsia="pl-PL"/>
        </w:rPr>
        <w:t xml:space="preserve"> Realizując zadania RPS odpowiadające zakresowi tematycznemu Strategii podjęto szereg działań.</w:t>
      </w:r>
    </w:p>
    <w:p w14:paraId="4C8009EB" w14:textId="5091D406" w:rsidR="008C25F1" w:rsidRPr="008C25F1" w:rsidRDefault="008C25F1" w:rsidP="00191A4D">
      <w:pPr>
        <w:rPr>
          <w:rFonts w:ascii="Calibri" w:eastAsia="Calibri" w:hAnsi="Calibri" w:cs="Calibri"/>
          <w:b/>
          <w:color w:val="2F5496" w:themeColor="accent5" w:themeShade="BF"/>
          <w:sz w:val="24"/>
          <w:lang w:eastAsia="pl-PL"/>
        </w:rPr>
      </w:pPr>
      <w:r w:rsidRPr="008C25F1">
        <w:rPr>
          <w:rFonts w:eastAsia="Times New Roman" w:cstheme="minorHAnsi"/>
          <w:b/>
          <w:color w:val="2F5496" w:themeColor="accent5" w:themeShade="BF"/>
          <w:sz w:val="24"/>
          <w:lang w:eastAsia="pl-PL"/>
        </w:rPr>
        <w:t>R</w:t>
      </w:r>
      <w:r w:rsidR="00E011BA" w:rsidRPr="008C25F1">
        <w:rPr>
          <w:rFonts w:ascii="Calibri" w:eastAsia="Calibri" w:hAnsi="Calibri" w:cs="Calibri"/>
          <w:b/>
          <w:color w:val="2F5496" w:themeColor="accent5" w:themeShade="BF"/>
          <w:sz w:val="24"/>
          <w:lang w:eastAsia="pl-PL"/>
        </w:rPr>
        <w:t>ozw</w:t>
      </w:r>
      <w:r w:rsidRPr="008C25F1">
        <w:rPr>
          <w:rFonts w:ascii="Calibri" w:eastAsia="Calibri" w:hAnsi="Calibri" w:cs="Calibri"/>
          <w:b/>
          <w:color w:val="2F5496" w:themeColor="accent5" w:themeShade="BF"/>
          <w:sz w:val="24"/>
          <w:lang w:eastAsia="pl-PL"/>
        </w:rPr>
        <w:t>ój</w:t>
      </w:r>
      <w:r w:rsidR="00E011BA" w:rsidRPr="008C25F1">
        <w:rPr>
          <w:rFonts w:ascii="Calibri" w:eastAsia="Calibri" w:hAnsi="Calibri" w:cs="Calibri"/>
          <w:b/>
          <w:color w:val="2F5496" w:themeColor="accent5" w:themeShade="BF"/>
          <w:sz w:val="24"/>
          <w:lang w:eastAsia="pl-PL"/>
        </w:rPr>
        <w:t xml:space="preserve"> kształcenia ustawicznego dostosowanego do potrzeb regionalnej gospodarki (w szczególności ISP oraz branż kluczowych dla gospodarki) </w:t>
      </w:r>
    </w:p>
    <w:p w14:paraId="4EE09A6C" w14:textId="48967DD6" w:rsidR="00E011BA" w:rsidRDefault="008C25F1" w:rsidP="00191A4D">
      <w:pPr>
        <w:rPr>
          <w:rFonts w:cstheme="minorHAnsi"/>
          <w:color w:val="000000" w:themeColor="text1"/>
        </w:rPr>
      </w:pPr>
      <w:r>
        <w:rPr>
          <w:rFonts w:eastAsia="Times New Roman" w:cstheme="minorHAnsi"/>
          <w:lang w:eastAsia="pl-PL"/>
        </w:rPr>
        <w:t>R</w:t>
      </w:r>
      <w:r w:rsidR="00E011BA" w:rsidRPr="002B11A5">
        <w:rPr>
          <w:rFonts w:cstheme="minorHAnsi"/>
          <w:color w:val="000000" w:themeColor="text1"/>
        </w:rPr>
        <w:t>ozwijano portal Pomorskie Obserwatorium Rynku Pracy (</w:t>
      </w:r>
      <w:r w:rsidR="00E011BA" w:rsidRPr="00536CB6">
        <w:t>www.porp.pl</w:t>
      </w:r>
      <w:r w:rsidR="00E011BA" w:rsidRPr="002B11A5">
        <w:rPr>
          <w:rFonts w:cstheme="minorHAnsi"/>
          <w:color w:val="000000" w:themeColor="text1"/>
        </w:rPr>
        <w:t xml:space="preserve">), który docelowo będzie integralną częścią przedsięwzięcia strategicznego </w:t>
      </w:r>
      <w:r w:rsidR="007C6FB6">
        <w:rPr>
          <w:rFonts w:cstheme="minorHAnsi"/>
          <w:color w:val="000000" w:themeColor="text1"/>
        </w:rPr>
        <w:t>„</w:t>
      </w:r>
      <w:r w:rsidR="00E011BA" w:rsidRPr="008E1F81">
        <w:rPr>
          <w:rFonts w:cstheme="minorHAnsi"/>
          <w:b/>
          <w:color w:val="000000" w:themeColor="text1"/>
        </w:rPr>
        <w:t>Pomorskie Obserwatorium Gospodarcze</w:t>
      </w:r>
      <w:r w:rsidR="007C6FB6">
        <w:rPr>
          <w:rFonts w:cstheme="minorHAnsi"/>
          <w:color w:val="000000" w:themeColor="text1"/>
        </w:rPr>
        <w:t>”</w:t>
      </w:r>
      <w:r w:rsidR="00E011BA">
        <w:rPr>
          <w:rFonts w:cstheme="minorHAnsi"/>
          <w:color w:val="000000" w:themeColor="text1"/>
        </w:rPr>
        <w:t xml:space="preserve"> (</w:t>
      </w:r>
      <w:r w:rsidR="002E0171">
        <w:rPr>
          <w:rFonts w:cstheme="minorHAnsi"/>
          <w:color w:val="000000" w:themeColor="text1"/>
        </w:rPr>
        <w:t xml:space="preserve">nad </w:t>
      </w:r>
      <w:r w:rsidR="00E011BA">
        <w:rPr>
          <w:rFonts w:cstheme="minorHAnsi"/>
          <w:color w:val="000000" w:themeColor="text1"/>
        </w:rPr>
        <w:t>któr</w:t>
      </w:r>
      <w:r w:rsidR="002E0171">
        <w:rPr>
          <w:rFonts w:cstheme="minorHAnsi"/>
          <w:color w:val="000000" w:themeColor="text1"/>
        </w:rPr>
        <w:t>ym</w:t>
      </w:r>
      <w:r w:rsidR="00E011BA">
        <w:rPr>
          <w:rFonts w:cstheme="minorHAnsi"/>
          <w:color w:val="000000" w:themeColor="text1"/>
        </w:rPr>
        <w:t xml:space="preserve"> trwają prace koncepcyjne). W celu realizacji przedsięwzięcia m.in. </w:t>
      </w:r>
      <w:r w:rsidR="00E011BA">
        <w:rPr>
          <w:rFonts w:eastAsia="Times New Roman" w:cstheme="minorHAnsi"/>
          <w:lang w:eastAsia="pl-PL"/>
        </w:rPr>
        <w:t>z</w:t>
      </w:r>
      <w:r w:rsidR="00E011BA" w:rsidRPr="002B11A5">
        <w:rPr>
          <w:rFonts w:cstheme="minorHAnsi"/>
          <w:color w:val="000000" w:themeColor="text1"/>
        </w:rPr>
        <w:t>amieszczono 99 artykułów merytorycznych o tematyce społeczno</w:t>
      </w:r>
      <w:r w:rsidR="00E011BA">
        <w:rPr>
          <w:rFonts w:cstheme="minorHAnsi"/>
          <w:color w:val="000000" w:themeColor="text1"/>
        </w:rPr>
        <w:t>-</w:t>
      </w:r>
      <w:r w:rsidR="00E011BA" w:rsidRPr="002B11A5">
        <w:rPr>
          <w:rFonts w:cstheme="minorHAnsi"/>
          <w:color w:val="000000" w:themeColor="text1"/>
        </w:rPr>
        <w:t>gospodarczej,</w:t>
      </w:r>
      <w:r w:rsidR="00E011BA">
        <w:rPr>
          <w:rFonts w:cstheme="minorHAnsi"/>
          <w:color w:val="000000" w:themeColor="text1"/>
        </w:rPr>
        <w:t xml:space="preserve"> a</w:t>
      </w:r>
      <w:r w:rsidR="00E011BA" w:rsidRPr="002B11A5">
        <w:rPr>
          <w:rFonts w:cstheme="minorHAnsi"/>
          <w:color w:val="000000" w:themeColor="text1"/>
        </w:rPr>
        <w:t xml:space="preserve"> w ramach działalności w mediach społecznościowych opublikowano 365 postów na </w:t>
      </w:r>
      <w:r w:rsidR="00E011BA">
        <w:rPr>
          <w:rFonts w:cstheme="minorHAnsi"/>
          <w:color w:val="000000" w:themeColor="text1"/>
        </w:rPr>
        <w:t xml:space="preserve">portalu </w:t>
      </w:r>
      <w:r w:rsidR="00E011BA" w:rsidRPr="002B11A5">
        <w:rPr>
          <w:rFonts w:cstheme="minorHAnsi"/>
          <w:color w:val="000000" w:themeColor="text1"/>
        </w:rPr>
        <w:t>Facebook</w:t>
      </w:r>
      <w:r w:rsidR="00E011BA">
        <w:rPr>
          <w:rFonts w:cstheme="minorHAnsi"/>
          <w:color w:val="000000" w:themeColor="text1"/>
        </w:rPr>
        <w:t>. Ponadto pr</w:t>
      </w:r>
      <w:r w:rsidR="00E011BA" w:rsidRPr="002B11A5">
        <w:rPr>
          <w:rFonts w:cstheme="minorHAnsi"/>
          <w:color w:val="000000" w:themeColor="text1"/>
        </w:rPr>
        <w:t>zeprowadzono dwa badania ankietowe wśród pomorskich pracodawców</w:t>
      </w:r>
      <w:r w:rsidR="00E011BA">
        <w:rPr>
          <w:rFonts w:cstheme="minorHAnsi"/>
          <w:color w:val="000000" w:themeColor="text1"/>
        </w:rPr>
        <w:t>,</w:t>
      </w:r>
      <w:r w:rsidR="00E011BA" w:rsidRPr="002B11A5">
        <w:rPr>
          <w:rFonts w:cstheme="minorHAnsi"/>
          <w:color w:val="000000" w:themeColor="text1"/>
        </w:rPr>
        <w:t xml:space="preserve"> obejmujące</w:t>
      </w:r>
      <w:r w:rsidR="00E011BA">
        <w:rPr>
          <w:rFonts w:cstheme="minorHAnsi"/>
          <w:color w:val="000000" w:themeColor="text1"/>
        </w:rPr>
        <w:t xml:space="preserve"> </w:t>
      </w:r>
      <w:r w:rsidR="00E011BA" w:rsidRPr="002B11A5">
        <w:rPr>
          <w:rFonts w:cstheme="minorHAnsi"/>
          <w:color w:val="000000" w:themeColor="text1"/>
        </w:rPr>
        <w:t xml:space="preserve">przedsiębiorstwa z sektora przemysłowego </w:t>
      </w:r>
      <w:r w:rsidR="00E011BA">
        <w:rPr>
          <w:rFonts w:cstheme="minorHAnsi"/>
          <w:color w:val="000000" w:themeColor="text1"/>
        </w:rPr>
        <w:t>(</w:t>
      </w:r>
      <w:r w:rsidR="00E011BA" w:rsidRPr="002B11A5">
        <w:rPr>
          <w:rFonts w:cstheme="minorHAnsi"/>
          <w:color w:val="000000" w:themeColor="text1"/>
        </w:rPr>
        <w:t>dot</w:t>
      </w:r>
      <w:r w:rsidR="005E5AEA">
        <w:rPr>
          <w:rFonts w:cstheme="minorHAnsi"/>
          <w:color w:val="000000" w:themeColor="text1"/>
        </w:rPr>
        <w:t>.</w:t>
      </w:r>
      <w:r w:rsidR="00E011BA" w:rsidRPr="002B11A5">
        <w:rPr>
          <w:rFonts w:cstheme="minorHAnsi"/>
          <w:color w:val="000000" w:themeColor="text1"/>
        </w:rPr>
        <w:t xml:space="preserve"> rozwoju technologicznego oraz związanego z nim profilu kwalifikacyjno</w:t>
      </w:r>
      <w:r w:rsidR="00E011BA">
        <w:rPr>
          <w:rFonts w:cstheme="minorHAnsi"/>
          <w:color w:val="000000" w:themeColor="text1"/>
        </w:rPr>
        <w:t>-</w:t>
      </w:r>
      <w:r w:rsidR="00E011BA" w:rsidRPr="002B11A5">
        <w:rPr>
          <w:rFonts w:cstheme="minorHAnsi"/>
          <w:color w:val="000000" w:themeColor="text1"/>
        </w:rPr>
        <w:lastRenderedPageBreak/>
        <w:t>kompetencyjnego pracowników z uwzględnieniem wpływu pandemii C</w:t>
      </w:r>
      <w:r w:rsidR="00E011BA">
        <w:rPr>
          <w:rFonts w:cstheme="minorHAnsi"/>
          <w:color w:val="000000" w:themeColor="text1"/>
        </w:rPr>
        <w:t>OVID</w:t>
      </w:r>
      <w:r w:rsidR="00E011BA" w:rsidRPr="002B11A5">
        <w:rPr>
          <w:rFonts w:cstheme="minorHAnsi"/>
          <w:color w:val="000000" w:themeColor="text1"/>
        </w:rPr>
        <w:t>-19</w:t>
      </w:r>
      <w:r w:rsidR="00E011BA">
        <w:rPr>
          <w:rFonts w:cstheme="minorHAnsi"/>
          <w:color w:val="000000" w:themeColor="text1"/>
        </w:rPr>
        <w:t xml:space="preserve">) oraz </w:t>
      </w:r>
      <w:r w:rsidR="00E011BA" w:rsidRPr="002B11A5">
        <w:rPr>
          <w:rFonts w:cstheme="minorHAnsi"/>
          <w:color w:val="000000" w:themeColor="text1"/>
        </w:rPr>
        <w:t>pracodawców</w:t>
      </w:r>
      <w:r w:rsidR="00E011BA">
        <w:rPr>
          <w:rFonts w:cstheme="minorHAnsi"/>
          <w:color w:val="000000" w:themeColor="text1"/>
        </w:rPr>
        <w:t>,</w:t>
      </w:r>
      <w:r w:rsidR="00E011BA" w:rsidRPr="002B11A5">
        <w:rPr>
          <w:rFonts w:cstheme="minorHAnsi"/>
          <w:color w:val="000000" w:themeColor="text1"/>
        </w:rPr>
        <w:t xml:space="preserve"> korzystających ze środków Krajowego Funduszu Szkoleniowego </w:t>
      </w:r>
      <w:r w:rsidR="00E011BA">
        <w:rPr>
          <w:rFonts w:cstheme="minorHAnsi"/>
          <w:color w:val="000000" w:themeColor="text1"/>
        </w:rPr>
        <w:t>(</w:t>
      </w:r>
      <w:r w:rsidR="00E011BA" w:rsidRPr="002B11A5">
        <w:rPr>
          <w:rFonts w:cstheme="minorHAnsi"/>
          <w:color w:val="000000" w:themeColor="text1"/>
        </w:rPr>
        <w:t>do</w:t>
      </w:r>
      <w:r w:rsidR="005E5AEA">
        <w:rPr>
          <w:rFonts w:cstheme="minorHAnsi"/>
          <w:color w:val="000000" w:themeColor="text1"/>
        </w:rPr>
        <w:t>t.</w:t>
      </w:r>
      <w:r w:rsidR="00E011BA" w:rsidRPr="002B11A5">
        <w:rPr>
          <w:rFonts w:cstheme="minorHAnsi"/>
          <w:color w:val="000000" w:themeColor="text1"/>
        </w:rPr>
        <w:t xml:space="preserve"> oceny efektywności wsparcia podnoszącego kompetencje i kwalifikacje pracodawców i pracowników</w:t>
      </w:r>
      <w:r w:rsidR="00E011BA">
        <w:rPr>
          <w:rFonts w:cstheme="minorHAnsi"/>
          <w:color w:val="000000" w:themeColor="text1"/>
        </w:rPr>
        <w:t>, w tym s</w:t>
      </w:r>
      <w:r w:rsidR="00E011BA" w:rsidRPr="002B11A5">
        <w:rPr>
          <w:rFonts w:cstheme="minorHAnsi"/>
          <w:color w:val="000000" w:themeColor="text1"/>
        </w:rPr>
        <w:t>zkolenia, kursy i studia podyplomowe)</w:t>
      </w:r>
      <w:r w:rsidR="00E011BA">
        <w:rPr>
          <w:rFonts w:cstheme="minorHAnsi"/>
          <w:color w:val="000000" w:themeColor="text1"/>
        </w:rPr>
        <w:t>.</w:t>
      </w:r>
      <w:r w:rsidR="00E011BA">
        <w:rPr>
          <w:rFonts w:eastAsia="Times New Roman" w:cstheme="minorHAnsi"/>
          <w:lang w:eastAsia="pl-PL"/>
        </w:rPr>
        <w:t xml:space="preserve"> </w:t>
      </w:r>
      <w:r w:rsidR="00E011BA" w:rsidRPr="008B6C74">
        <w:rPr>
          <w:rFonts w:cstheme="minorHAnsi"/>
          <w:color w:val="000000" w:themeColor="text1"/>
        </w:rPr>
        <w:t>Monitorowano regionalny rynek pracy poprzez opracowanie i upowszechnianie miesięcznej informacji o rynku pracy oraz przygotowywanie w tym zakresie materiałów dla odbiorców zewnętrznych.</w:t>
      </w:r>
    </w:p>
    <w:p w14:paraId="4CE0D5C9" w14:textId="77AF262A" w:rsidR="002E0171" w:rsidRDefault="002E0171" w:rsidP="002E0171">
      <w:pPr>
        <w:rPr>
          <w:rFonts w:ascii="Calibri" w:eastAsia="Calibri" w:hAnsi="Calibri" w:cs="Calibri"/>
          <w:lang w:eastAsia="pl-PL"/>
        </w:rPr>
      </w:pPr>
      <w:r>
        <w:rPr>
          <w:rFonts w:ascii="Calibri" w:eastAsia="Calibri" w:hAnsi="Calibri" w:cs="Calibri"/>
          <w:lang w:eastAsia="pl-PL"/>
        </w:rPr>
        <w:t xml:space="preserve">W zakresie </w:t>
      </w:r>
      <w:r w:rsidRPr="00B825B9">
        <w:rPr>
          <w:rFonts w:ascii="Calibri" w:eastAsia="Calibri" w:hAnsi="Calibri" w:cs="Calibri"/>
          <w:lang w:eastAsia="pl-PL"/>
        </w:rPr>
        <w:t>rozwoju kształcenia ustawicznego dostosowanego do potrzeb regionalnej gospodarki</w:t>
      </w:r>
      <w:r w:rsidRPr="000F1E62">
        <w:rPr>
          <w:rFonts w:ascii="Calibri" w:eastAsia="Calibri" w:hAnsi="Calibri" w:cs="Calibri"/>
          <w:lang w:eastAsia="pl-PL"/>
        </w:rPr>
        <w:t xml:space="preserve"> o</w:t>
      </w:r>
      <w:r w:rsidRPr="00561824">
        <w:rPr>
          <w:rFonts w:ascii="Calibri" w:eastAsia="Calibri" w:hAnsi="Calibri" w:cs="Calibri"/>
          <w:lang w:eastAsia="pl-PL"/>
        </w:rPr>
        <w:t>pracowano</w:t>
      </w:r>
      <w:r w:rsidRPr="004105F4">
        <w:rPr>
          <w:rFonts w:ascii="Calibri" w:eastAsia="Calibri" w:hAnsi="Calibri" w:cs="Calibri"/>
          <w:lang w:eastAsia="pl-PL"/>
        </w:rPr>
        <w:t xml:space="preserve"> koncepcję</w:t>
      </w:r>
      <w:r>
        <w:rPr>
          <w:rFonts w:ascii="Calibri" w:eastAsia="Calibri" w:hAnsi="Calibri" w:cs="Calibri"/>
          <w:lang w:eastAsia="pl-PL"/>
        </w:rPr>
        <w:t xml:space="preserve"> przedsięwzięcia </w:t>
      </w:r>
      <w:r w:rsidRPr="002153DA">
        <w:rPr>
          <w:rFonts w:ascii="Calibri" w:eastAsia="Calibri" w:hAnsi="Calibri" w:cs="Calibri"/>
          <w:lang w:eastAsia="pl-PL"/>
        </w:rPr>
        <w:t>strategicznego „</w:t>
      </w:r>
      <w:r w:rsidRPr="007B1AAA">
        <w:rPr>
          <w:rFonts w:ascii="Calibri" w:eastAsia="Calibri" w:hAnsi="Calibri" w:cs="Calibri"/>
          <w:b/>
          <w:lang w:eastAsia="pl-PL"/>
        </w:rPr>
        <w:t>Pomorskie Centrum Kompetencji Morskiej Energetyki Odnawialnej</w:t>
      </w:r>
      <w:r w:rsidRPr="002153DA">
        <w:rPr>
          <w:rFonts w:ascii="Calibri" w:eastAsia="Calibri" w:hAnsi="Calibri" w:cs="Calibri"/>
          <w:lang w:eastAsia="pl-PL"/>
        </w:rPr>
        <w:t>”.</w:t>
      </w:r>
      <w:r>
        <w:rPr>
          <w:rFonts w:ascii="Calibri" w:eastAsia="Calibri" w:hAnsi="Calibri" w:cs="Calibri"/>
          <w:lang w:eastAsia="pl-PL"/>
        </w:rPr>
        <w:t xml:space="preserve"> </w:t>
      </w:r>
      <w:r w:rsidRPr="00C54F70">
        <w:rPr>
          <w:rFonts w:ascii="Calibri" w:eastAsia="Calibri" w:hAnsi="Calibri" w:cs="Calibri"/>
          <w:lang w:eastAsia="pl-PL"/>
        </w:rPr>
        <w:t xml:space="preserve">Stworzono konsorcjum (Uniwersytet Jagielloński, Uniwersytet Morski w Gdyni, Centrum Analiz Społeczno-Ekonomicznych </w:t>
      </w:r>
      <w:r>
        <w:rPr>
          <w:rFonts w:ascii="Calibri" w:eastAsia="Calibri" w:hAnsi="Calibri" w:cs="Calibri"/>
          <w:lang w:eastAsia="pl-PL"/>
        </w:rPr>
        <w:t>(CASE) –</w:t>
      </w:r>
      <w:r w:rsidRPr="00C54F70">
        <w:rPr>
          <w:rFonts w:ascii="Calibri" w:eastAsia="Calibri" w:hAnsi="Calibri" w:cs="Calibri"/>
          <w:lang w:eastAsia="pl-PL"/>
        </w:rPr>
        <w:t xml:space="preserve"> Fundacja Naukowa, Fundacja </w:t>
      </w:r>
      <w:r>
        <w:rPr>
          <w:rFonts w:ascii="Calibri" w:eastAsia="Calibri" w:hAnsi="Calibri" w:cs="Calibri"/>
          <w:lang w:eastAsia="pl-PL"/>
        </w:rPr>
        <w:t xml:space="preserve">– </w:t>
      </w:r>
      <w:r w:rsidRPr="00C54F70">
        <w:rPr>
          <w:rFonts w:ascii="Calibri" w:eastAsia="Calibri" w:hAnsi="Calibri" w:cs="Calibri"/>
          <w:lang w:eastAsia="pl-PL"/>
        </w:rPr>
        <w:t xml:space="preserve">Instytut Jagielloński, </w:t>
      </w:r>
      <w:r>
        <w:rPr>
          <w:rFonts w:ascii="Calibri" w:eastAsia="Calibri" w:hAnsi="Calibri" w:cs="Calibri"/>
          <w:lang w:eastAsia="pl-PL"/>
        </w:rPr>
        <w:t>W</w:t>
      </w:r>
      <w:r w:rsidRPr="00C54F70">
        <w:rPr>
          <w:rFonts w:ascii="Calibri" w:eastAsia="Calibri" w:hAnsi="Calibri" w:cs="Calibri"/>
          <w:lang w:eastAsia="pl-PL"/>
        </w:rPr>
        <w:t xml:space="preserve">ojewództwo </w:t>
      </w:r>
      <w:r>
        <w:rPr>
          <w:rFonts w:ascii="Calibri" w:eastAsia="Calibri" w:hAnsi="Calibri" w:cs="Calibri"/>
          <w:lang w:eastAsia="pl-PL"/>
        </w:rPr>
        <w:t>P</w:t>
      </w:r>
      <w:r w:rsidRPr="00C54F70">
        <w:rPr>
          <w:rFonts w:ascii="Calibri" w:eastAsia="Calibri" w:hAnsi="Calibri" w:cs="Calibri"/>
          <w:lang w:eastAsia="pl-PL"/>
        </w:rPr>
        <w:t xml:space="preserve">omorskie) w celu zbudowania i złożenia projektu pn. </w:t>
      </w:r>
      <w:r>
        <w:rPr>
          <w:rFonts w:ascii="Calibri" w:eastAsia="Calibri" w:hAnsi="Calibri" w:cs="Calibri"/>
          <w:lang w:eastAsia="pl-PL"/>
        </w:rPr>
        <w:t>„</w:t>
      </w:r>
      <w:r w:rsidRPr="00C54F70">
        <w:rPr>
          <w:rFonts w:ascii="Calibri" w:eastAsia="Calibri" w:hAnsi="Calibri" w:cs="Calibri"/>
          <w:lang w:eastAsia="pl-PL"/>
        </w:rPr>
        <w:t>Określenie regionalnego modelu budowy kompetencji dla Morskiej Energetyki Odnawialnej w Województwie Pomorskim</w:t>
      </w:r>
      <w:r>
        <w:rPr>
          <w:rFonts w:ascii="Calibri" w:eastAsia="Calibri" w:hAnsi="Calibri" w:cs="Calibri"/>
          <w:lang w:eastAsia="pl-PL"/>
        </w:rPr>
        <w:t>”</w:t>
      </w:r>
      <w:r w:rsidRPr="00C54F70">
        <w:rPr>
          <w:rFonts w:ascii="Calibri" w:eastAsia="Calibri" w:hAnsi="Calibri" w:cs="Calibri"/>
          <w:lang w:eastAsia="pl-PL"/>
        </w:rPr>
        <w:t xml:space="preserve"> w ramach Programu GOSPOSTRATEG Narodowego Centrum Badań i Rozwoju</w:t>
      </w:r>
      <w:r>
        <w:rPr>
          <w:rFonts w:ascii="Calibri" w:eastAsia="Calibri" w:hAnsi="Calibri" w:cs="Calibri"/>
          <w:lang w:eastAsia="pl-PL"/>
        </w:rPr>
        <w:t xml:space="preserve"> (</w:t>
      </w:r>
      <w:proofErr w:type="spellStart"/>
      <w:r>
        <w:rPr>
          <w:rFonts w:ascii="Calibri" w:eastAsia="Calibri" w:hAnsi="Calibri" w:cs="Calibri"/>
          <w:lang w:eastAsia="pl-PL"/>
        </w:rPr>
        <w:t>NCBiR</w:t>
      </w:r>
      <w:proofErr w:type="spellEnd"/>
      <w:r>
        <w:rPr>
          <w:rFonts w:ascii="Calibri" w:eastAsia="Calibri" w:hAnsi="Calibri" w:cs="Calibri"/>
          <w:lang w:eastAsia="pl-PL"/>
        </w:rPr>
        <w:t>)</w:t>
      </w:r>
      <w:r>
        <w:rPr>
          <w:rStyle w:val="Odwoanieprzypisudolnego"/>
          <w:rFonts w:eastAsia="Calibri" w:cs="Calibri"/>
          <w:lang w:eastAsia="pl-PL"/>
        </w:rPr>
        <w:footnoteReference w:id="115"/>
      </w:r>
      <w:r>
        <w:rPr>
          <w:rFonts w:ascii="Calibri" w:eastAsia="Calibri" w:hAnsi="Calibri" w:cs="Calibri"/>
          <w:lang w:eastAsia="pl-PL"/>
        </w:rPr>
        <w:t>.</w:t>
      </w:r>
    </w:p>
    <w:p w14:paraId="1990EEB7" w14:textId="6FE882EB" w:rsidR="00E011BA" w:rsidRDefault="002E0171" w:rsidP="00191A4D">
      <w:pPr>
        <w:rPr>
          <w:rFonts w:ascii="Calibri" w:eastAsia="Calibri" w:hAnsi="Calibri" w:cs="Calibri"/>
          <w:lang w:eastAsia="pl-PL"/>
        </w:rPr>
      </w:pPr>
      <w:r>
        <w:rPr>
          <w:rFonts w:ascii="Calibri" w:eastAsia="Calibri" w:hAnsi="Calibri" w:cs="Calibri"/>
          <w:lang w:eastAsia="pl-PL"/>
        </w:rPr>
        <w:t>P</w:t>
      </w:r>
      <w:r w:rsidR="00E011BA" w:rsidRPr="004105F4">
        <w:rPr>
          <w:rFonts w:ascii="Calibri" w:eastAsia="Calibri" w:hAnsi="Calibri" w:cs="Calibri"/>
          <w:lang w:eastAsia="pl-PL"/>
        </w:rPr>
        <w:t>rzedsięwzięciem strategiczn</w:t>
      </w:r>
      <w:r>
        <w:rPr>
          <w:rFonts w:ascii="Calibri" w:eastAsia="Calibri" w:hAnsi="Calibri" w:cs="Calibri"/>
          <w:lang w:eastAsia="pl-PL"/>
        </w:rPr>
        <w:t>e</w:t>
      </w:r>
      <w:r w:rsidR="00E011BA" w:rsidRPr="004105F4">
        <w:rPr>
          <w:rFonts w:ascii="Calibri" w:eastAsia="Calibri" w:hAnsi="Calibri" w:cs="Calibri"/>
          <w:lang w:eastAsia="pl-PL"/>
        </w:rPr>
        <w:t xml:space="preserve"> </w:t>
      </w:r>
      <w:r w:rsidR="00E011BA" w:rsidRPr="00D65DD5">
        <w:rPr>
          <w:rFonts w:ascii="Calibri" w:eastAsia="Calibri" w:hAnsi="Calibri" w:cs="Calibri"/>
          <w:lang w:eastAsia="pl-PL"/>
        </w:rPr>
        <w:t>„Pomorskie Centrum Kompetencji Morskiej Energetyki Odnawialnej”</w:t>
      </w:r>
      <w:r>
        <w:rPr>
          <w:rFonts w:ascii="Calibri" w:eastAsia="Calibri" w:hAnsi="Calibri" w:cs="Calibri"/>
          <w:lang w:eastAsia="pl-PL"/>
        </w:rPr>
        <w:t xml:space="preserve"> </w:t>
      </w:r>
      <w:r w:rsidR="00E011BA">
        <w:rPr>
          <w:rFonts w:ascii="Calibri" w:eastAsia="Calibri" w:hAnsi="Calibri" w:cs="Calibri"/>
          <w:lang w:eastAsia="pl-PL"/>
        </w:rPr>
        <w:t xml:space="preserve">w </w:t>
      </w:r>
      <w:r w:rsidR="00E011BA" w:rsidRPr="004105F4">
        <w:rPr>
          <w:rFonts w:ascii="Calibri" w:eastAsia="Calibri" w:hAnsi="Calibri" w:cs="Calibri"/>
          <w:lang w:eastAsia="pl-PL"/>
        </w:rPr>
        <w:t>perspektywie kolejnych lat</w:t>
      </w:r>
      <w:r w:rsidR="00E011BA">
        <w:rPr>
          <w:rFonts w:ascii="Calibri" w:eastAsia="Calibri" w:hAnsi="Calibri" w:cs="Calibri"/>
          <w:lang w:eastAsia="pl-PL"/>
        </w:rPr>
        <w:t xml:space="preserve"> </w:t>
      </w:r>
      <w:r w:rsidR="00D65DD5">
        <w:rPr>
          <w:rFonts w:ascii="Calibri" w:eastAsia="Calibri" w:hAnsi="Calibri" w:cs="Calibri"/>
          <w:lang w:eastAsia="pl-PL"/>
        </w:rPr>
        <w:t xml:space="preserve">ma się </w:t>
      </w:r>
      <w:r w:rsidR="00E011BA">
        <w:rPr>
          <w:rFonts w:ascii="Calibri" w:eastAsia="Calibri" w:hAnsi="Calibri" w:cs="Calibri"/>
          <w:lang w:eastAsia="pl-PL"/>
        </w:rPr>
        <w:t xml:space="preserve">rozwijać </w:t>
      </w:r>
      <w:r w:rsidR="00E011BA" w:rsidRPr="004105F4">
        <w:rPr>
          <w:rFonts w:ascii="Calibri" w:eastAsia="Calibri" w:hAnsi="Calibri" w:cs="Calibri"/>
          <w:lang w:eastAsia="pl-PL"/>
        </w:rPr>
        <w:t xml:space="preserve">jako Pomorski Klaster </w:t>
      </w:r>
      <w:proofErr w:type="spellStart"/>
      <w:r w:rsidR="00E011BA" w:rsidRPr="004105F4">
        <w:rPr>
          <w:rFonts w:ascii="Calibri" w:eastAsia="Calibri" w:hAnsi="Calibri" w:cs="Calibri"/>
          <w:lang w:eastAsia="pl-PL"/>
        </w:rPr>
        <w:t>Offshore</w:t>
      </w:r>
      <w:proofErr w:type="spellEnd"/>
      <w:r w:rsidR="00E011BA">
        <w:rPr>
          <w:rFonts w:ascii="Calibri" w:eastAsia="Calibri" w:hAnsi="Calibri" w:cs="Calibri"/>
          <w:lang w:eastAsia="pl-PL"/>
        </w:rPr>
        <w:t xml:space="preserve">, będący m.in. inkubatorem </w:t>
      </w:r>
      <w:r w:rsidR="00E011BA" w:rsidRPr="004105F4">
        <w:rPr>
          <w:rFonts w:ascii="Calibri" w:eastAsia="Calibri" w:hAnsi="Calibri" w:cs="Calibri"/>
          <w:lang w:eastAsia="pl-PL"/>
        </w:rPr>
        <w:t>kadr</w:t>
      </w:r>
      <w:r w:rsidR="00E011BA">
        <w:rPr>
          <w:rFonts w:ascii="Calibri" w:eastAsia="Calibri" w:hAnsi="Calibri" w:cs="Calibri"/>
          <w:lang w:eastAsia="pl-PL"/>
        </w:rPr>
        <w:t xml:space="preserve"> (od </w:t>
      </w:r>
      <w:r w:rsidR="00E011BA" w:rsidRPr="004105F4">
        <w:rPr>
          <w:rFonts w:ascii="Calibri" w:eastAsia="Calibri" w:hAnsi="Calibri" w:cs="Calibri"/>
          <w:lang w:eastAsia="pl-PL"/>
        </w:rPr>
        <w:t>wprowadzeni</w:t>
      </w:r>
      <w:r w:rsidR="00E011BA">
        <w:rPr>
          <w:rFonts w:ascii="Calibri" w:eastAsia="Calibri" w:hAnsi="Calibri" w:cs="Calibri"/>
          <w:lang w:eastAsia="pl-PL"/>
        </w:rPr>
        <w:t>a</w:t>
      </w:r>
      <w:r w:rsidR="00E011BA" w:rsidRPr="004105F4">
        <w:rPr>
          <w:rFonts w:ascii="Calibri" w:eastAsia="Calibri" w:hAnsi="Calibri" w:cs="Calibri"/>
          <w:lang w:eastAsia="pl-PL"/>
        </w:rPr>
        <w:t xml:space="preserve"> nauczania nowych zawodów w szkołach branżowych</w:t>
      </w:r>
      <w:r w:rsidR="00E011BA">
        <w:rPr>
          <w:rFonts w:ascii="Calibri" w:eastAsia="Calibri" w:hAnsi="Calibri" w:cs="Calibri"/>
          <w:lang w:eastAsia="pl-PL"/>
        </w:rPr>
        <w:t xml:space="preserve">, przez </w:t>
      </w:r>
      <w:r w:rsidR="00E011BA" w:rsidRPr="004105F4">
        <w:rPr>
          <w:rFonts w:ascii="Calibri" w:eastAsia="Calibri" w:hAnsi="Calibri" w:cs="Calibri"/>
          <w:lang w:eastAsia="pl-PL"/>
        </w:rPr>
        <w:t>kształceni</w:t>
      </w:r>
      <w:r w:rsidR="00E011BA">
        <w:rPr>
          <w:rFonts w:ascii="Calibri" w:eastAsia="Calibri" w:hAnsi="Calibri" w:cs="Calibri"/>
          <w:lang w:eastAsia="pl-PL"/>
        </w:rPr>
        <w:t>e</w:t>
      </w:r>
      <w:r w:rsidR="00E011BA" w:rsidRPr="004105F4">
        <w:rPr>
          <w:rFonts w:ascii="Calibri" w:eastAsia="Calibri" w:hAnsi="Calibri" w:cs="Calibri"/>
          <w:lang w:eastAsia="pl-PL"/>
        </w:rPr>
        <w:t xml:space="preserve"> średniej kadry technicznej</w:t>
      </w:r>
      <w:r w:rsidR="00E011BA">
        <w:rPr>
          <w:rFonts w:ascii="Calibri" w:eastAsia="Calibri" w:hAnsi="Calibri" w:cs="Calibri"/>
          <w:lang w:eastAsia="pl-PL"/>
        </w:rPr>
        <w:t xml:space="preserve">, po przygotowanie </w:t>
      </w:r>
      <w:r w:rsidR="00E011BA" w:rsidRPr="004105F4">
        <w:rPr>
          <w:rFonts w:ascii="Calibri" w:eastAsia="Calibri" w:hAnsi="Calibri" w:cs="Calibri"/>
          <w:lang w:eastAsia="pl-PL"/>
        </w:rPr>
        <w:t>kadr na poziomie inżynierskim</w:t>
      </w:r>
      <w:r w:rsidR="00E011BA">
        <w:rPr>
          <w:rFonts w:ascii="Calibri" w:eastAsia="Calibri" w:hAnsi="Calibri" w:cs="Calibri"/>
          <w:lang w:eastAsia="pl-PL"/>
        </w:rPr>
        <w:t>)</w:t>
      </w:r>
      <w:r w:rsidR="00E011BA" w:rsidRPr="004105F4">
        <w:rPr>
          <w:rFonts w:ascii="Calibri" w:eastAsia="Calibri" w:hAnsi="Calibri" w:cs="Calibri"/>
          <w:lang w:eastAsia="pl-PL"/>
        </w:rPr>
        <w:t xml:space="preserve"> dla podmiotów uczestniczących w inwestycjach związanych z budową energetyki odnawialnej na Morzu Bałtyckim</w:t>
      </w:r>
      <w:r w:rsidR="00E011BA">
        <w:rPr>
          <w:rFonts w:ascii="Calibri" w:eastAsia="Calibri" w:hAnsi="Calibri" w:cs="Calibri"/>
          <w:lang w:eastAsia="pl-PL"/>
        </w:rPr>
        <w:t>.</w:t>
      </w:r>
    </w:p>
    <w:p w14:paraId="136A1027" w14:textId="65B549CC" w:rsidR="008C25F1" w:rsidRPr="008C25F1" w:rsidRDefault="008C25F1" w:rsidP="00191A4D">
      <w:pPr>
        <w:rPr>
          <w:rFonts w:ascii="Calibri" w:eastAsia="Calibri" w:hAnsi="Calibri" w:cs="Calibri"/>
          <w:b/>
          <w:color w:val="2F5496" w:themeColor="accent5" w:themeShade="BF"/>
          <w:sz w:val="24"/>
          <w:lang w:eastAsia="pl-PL"/>
        </w:rPr>
      </w:pPr>
      <w:r w:rsidRPr="008C25F1">
        <w:rPr>
          <w:rFonts w:ascii="Calibri" w:eastAsia="Calibri" w:hAnsi="Calibri" w:cs="Calibri"/>
          <w:b/>
          <w:color w:val="2F5496" w:themeColor="accent5" w:themeShade="BF"/>
          <w:sz w:val="24"/>
          <w:lang w:eastAsia="pl-PL"/>
        </w:rPr>
        <w:t>P</w:t>
      </w:r>
      <w:r w:rsidR="00E011BA" w:rsidRPr="008C25F1">
        <w:rPr>
          <w:rFonts w:ascii="Calibri" w:eastAsia="Calibri" w:hAnsi="Calibri" w:cs="Calibri"/>
          <w:b/>
          <w:color w:val="2F5496" w:themeColor="accent5" w:themeShade="BF"/>
          <w:sz w:val="24"/>
          <w:lang w:eastAsia="pl-PL"/>
        </w:rPr>
        <w:t>opraw</w:t>
      </w:r>
      <w:r w:rsidRPr="008C25F1">
        <w:rPr>
          <w:rFonts w:ascii="Calibri" w:eastAsia="Calibri" w:hAnsi="Calibri" w:cs="Calibri"/>
          <w:b/>
          <w:color w:val="2F5496" w:themeColor="accent5" w:themeShade="BF"/>
          <w:sz w:val="24"/>
          <w:lang w:eastAsia="pl-PL"/>
        </w:rPr>
        <w:t>a</w:t>
      </w:r>
      <w:r w:rsidR="00E011BA" w:rsidRPr="008C25F1">
        <w:rPr>
          <w:rFonts w:ascii="Calibri" w:eastAsia="Calibri" w:hAnsi="Calibri" w:cs="Calibri"/>
          <w:b/>
          <w:color w:val="2F5496" w:themeColor="accent5" w:themeShade="BF"/>
          <w:sz w:val="24"/>
          <w:lang w:eastAsia="pl-PL"/>
        </w:rPr>
        <w:t xml:space="preserve"> dostępności i jakości usług poradnictwa zawodowego </w:t>
      </w:r>
    </w:p>
    <w:p w14:paraId="10D175D6" w14:textId="64C55A58" w:rsidR="00E011BA" w:rsidRDefault="008C25F1" w:rsidP="00191A4D">
      <w:pPr>
        <w:rPr>
          <w:rFonts w:cstheme="minorHAnsi"/>
          <w:color w:val="000000" w:themeColor="text1"/>
        </w:rPr>
      </w:pPr>
      <w:r>
        <w:rPr>
          <w:rFonts w:ascii="Calibri" w:eastAsia="Calibri" w:hAnsi="Calibri" w:cs="Calibri"/>
          <w:lang w:eastAsia="pl-PL"/>
        </w:rPr>
        <w:t>W</w:t>
      </w:r>
      <w:r w:rsidR="00E011BA">
        <w:rPr>
          <w:rFonts w:ascii="Calibri" w:eastAsia="Calibri" w:hAnsi="Calibri" w:cs="Calibri"/>
          <w:lang w:eastAsia="pl-PL"/>
        </w:rPr>
        <w:t xml:space="preserve"> oparciu o Pomorski System Poradnictwa Zawodowego</w:t>
      </w:r>
      <w:r w:rsidR="00E011BA">
        <w:rPr>
          <w:rFonts w:cstheme="minorHAnsi"/>
          <w:color w:val="000000" w:themeColor="text1"/>
        </w:rPr>
        <w:t xml:space="preserve"> z</w:t>
      </w:r>
      <w:r w:rsidR="00E011BA" w:rsidRPr="008B6C74">
        <w:rPr>
          <w:rFonts w:cstheme="minorHAnsi"/>
          <w:color w:val="000000" w:themeColor="text1"/>
        </w:rPr>
        <w:t xml:space="preserve">organizowano spotkania </w:t>
      </w:r>
      <w:r w:rsidR="00E011BA" w:rsidRPr="00351F30">
        <w:t xml:space="preserve">uczestników </w:t>
      </w:r>
      <w:proofErr w:type="spellStart"/>
      <w:r w:rsidR="00E011BA" w:rsidRPr="00351F30">
        <w:t>subregionalnych</w:t>
      </w:r>
      <w:proofErr w:type="spellEnd"/>
      <w:r w:rsidR="00E011BA" w:rsidRPr="00351F30">
        <w:t xml:space="preserve"> grup sieci współpracy doradców zawodowych regionu, na których wymieniano się doświadczeniami z realizowanych działań, w tym usług świadczonych metodą zdalną. Organizowano także warsztaty dla doradców zawodowych, w ramach cyklu </w:t>
      </w:r>
      <w:r w:rsidR="00E011BA">
        <w:t>„</w:t>
      </w:r>
      <w:r w:rsidR="00E011BA" w:rsidRPr="00351F30">
        <w:t>Doradź mądrze</w:t>
      </w:r>
      <w:r w:rsidR="00E011BA">
        <w:t>”</w:t>
      </w:r>
      <w:r w:rsidR="00E011BA" w:rsidRPr="00351F30">
        <w:t xml:space="preserve"> (</w:t>
      </w:r>
      <w:r w:rsidR="00E011BA">
        <w:t xml:space="preserve">łącznie </w:t>
      </w:r>
      <w:r w:rsidR="00E011BA" w:rsidRPr="00351F30">
        <w:t xml:space="preserve">195 </w:t>
      </w:r>
      <w:r w:rsidR="00E011BA">
        <w:t>uczestników</w:t>
      </w:r>
      <w:r w:rsidR="00E011BA" w:rsidRPr="00351F30">
        <w:t>). Ponadto świadczono usługi poradnictwa zawodowego i informacji zawodowej w formie indywidualnej lub grupowej (wsparcia udzielono 9,3 tys. os</w:t>
      </w:r>
      <w:r w:rsidR="004D7359">
        <w:t>ób</w:t>
      </w:r>
      <w:r w:rsidR="00E011BA" w:rsidRPr="00351F30">
        <w:t>). Wdrażano projekty aktywizacji</w:t>
      </w:r>
      <w:r w:rsidR="00E011BA" w:rsidRPr="00351F30">
        <w:rPr>
          <w:rFonts w:cstheme="minorHAnsi"/>
          <w:color w:val="000000" w:themeColor="text1"/>
        </w:rPr>
        <w:t xml:space="preserve"> zawodowej osób pozostających bez pracy w ramach PO WER 2014-2020 i RPO WP 2014-2020</w:t>
      </w:r>
      <w:r w:rsidR="00E011BA">
        <w:rPr>
          <w:rFonts w:cstheme="minorHAnsi"/>
          <w:color w:val="000000" w:themeColor="text1"/>
        </w:rPr>
        <w:t xml:space="preserve">. </w:t>
      </w:r>
    </w:p>
    <w:p w14:paraId="4EA24984" w14:textId="34CDC72B" w:rsidR="00E011BA" w:rsidRPr="00524FE5" w:rsidRDefault="00E011BA" w:rsidP="00191A4D">
      <w:pPr>
        <w:rPr>
          <w:rFonts w:cstheme="minorHAnsi"/>
          <w:color w:val="000000" w:themeColor="text1"/>
        </w:rPr>
      </w:pPr>
      <w:r w:rsidRPr="00524FE5">
        <w:rPr>
          <w:rFonts w:cstheme="minorHAnsi"/>
          <w:color w:val="000000" w:themeColor="text1"/>
        </w:rPr>
        <w:t>Zorganizowano liczne wydarzenia związane z aktywizacją zawodową, w tym m.in.</w:t>
      </w:r>
      <w:r w:rsidR="00B964FC">
        <w:rPr>
          <w:rFonts w:cstheme="minorHAnsi"/>
          <w:color w:val="000000" w:themeColor="text1"/>
        </w:rPr>
        <w:t>:</w:t>
      </w:r>
      <w:r>
        <w:rPr>
          <w:rFonts w:cstheme="minorHAnsi"/>
          <w:color w:val="000000" w:themeColor="text1"/>
        </w:rPr>
        <w:t xml:space="preserve"> </w:t>
      </w:r>
      <w:r w:rsidRPr="00524FE5">
        <w:rPr>
          <w:rFonts w:cstheme="minorHAnsi"/>
          <w:color w:val="000000" w:themeColor="text1"/>
        </w:rPr>
        <w:t xml:space="preserve">warsztaty online pt. </w:t>
      </w:r>
      <w:r>
        <w:rPr>
          <w:rFonts w:cstheme="minorHAnsi"/>
          <w:color w:val="000000" w:themeColor="text1"/>
        </w:rPr>
        <w:t>„</w:t>
      </w:r>
      <w:r w:rsidRPr="00524FE5">
        <w:rPr>
          <w:rFonts w:cstheme="minorHAnsi"/>
          <w:color w:val="000000" w:themeColor="text1"/>
        </w:rPr>
        <w:t>Marzec na obcasach</w:t>
      </w:r>
      <w:r>
        <w:rPr>
          <w:rFonts w:cstheme="minorHAnsi"/>
          <w:color w:val="000000" w:themeColor="text1"/>
        </w:rPr>
        <w:t>”</w:t>
      </w:r>
      <w:r w:rsidRPr="00524FE5">
        <w:rPr>
          <w:rFonts w:cstheme="minorHAnsi"/>
          <w:color w:val="000000" w:themeColor="text1"/>
        </w:rPr>
        <w:t>, ukierunkowane na aktywizację społeczno-zawodową kobiet (1,8 tys. uczestniczek)</w:t>
      </w:r>
      <w:r w:rsidR="00B964FC">
        <w:rPr>
          <w:rFonts w:cstheme="minorHAnsi"/>
          <w:color w:val="000000" w:themeColor="text1"/>
        </w:rPr>
        <w:t>;</w:t>
      </w:r>
      <w:r w:rsidRPr="00524FE5">
        <w:rPr>
          <w:rFonts w:cstheme="minorHAnsi"/>
          <w:color w:val="000000" w:themeColor="text1"/>
        </w:rPr>
        <w:t xml:space="preserve"> cykl webinariów pt. </w:t>
      </w:r>
      <w:r>
        <w:rPr>
          <w:rFonts w:cstheme="minorHAnsi"/>
          <w:color w:val="000000" w:themeColor="text1"/>
        </w:rPr>
        <w:t>„</w:t>
      </w:r>
      <w:r w:rsidRPr="00524FE5">
        <w:rPr>
          <w:rFonts w:cstheme="minorHAnsi"/>
          <w:color w:val="000000" w:themeColor="text1"/>
        </w:rPr>
        <w:t>Kariera od Nowa</w:t>
      </w:r>
      <w:r>
        <w:rPr>
          <w:rFonts w:cstheme="minorHAnsi"/>
          <w:color w:val="000000" w:themeColor="text1"/>
        </w:rPr>
        <w:t>”</w:t>
      </w:r>
      <w:r w:rsidRPr="00524FE5">
        <w:rPr>
          <w:rFonts w:cstheme="minorHAnsi"/>
          <w:color w:val="000000" w:themeColor="text1"/>
        </w:rPr>
        <w:t>, skierowanych do osób dorosłych poszukujących prac</w:t>
      </w:r>
      <w:r w:rsidR="004D7359">
        <w:rPr>
          <w:rFonts w:cstheme="minorHAnsi"/>
          <w:color w:val="000000" w:themeColor="text1"/>
        </w:rPr>
        <w:t>y</w:t>
      </w:r>
      <w:r w:rsidRPr="00524FE5">
        <w:rPr>
          <w:rFonts w:cstheme="minorHAnsi"/>
          <w:color w:val="000000" w:themeColor="text1"/>
        </w:rPr>
        <w:t xml:space="preserve"> (748 uczestników)</w:t>
      </w:r>
      <w:r w:rsidR="00B964FC">
        <w:rPr>
          <w:rFonts w:cstheme="minorHAnsi"/>
          <w:color w:val="000000" w:themeColor="text1"/>
        </w:rPr>
        <w:t>;</w:t>
      </w:r>
      <w:r w:rsidRPr="00524FE5">
        <w:rPr>
          <w:rFonts w:cstheme="minorHAnsi"/>
          <w:color w:val="000000" w:themeColor="text1"/>
        </w:rPr>
        <w:t xml:space="preserve"> wydarzenie pt. </w:t>
      </w:r>
      <w:r>
        <w:rPr>
          <w:rFonts w:cstheme="minorHAnsi"/>
          <w:color w:val="000000" w:themeColor="text1"/>
        </w:rPr>
        <w:t>„</w:t>
      </w:r>
      <w:r w:rsidRPr="00524FE5">
        <w:rPr>
          <w:rFonts w:cstheme="minorHAnsi"/>
          <w:color w:val="000000" w:themeColor="text1"/>
        </w:rPr>
        <w:t>Projekt kariera</w:t>
      </w:r>
      <w:r>
        <w:rPr>
          <w:rFonts w:cstheme="minorHAnsi"/>
          <w:color w:val="000000" w:themeColor="text1"/>
        </w:rPr>
        <w:t xml:space="preserve">”, </w:t>
      </w:r>
      <w:r w:rsidRPr="00524FE5">
        <w:rPr>
          <w:rFonts w:cstheme="minorHAnsi"/>
          <w:color w:val="000000" w:themeColor="text1"/>
        </w:rPr>
        <w:t xml:space="preserve">kierowane do uczniów pomorskich szkół (51 szkół w Pomorskiem, 8,3 tys. uczniów). Ponadto zorganizowano event </w:t>
      </w:r>
      <w:r w:rsidRPr="00536CB6">
        <w:t xml:space="preserve">POWER2WORK </w:t>
      </w:r>
      <w:r>
        <w:t>pt. „</w:t>
      </w:r>
      <w:r w:rsidRPr="00A10A43">
        <w:rPr>
          <w:iCs/>
        </w:rPr>
        <w:t>Pewna jest tylko zmiana. Witaj w świecie VUCA</w:t>
      </w:r>
      <w:r>
        <w:rPr>
          <w:iCs/>
        </w:rPr>
        <w:t>”</w:t>
      </w:r>
      <w:r w:rsidRPr="00A10A43">
        <w:t xml:space="preserve"> – </w:t>
      </w:r>
      <w:r w:rsidRPr="00FC32A4">
        <w:t>zrealizowany w ramach Pomorskiego Dnia Przedsiębiorczości oraz Światowego Tygodnia Przedsiębiorczości, w którym wzięło udział ponad 9 tys. młodych ludzi z całego województwa</w:t>
      </w:r>
      <w:r>
        <w:t>.</w:t>
      </w:r>
      <w:r>
        <w:rPr>
          <w:rFonts w:cstheme="minorHAnsi"/>
          <w:color w:val="000000" w:themeColor="text1"/>
        </w:rPr>
        <w:t xml:space="preserve"> Co więcej, organizowano także s</w:t>
      </w:r>
      <w:r w:rsidRPr="00524FE5">
        <w:rPr>
          <w:rFonts w:cstheme="minorHAnsi"/>
          <w:color w:val="000000" w:themeColor="text1"/>
        </w:rPr>
        <w:t xml:space="preserve">potkanie </w:t>
      </w:r>
      <w:r w:rsidRPr="00524FE5">
        <w:rPr>
          <w:rFonts w:cstheme="minorHAnsi"/>
          <w:color w:val="000000" w:themeColor="text1"/>
        </w:rPr>
        <w:lastRenderedPageBreak/>
        <w:t>informacyjne dla młodzieży szkół ponadgimnazjalnych dotyczące m.in. usług</w:t>
      </w:r>
      <w:r w:rsidR="007A2AEB">
        <w:rPr>
          <w:rFonts w:cstheme="minorHAnsi"/>
          <w:color w:val="000000" w:themeColor="text1"/>
        </w:rPr>
        <w:t xml:space="preserve"> </w:t>
      </w:r>
      <w:r w:rsidR="007A2AEB" w:rsidRPr="00AD3DF9">
        <w:rPr>
          <w:rFonts w:cstheme="minorHAnsi"/>
        </w:rPr>
        <w:t>Europejsk</w:t>
      </w:r>
      <w:r w:rsidR="007A2AEB">
        <w:rPr>
          <w:rFonts w:cstheme="minorHAnsi"/>
        </w:rPr>
        <w:t>iej</w:t>
      </w:r>
      <w:r w:rsidR="007A2AEB" w:rsidRPr="00AD3DF9">
        <w:rPr>
          <w:rFonts w:cstheme="minorHAnsi"/>
        </w:rPr>
        <w:t xml:space="preserve"> Sie</w:t>
      </w:r>
      <w:r w:rsidR="007A2AEB">
        <w:rPr>
          <w:rFonts w:cstheme="minorHAnsi"/>
        </w:rPr>
        <w:t>ci</w:t>
      </w:r>
      <w:r w:rsidR="007A2AEB" w:rsidRPr="00AD3DF9">
        <w:rPr>
          <w:rFonts w:cstheme="minorHAnsi"/>
        </w:rPr>
        <w:t xml:space="preserve"> Służb Zatrudnienia</w:t>
      </w:r>
      <w:r w:rsidRPr="00524FE5">
        <w:rPr>
          <w:rFonts w:cstheme="minorHAnsi"/>
          <w:color w:val="000000" w:themeColor="text1"/>
        </w:rPr>
        <w:t xml:space="preserve"> </w:t>
      </w:r>
      <w:r w:rsidR="007A2AEB">
        <w:rPr>
          <w:rFonts w:cstheme="minorHAnsi"/>
          <w:color w:val="000000" w:themeColor="text1"/>
        </w:rPr>
        <w:t>(</w:t>
      </w:r>
      <w:r w:rsidRPr="00524FE5">
        <w:rPr>
          <w:rFonts w:cstheme="minorHAnsi"/>
          <w:color w:val="000000" w:themeColor="text1"/>
        </w:rPr>
        <w:t>EURES</w:t>
      </w:r>
      <w:r w:rsidR="007A2AEB">
        <w:rPr>
          <w:rFonts w:cstheme="minorHAnsi"/>
          <w:color w:val="000000" w:themeColor="text1"/>
        </w:rPr>
        <w:t>)</w:t>
      </w:r>
      <w:r w:rsidRPr="00524FE5">
        <w:rPr>
          <w:rFonts w:cstheme="minorHAnsi"/>
          <w:color w:val="000000" w:themeColor="text1"/>
        </w:rPr>
        <w:t xml:space="preserve"> i bezpiecznego poruszania się po europejskim rynku pracy.</w:t>
      </w:r>
    </w:p>
    <w:p w14:paraId="4D74B386" w14:textId="28254D7F" w:rsidR="00E71147" w:rsidRPr="00E71147" w:rsidRDefault="00E71147" w:rsidP="00191A4D">
      <w:pPr>
        <w:rPr>
          <w:rFonts w:ascii="Calibri" w:eastAsia="Calibri" w:hAnsi="Calibri" w:cs="Calibri"/>
          <w:color w:val="2F5496" w:themeColor="accent5" w:themeShade="BF"/>
          <w:sz w:val="24"/>
          <w:lang w:eastAsia="pl-PL"/>
        </w:rPr>
      </w:pPr>
      <w:r w:rsidRPr="00E71147">
        <w:rPr>
          <w:rFonts w:ascii="Calibri" w:eastAsia="Calibri" w:hAnsi="Calibri" w:cs="Calibri"/>
          <w:b/>
          <w:color w:val="2F5496" w:themeColor="accent5" w:themeShade="BF"/>
          <w:sz w:val="24"/>
          <w:lang w:eastAsia="pl-PL"/>
        </w:rPr>
        <w:t>Pozyskiwanie i rozwijanie talentów, pozyskiwanie pracowników w zawodach deficytowych</w:t>
      </w:r>
      <w:r w:rsidRPr="00E71147">
        <w:rPr>
          <w:rFonts w:ascii="Calibri" w:eastAsia="Calibri" w:hAnsi="Calibri" w:cs="Calibri"/>
          <w:color w:val="2F5496" w:themeColor="accent5" w:themeShade="BF"/>
          <w:sz w:val="24"/>
          <w:lang w:eastAsia="pl-PL"/>
        </w:rPr>
        <w:t xml:space="preserve"> </w:t>
      </w:r>
    </w:p>
    <w:p w14:paraId="6BCC9287" w14:textId="091E1514" w:rsidR="008E1F81" w:rsidRDefault="00E011BA" w:rsidP="00191A4D">
      <w:pPr>
        <w:rPr>
          <w:rFonts w:ascii="Calibri" w:eastAsia="Calibri" w:hAnsi="Calibri" w:cs="Calibri"/>
          <w:lang w:eastAsia="pl-PL"/>
        </w:rPr>
      </w:pPr>
      <w:r w:rsidRPr="00E71147">
        <w:rPr>
          <w:rFonts w:ascii="Calibri" w:eastAsia="Calibri" w:hAnsi="Calibri" w:cs="Calibri"/>
          <w:lang w:eastAsia="pl-PL"/>
        </w:rPr>
        <w:t>Podczas realizacji pożądanego kierunku zmian dotyczącego pozyskiwania i rozwijania talentów, a także pozyskiwania pracowników w zawodach deficytowych</w:t>
      </w:r>
      <w:r w:rsidR="002E0171">
        <w:rPr>
          <w:rFonts w:ascii="Calibri" w:eastAsia="Calibri" w:hAnsi="Calibri" w:cs="Calibri"/>
          <w:lang w:eastAsia="pl-PL"/>
        </w:rPr>
        <w:t>,</w:t>
      </w:r>
      <w:r>
        <w:rPr>
          <w:rFonts w:ascii="Calibri" w:eastAsia="Calibri" w:hAnsi="Calibri" w:cs="Calibri"/>
          <w:lang w:eastAsia="pl-PL"/>
        </w:rPr>
        <w:t xml:space="preserve"> wspierano się dwoma przedsięwzięciami strategicznymi – „</w:t>
      </w:r>
      <w:proofErr w:type="spellStart"/>
      <w:r w:rsidRPr="000C5940">
        <w:rPr>
          <w:rFonts w:ascii="Calibri" w:eastAsia="Calibri" w:hAnsi="Calibri" w:cs="Calibri"/>
          <w:b/>
          <w:lang w:eastAsia="pl-PL"/>
        </w:rPr>
        <w:t>Study</w:t>
      </w:r>
      <w:proofErr w:type="spellEnd"/>
      <w:r w:rsidRPr="000C5940">
        <w:rPr>
          <w:rFonts w:ascii="Calibri" w:eastAsia="Calibri" w:hAnsi="Calibri" w:cs="Calibri"/>
          <w:b/>
          <w:lang w:eastAsia="pl-PL"/>
        </w:rPr>
        <w:t xml:space="preserve"> in Pomorskie</w:t>
      </w:r>
      <w:r w:rsidRPr="002153DA">
        <w:rPr>
          <w:rFonts w:ascii="Calibri" w:eastAsia="Calibri" w:hAnsi="Calibri" w:cs="Calibri"/>
          <w:lang w:eastAsia="pl-PL"/>
        </w:rPr>
        <w:t>” oraz „</w:t>
      </w:r>
      <w:r w:rsidRPr="000C5940">
        <w:rPr>
          <w:rFonts w:ascii="Calibri" w:eastAsia="Calibri" w:hAnsi="Calibri" w:cs="Calibri"/>
          <w:b/>
          <w:lang w:eastAsia="pl-PL"/>
        </w:rPr>
        <w:t>Invest in Pomerania</w:t>
      </w:r>
      <w:r w:rsidRPr="002153DA">
        <w:rPr>
          <w:rFonts w:ascii="Calibri" w:eastAsia="Calibri" w:hAnsi="Calibri" w:cs="Calibri"/>
          <w:lang w:eastAsia="pl-PL"/>
        </w:rPr>
        <w:t>”.</w:t>
      </w:r>
      <w:r>
        <w:rPr>
          <w:rFonts w:ascii="Calibri" w:eastAsia="Calibri" w:hAnsi="Calibri" w:cs="Calibri"/>
          <w:lang w:eastAsia="pl-PL"/>
        </w:rPr>
        <w:t xml:space="preserve"> </w:t>
      </w:r>
    </w:p>
    <w:p w14:paraId="42EB1E53" w14:textId="5A47DD7E" w:rsidR="00E011BA" w:rsidRDefault="00E011BA" w:rsidP="00191A4D">
      <w:pPr>
        <w:rPr>
          <w:rFonts w:ascii="Calibri" w:eastAsia="Calibri" w:hAnsi="Calibri" w:cs="Calibri"/>
          <w:lang w:eastAsia="pl-PL"/>
        </w:rPr>
      </w:pPr>
      <w:r>
        <w:rPr>
          <w:rFonts w:ascii="Calibri" w:eastAsia="Calibri" w:hAnsi="Calibri" w:cs="Calibri"/>
          <w:lang w:eastAsia="pl-PL"/>
        </w:rPr>
        <w:t>W ramach</w:t>
      </w:r>
      <w:r>
        <w:rPr>
          <w:rFonts w:ascii="Calibri" w:eastAsia="DengXian" w:hAnsi="Calibri" w:cs="Calibri"/>
          <w:lang w:eastAsia="zh-CN"/>
        </w:rPr>
        <w:t xml:space="preserve"> „</w:t>
      </w:r>
      <w:proofErr w:type="spellStart"/>
      <w:r w:rsidRPr="008E1F81">
        <w:rPr>
          <w:rFonts w:ascii="Calibri" w:eastAsia="DengXian" w:hAnsi="Calibri" w:cs="Calibri"/>
          <w:b/>
          <w:lang w:eastAsia="zh-CN"/>
        </w:rPr>
        <w:t>Study</w:t>
      </w:r>
      <w:proofErr w:type="spellEnd"/>
      <w:r w:rsidRPr="008E1F81">
        <w:rPr>
          <w:rFonts w:ascii="Calibri" w:eastAsia="DengXian" w:hAnsi="Calibri" w:cs="Calibri"/>
          <w:b/>
          <w:lang w:eastAsia="zh-CN"/>
        </w:rPr>
        <w:t xml:space="preserve"> in Pomorskie</w:t>
      </w:r>
      <w:r>
        <w:rPr>
          <w:rFonts w:ascii="Calibri" w:eastAsia="DengXian" w:hAnsi="Calibri" w:cs="Calibri"/>
          <w:lang w:eastAsia="zh-CN"/>
        </w:rPr>
        <w:t>”,</w:t>
      </w:r>
      <w:r w:rsidRPr="00D42EA8">
        <w:rPr>
          <w:rFonts w:ascii="Calibri" w:eastAsia="DengXian" w:hAnsi="Calibri" w:cs="Calibri"/>
          <w:lang w:eastAsia="zh-CN"/>
        </w:rPr>
        <w:t xml:space="preserve"> </w:t>
      </w:r>
      <w:r w:rsidRPr="00677101">
        <w:rPr>
          <w:rFonts w:ascii="Calibri" w:eastAsia="DengXian" w:hAnsi="Calibri" w:cs="Calibri"/>
          <w:lang w:eastAsia="zh-CN"/>
        </w:rPr>
        <w:t>którego celem jest przyciąganie i zatrzymanie talentów poprzez wdraża</w:t>
      </w:r>
      <w:r>
        <w:rPr>
          <w:rFonts w:ascii="Calibri" w:eastAsia="DengXian" w:hAnsi="Calibri" w:cs="Calibri"/>
          <w:lang w:eastAsia="zh-CN"/>
        </w:rPr>
        <w:t xml:space="preserve">nie ich na pomorski rynek pracy, </w:t>
      </w:r>
      <w:r>
        <w:rPr>
          <w:rFonts w:ascii="Calibri" w:eastAsia="Calibri" w:hAnsi="Calibri" w:cs="Calibri"/>
          <w:lang w:eastAsia="pl-PL"/>
        </w:rPr>
        <w:t>p</w:t>
      </w:r>
      <w:r w:rsidRPr="00D42EA8">
        <w:rPr>
          <w:rFonts w:ascii="Calibri" w:eastAsia="Calibri" w:hAnsi="Calibri" w:cs="Calibri"/>
          <w:lang w:eastAsia="pl-PL"/>
        </w:rPr>
        <w:t xml:space="preserve">odjęto współpracę z Fundacją </w:t>
      </w:r>
      <w:r>
        <w:rPr>
          <w:rFonts w:ascii="Calibri" w:eastAsia="Calibri" w:hAnsi="Calibri" w:cs="Calibri"/>
          <w:lang w:eastAsia="pl-PL"/>
        </w:rPr>
        <w:t>„</w:t>
      </w:r>
      <w:r w:rsidRPr="00D42EA8">
        <w:rPr>
          <w:rFonts w:ascii="Calibri" w:eastAsia="Calibri" w:hAnsi="Calibri" w:cs="Calibri"/>
          <w:lang w:eastAsia="pl-PL"/>
        </w:rPr>
        <w:t>Inspirujące Przykłady</w:t>
      </w:r>
      <w:r>
        <w:rPr>
          <w:rFonts w:ascii="Calibri" w:eastAsia="Calibri" w:hAnsi="Calibri" w:cs="Calibri"/>
          <w:lang w:eastAsia="pl-PL"/>
        </w:rPr>
        <w:t>”</w:t>
      </w:r>
      <w:r w:rsidRPr="00D42EA8">
        <w:rPr>
          <w:rFonts w:ascii="Calibri" w:eastAsia="Calibri" w:hAnsi="Calibri" w:cs="Calibri"/>
          <w:lang w:eastAsia="pl-PL"/>
        </w:rPr>
        <w:t xml:space="preserve"> w </w:t>
      </w:r>
      <w:r>
        <w:rPr>
          <w:rFonts w:ascii="Calibri" w:eastAsia="Calibri" w:hAnsi="Calibri" w:cs="Calibri"/>
          <w:lang w:eastAsia="pl-PL"/>
        </w:rPr>
        <w:t>zakresie</w:t>
      </w:r>
      <w:r w:rsidRPr="00D42EA8">
        <w:rPr>
          <w:rFonts w:ascii="Calibri" w:eastAsia="Calibri" w:hAnsi="Calibri" w:cs="Calibri"/>
          <w:lang w:eastAsia="pl-PL"/>
        </w:rPr>
        <w:t xml:space="preserve"> prowadzonego przez</w:t>
      </w:r>
      <w:r>
        <w:rPr>
          <w:rFonts w:ascii="Calibri" w:eastAsia="Calibri" w:hAnsi="Calibri" w:cs="Calibri"/>
          <w:lang w:eastAsia="pl-PL"/>
        </w:rPr>
        <w:t xml:space="preserve"> nią</w:t>
      </w:r>
      <w:r w:rsidRPr="00D42EA8">
        <w:rPr>
          <w:rFonts w:ascii="Calibri" w:eastAsia="Calibri" w:hAnsi="Calibri" w:cs="Calibri"/>
          <w:lang w:eastAsia="pl-PL"/>
        </w:rPr>
        <w:t xml:space="preserve"> programu stypendialno-edukacyjnego, zachęcającego wybitnych młodych ludzi spoza województwa do podjęcia studiów na trójmiejskich uczelniach</w:t>
      </w:r>
      <w:r>
        <w:rPr>
          <w:rFonts w:ascii="Calibri" w:eastAsia="Calibri" w:hAnsi="Calibri" w:cs="Calibri"/>
          <w:lang w:eastAsia="pl-PL"/>
        </w:rPr>
        <w:t xml:space="preserve">. </w:t>
      </w:r>
      <w:r w:rsidR="002E0171">
        <w:rPr>
          <w:rFonts w:ascii="Calibri" w:eastAsia="Calibri" w:hAnsi="Calibri" w:cs="Calibri"/>
          <w:lang w:eastAsia="pl-PL"/>
        </w:rPr>
        <w:t>Z</w:t>
      </w:r>
      <w:r w:rsidRPr="00D42EA8">
        <w:rPr>
          <w:rFonts w:ascii="Calibri" w:eastAsia="Calibri" w:hAnsi="Calibri" w:cs="Calibri"/>
          <w:lang w:eastAsia="pl-PL"/>
        </w:rPr>
        <w:t xml:space="preserve">lecono </w:t>
      </w:r>
      <w:r w:rsidR="002E0171">
        <w:rPr>
          <w:rFonts w:ascii="Calibri" w:eastAsia="Calibri" w:hAnsi="Calibri" w:cs="Calibri"/>
          <w:lang w:eastAsia="pl-PL"/>
        </w:rPr>
        <w:t xml:space="preserve">również </w:t>
      </w:r>
      <w:r w:rsidRPr="00D42EA8">
        <w:rPr>
          <w:rFonts w:ascii="Calibri" w:eastAsia="Calibri" w:hAnsi="Calibri" w:cs="Calibri"/>
          <w:lang w:eastAsia="pl-PL"/>
        </w:rPr>
        <w:t>przygotowanie analizy dot. sposobów pozyskiwania talentów do województwa pomorskiego spoza regionu</w:t>
      </w:r>
      <w:r>
        <w:rPr>
          <w:rFonts w:ascii="Calibri" w:eastAsia="Calibri" w:hAnsi="Calibri" w:cs="Calibri"/>
          <w:lang w:eastAsia="pl-PL"/>
        </w:rPr>
        <w:t>.</w:t>
      </w:r>
      <w:r>
        <w:rPr>
          <w:rFonts w:ascii="Calibri" w:eastAsia="DengXian" w:hAnsi="Calibri" w:cs="Calibri"/>
          <w:lang w:eastAsia="zh-CN"/>
        </w:rPr>
        <w:t xml:space="preserve"> </w:t>
      </w:r>
    </w:p>
    <w:p w14:paraId="328268F7" w14:textId="3DF8E166" w:rsidR="007B2B3D" w:rsidRDefault="00E011BA" w:rsidP="00191A4D">
      <w:pPr>
        <w:rPr>
          <w:rFonts w:ascii="Calibri" w:eastAsia="DengXian" w:hAnsi="Calibri" w:cs="Calibri"/>
          <w:lang w:eastAsia="zh-CN"/>
        </w:rPr>
      </w:pPr>
      <w:r>
        <w:rPr>
          <w:rFonts w:ascii="Calibri" w:eastAsia="Calibri" w:hAnsi="Calibri" w:cs="Calibri"/>
          <w:lang w:eastAsia="pl-PL"/>
        </w:rPr>
        <w:t>W ramach „</w:t>
      </w:r>
      <w:r w:rsidRPr="008E1F81">
        <w:rPr>
          <w:rFonts w:ascii="Calibri" w:eastAsia="Calibri" w:hAnsi="Calibri" w:cs="Calibri"/>
          <w:b/>
          <w:lang w:eastAsia="pl-PL"/>
        </w:rPr>
        <w:t>Invest in Pomerania</w:t>
      </w:r>
      <w:r>
        <w:rPr>
          <w:rFonts w:ascii="Calibri" w:eastAsia="Calibri" w:hAnsi="Calibri" w:cs="Calibri"/>
          <w:lang w:eastAsia="pl-PL"/>
        </w:rPr>
        <w:t xml:space="preserve">” kontynuowano </w:t>
      </w:r>
      <w:r w:rsidRPr="007769A9">
        <w:rPr>
          <w:rFonts w:ascii="Calibri" w:eastAsia="Calibri" w:hAnsi="Calibri" w:cs="Calibri"/>
          <w:lang w:eastAsia="pl-PL"/>
        </w:rPr>
        <w:t xml:space="preserve">prace nad inicjatywą „Live </w:t>
      </w:r>
      <w:proofErr w:type="spellStart"/>
      <w:r w:rsidRPr="007769A9">
        <w:rPr>
          <w:rFonts w:ascii="Calibri" w:eastAsia="Calibri" w:hAnsi="Calibri" w:cs="Calibri"/>
          <w:lang w:eastAsia="pl-PL"/>
        </w:rPr>
        <w:t>more</w:t>
      </w:r>
      <w:proofErr w:type="spellEnd"/>
      <w:r w:rsidRPr="007769A9">
        <w:rPr>
          <w:rFonts w:ascii="Calibri" w:eastAsia="Calibri" w:hAnsi="Calibri" w:cs="Calibri"/>
          <w:lang w:eastAsia="pl-PL"/>
        </w:rPr>
        <w:t xml:space="preserve">. Pomerania”, której celem jest promocja </w:t>
      </w:r>
      <w:r>
        <w:rPr>
          <w:rFonts w:ascii="Calibri" w:eastAsia="Calibri" w:hAnsi="Calibri" w:cs="Calibri"/>
          <w:lang w:eastAsia="pl-PL"/>
        </w:rPr>
        <w:t>przyciągnięcia</w:t>
      </w:r>
      <w:r w:rsidRPr="007769A9">
        <w:rPr>
          <w:rFonts w:ascii="Calibri" w:eastAsia="Calibri" w:hAnsi="Calibri" w:cs="Calibri"/>
          <w:lang w:eastAsia="pl-PL"/>
        </w:rPr>
        <w:t xml:space="preserve"> do województwa pomorskiego </w:t>
      </w:r>
      <w:r>
        <w:rPr>
          <w:rFonts w:ascii="Calibri" w:eastAsia="Calibri" w:hAnsi="Calibri" w:cs="Calibri"/>
          <w:lang w:eastAsia="pl-PL"/>
        </w:rPr>
        <w:t xml:space="preserve">nowych pracowników </w:t>
      </w:r>
      <w:r w:rsidRPr="007769A9">
        <w:rPr>
          <w:rFonts w:ascii="Calibri" w:eastAsia="Calibri" w:hAnsi="Calibri" w:cs="Calibri"/>
          <w:lang w:eastAsia="pl-PL"/>
        </w:rPr>
        <w:t>i zatrudnieni</w:t>
      </w:r>
      <w:r>
        <w:rPr>
          <w:rFonts w:ascii="Calibri" w:eastAsia="Calibri" w:hAnsi="Calibri" w:cs="Calibri"/>
          <w:lang w:eastAsia="pl-PL"/>
        </w:rPr>
        <w:t>e ich</w:t>
      </w:r>
      <w:r w:rsidRPr="007769A9">
        <w:rPr>
          <w:rFonts w:ascii="Calibri" w:eastAsia="Calibri" w:hAnsi="Calibri" w:cs="Calibri"/>
          <w:lang w:eastAsia="pl-PL"/>
        </w:rPr>
        <w:t xml:space="preserve"> u lokalnych pracodawców</w:t>
      </w:r>
      <w:r>
        <w:rPr>
          <w:rFonts w:ascii="Calibri" w:eastAsia="Calibri" w:hAnsi="Calibri" w:cs="Calibri"/>
          <w:lang w:eastAsia="pl-PL"/>
        </w:rPr>
        <w:t>. Dodatkowo kontynuowano prowadzenie</w:t>
      </w:r>
      <w:r w:rsidRPr="00867D1D">
        <w:rPr>
          <w:rFonts w:ascii="Calibri" w:eastAsia="Calibri" w:hAnsi="Calibri" w:cs="Calibri"/>
          <w:lang w:eastAsia="pl-PL"/>
        </w:rPr>
        <w:t xml:space="preserve"> platformy rekrutacyjnej </w:t>
      </w:r>
      <w:r>
        <w:rPr>
          <w:rFonts w:ascii="Calibri" w:eastAsia="Calibri" w:hAnsi="Calibri" w:cs="Calibri"/>
          <w:lang w:eastAsia="pl-PL"/>
        </w:rPr>
        <w:t>„</w:t>
      </w:r>
      <w:proofErr w:type="spellStart"/>
      <w:r w:rsidRPr="00867D1D">
        <w:rPr>
          <w:rFonts w:ascii="Calibri" w:eastAsia="Calibri" w:hAnsi="Calibri" w:cs="Calibri"/>
          <w:lang w:eastAsia="pl-PL"/>
        </w:rPr>
        <w:t>Jobs</w:t>
      </w:r>
      <w:proofErr w:type="spellEnd"/>
      <w:r w:rsidRPr="00867D1D">
        <w:rPr>
          <w:rFonts w:ascii="Calibri" w:eastAsia="Calibri" w:hAnsi="Calibri" w:cs="Calibri"/>
          <w:lang w:eastAsia="pl-PL"/>
        </w:rPr>
        <w:t xml:space="preserve"> in Pomerania</w:t>
      </w:r>
      <w:r>
        <w:rPr>
          <w:rFonts w:ascii="Calibri" w:eastAsia="Calibri" w:hAnsi="Calibri" w:cs="Calibri"/>
          <w:lang w:eastAsia="pl-PL"/>
        </w:rPr>
        <w:t>”</w:t>
      </w:r>
      <w:r w:rsidRPr="00867D1D">
        <w:rPr>
          <w:rFonts w:ascii="Calibri" w:eastAsia="Calibri" w:hAnsi="Calibri" w:cs="Calibri"/>
          <w:lang w:eastAsia="pl-PL"/>
        </w:rPr>
        <w:t xml:space="preserve"> dla osób spoza województwa, skupiającej się na profilach najbardziej poszukiwanych przez pracodawców z Pomorza</w:t>
      </w:r>
      <w:r w:rsidR="004D7359">
        <w:rPr>
          <w:rFonts w:ascii="Calibri" w:eastAsia="Calibri" w:hAnsi="Calibri" w:cs="Calibri"/>
          <w:lang w:eastAsia="pl-PL"/>
        </w:rPr>
        <w:t>.</w:t>
      </w:r>
      <w:r>
        <w:rPr>
          <w:rFonts w:ascii="Calibri" w:eastAsia="Calibri" w:hAnsi="Calibri" w:cs="Calibri"/>
          <w:lang w:eastAsia="pl-PL"/>
        </w:rPr>
        <w:t xml:space="preserve"> </w:t>
      </w:r>
      <w:r w:rsidR="004D7359">
        <w:rPr>
          <w:rFonts w:ascii="Calibri" w:eastAsia="Calibri" w:hAnsi="Calibri" w:cs="Calibri"/>
          <w:lang w:eastAsia="pl-PL"/>
        </w:rPr>
        <w:t>Z</w:t>
      </w:r>
      <w:r>
        <w:rPr>
          <w:rFonts w:ascii="Calibri" w:eastAsia="Calibri" w:hAnsi="Calibri" w:cs="Calibri"/>
          <w:lang w:eastAsia="pl-PL"/>
        </w:rPr>
        <w:t xml:space="preserve"> platformy </w:t>
      </w:r>
      <w:r w:rsidRPr="00867D1D">
        <w:rPr>
          <w:rFonts w:ascii="Calibri" w:eastAsia="Calibri" w:hAnsi="Calibri" w:cs="Calibri"/>
          <w:lang w:eastAsia="pl-PL"/>
        </w:rPr>
        <w:t xml:space="preserve">obecnie korzysta </w:t>
      </w:r>
      <w:r>
        <w:rPr>
          <w:rFonts w:ascii="Calibri" w:eastAsia="Calibri" w:hAnsi="Calibri" w:cs="Calibri"/>
          <w:lang w:eastAsia="pl-PL"/>
        </w:rPr>
        <w:t>102 przedsiębiorców, a</w:t>
      </w:r>
      <w:r w:rsidRPr="00867D1D">
        <w:rPr>
          <w:rFonts w:ascii="Calibri" w:eastAsia="Calibri" w:hAnsi="Calibri" w:cs="Calibri"/>
          <w:lang w:eastAsia="pl-PL"/>
        </w:rPr>
        <w:t xml:space="preserve"> </w:t>
      </w:r>
      <w:r>
        <w:rPr>
          <w:rFonts w:ascii="Calibri" w:eastAsia="Calibri" w:hAnsi="Calibri" w:cs="Calibri"/>
          <w:lang w:eastAsia="pl-PL"/>
        </w:rPr>
        <w:t>w</w:t>
      </w:r>
      <w:r w:rsidRPr="00867D1D">
        <w:rPr>
          <w:rFonts w:ascii="Calibri" w:eastAsia="Calibri" w:hAnsi="Calibri" w:cs="Calibri"/>
          <w:lang w:eastAsia="pl-PL"/>
        </w:rPr>
        <w:t xml:space="preserve"> bazie znajduje się ponad 3</w:t>
      </w:r>
      <w:r>
        <w:rPr>
          <w:rFonts w:ascii="Calibri" w:eastAsia="Calibri" w:hAnsi="Calibri" w:cs="Calibri"/>
          <w:lang w:eastAsia="pl-PL"/>
        </w:rPr>
        <w:t xml:space="preserve"> tys. </w:t>
      </w:r>
      <w:r w:rsidRPr="00867D1D">
        <w:rPr>
          <w:rFonts w:ascii="Calibri" w:eastAsia="Calibri" w:hAnsi="Calibri" w:cs="Calibri"/>
          <w:lang w:eastAsia="pl-PL"/>
        </w:rPr>
        <w:t>kandydatów</w:t>
      </w:r>
      <w:r>
        <w:rPr>
          <w:rFonts w:ascii="Calibri" w:eastAsia="Calibri" w:hAnsi="Calibri" w:cs="Calibri"/>
          <w:lang w:eastAsia="pl-PL"/>
        </w:rPr>
        <w:t>.</w:t>
      </w:r>
      <w:r>
        <w:rPr>
          <w:rFonts w:ascii="Calibri" w:eastAsia="DengXian" w:hAnsi="Calibri" w:cs="Calibri"/>
          <w:lang w:eastAsia="zh-CN"/>
        </w:rPr>
        <w:t xml:space="preserve"> </w:t>
      </w:r>
    </w:p>
    <w:p w14:paraId="50F73A08" w14:textId="0600D241" w:rsidR="00E011BA" w:rsidRPr="00A10A43" w:rsidRDefault="00E011BA" w:rsidP="00191A4D">
      <w:pPr>
        <w:rPr>
          <w:rFonts w:ascii="Calibri" w:eastAsia="Calibri" w:hAnsi="Calibri" w:cs="Calibri"/>
          <w:lang w:eastAsia="pl-PL"/>
        </w:rPr>
      </w:pPr>
      <w:r>
        <w:rPr>
          <w:rFonts w:ascii="Calibri" w:eastAsia="DengXian" w:hAnsi="Calibri" w:cs="Calibri"/>
          <w:lang w:eastAsia="zh-CN"/>
        </w:rPr>
        <w:t xml:space="preserve">Ponadto </w:t>
      </w:r>
      <w:r>
        <w:rPr>
          <w:rFonts w:ascii="Calibri" w:eastAsia="Calibri" w:hAnsi="Calibri" w:cs="Calibri"/>
        </w:rPr>
        <w:t>z</w:t>
      </w:r>
      <w:r w:rsidRPr="00A10A43">
        <w:rPr>
          <w:rFonts w:ascii="Calibri" w:eastAsia="Calibri" w:hAnsi="Calibri" w:cs="Calibri"/>
        </w:rPr>
        <w:t>realizowano badanie „Barometr Zawodów – prognoza na 2022 r.”</w:t>
      </w:r>
      <w:r>
        <w:rPr>
          <w:rFonts w:ascii="Calibri" w:eastAsia="Calibri" w:hAnsi="Calibri" w:cs="Calibri"/>
        </w:rPr>
        <w:t xml:space="preserve"> oraz </w:t>
      </w:r>
      <w:r w:rsidRPr="00B808DB">
        <w:rPr>
          <w:rFonts w:ascii="Calibri" w:eastAsia="Calibri" w:hAnsi="Calibri" w:cs="Calibri"/>
          <w:lang w:eastAsia="pl-PL"/>
        </w:rPr>
        <w:t>projekt „Pomorskie! Tu wracam, tu pracuję” skierowany do reemigrantów, osób powracających do kraju, osiedlających się na terenie województwa pomorskiego i poszukujących zatrudnienia po okresie pracy za granicą</w:t>
      </w:r>
      <w:r>
        <w:rPr>
          <w:rFonts w:ascii="Calibri" w:eastAsia="Calibri" w:hAnsi="Calibri" w:cs="Calibri"/>
          <w:lang w:eastAsia="pl-PL"/>
        </w:rPr>
        <w:t>. U</w:t>
      </w:r>
      <w:r w:rsidRPr="00B808DB">
        <w:rPr>
          <w:rFonts w:ascii="Calibri" w:eastAsia="Calibri" w:hAnsi="Calibri" w:cs="Calibri"/>
          <w:lang w:eastAsia="pl-PL"/>
        </w:rPr>
        <w:t>dzielono uczestnikom projektu wsparcia merytorycznego (poradnictwo zawodowe, poradnictwo EURES, pośrednictwo pracy, wsparcie psychologiczne oraz prawne, szkolenia zawodowe, tłumaczenie dokumentów) – 13 uczestników uzyskało</w:t>
      </w:r>
      <w:r>
        <w:rPr>
          <w:rFonts w:ascii="Calibri" w:eastAsia="Calibri" w:hAnsi="Calibri" w:cs="Calibri"/>
          <w:lang w:eastAsia="pl-PL"/>
        </w:rPr>
        <w:t xml:space="preserve"> </w:t>
      </w:r>
      <w:r w:rsidRPr="00B808DB">
        <w:rPr>
          <w:rFonts w:ascii="Calibri" w:eastAsia="Calibri" w:hAnsi="Calibri" w:cs="Calibri"/>
          <w:lang w:eastAsia="pl-PL"/>
        </w:rPr>
        <w:t>/</w:t>
      </w:r>
      <w:r>
        <w:rPr>
          <w:rFonts w:ascii="Calibri" w:eastAsia="Calibri" w:hAnsi="Calibri" w:cs="Calibri"/>
          <w:lang w:eastAsia="pl-PL"/>
        </w:rPr>
        <w:t xml:space="preserve"> </w:t>
      </w:r>
      <w:r w:rsidRPr="00B808DB">
        <w:rPr>
          <w:rFonts w:ascii="Calibri" w:eastAsia="Calibri" w:hAnsi="Calibri" w:cs="Calibri"/>
          <w:lang w:eastAsia="pl-PL"/>
        </w:rPr>
        <w:t>podniosło kwalifikacje zawodowe, a 15 osób podjęło zatrudnienie lub uruchomiło własną działalność gospodarczą</w:t>
      </w:r>
      <w:r w:rsidR="00857BE9">
        <w:rPr>
          <w:rFonts w:ascii="Calibri" w:eastAsia="Calibri" w:hAnsi="Calibri" w:cs="Calibri"/>
          <w:lang w:eastAsia="pl-PL"/>
        </w:rPr>
        <w:t>.</w:t>
      </w:r>
    </w:p>
    <w:p w14:paraId="4B7CF2C0" w14:textId="42570076" w:rsidR="00785397" w:rsidRPr="00785397" w:rsidRDefault="00785397" w:rsidP="00191A4D">
      <w:pPr>
        <w:rPr>
          <w:rFonts w:ascii="Calibri" w:eastAsia="Calibri" w:hAnsi="Calibri" w:cs="Calibri"/>
          <w:color w:val="2F5496" w:themeColor="accent5" w:themeShade="BF"/>
          <w:sz w:val="24"/>
          <w:lang w:eastAsia="pl-PL"/>
        </w:rPr>
      </w:pPr>
      <w:r w:rsidRPr="00785397">
        <w:rPr>
          <w:rFonts w:ascii="Calibri" w:eastAsia="Calibri" w:hAnsi="Calibri" w:cs="Calibri"/>
          <w:b/>
          <w:color w:val="2F5496" w:themeColor="accent5" w:themeShade="BF"/>
          <w:sz w:val="24"/>
          <w:lang w:eastAsia="pl-PL"/>
        </w:rPr>
        <w:t>W</w:t>
      </w:r>
      <w:r w:rsidR="00E011BA" w:rsidRPr="00785397">
        <w:rPr>
          <w:rFonts w:ascii="Calibri" w:eastAsia="Calibri" w:hAnsi="Calibri" w:cs="Calibri"/>
          <w:b/>
          <w:color w:val="2F5496" w:themeColor="accent5" w:themeShade="BF"/>
          <w:sz w:val="24"/>
          <w:lang w:eastAsia="pl-PL"/>
        </w:rPr>
        <w:t>sparci</w:t>
      </w:r>
      <w:r w:rsidRPr="00785397">
        <w:rPr>
          <w:rFonts w:ascii="Calibri" w:eastAsia="Calibri" w:hAnsi="Calibri" w:cs="Calibri"/>
          <w:b/>
          <w:color w:val="2F5496" w:themeColor="accent5" w:themeShade="BF"/>
          <w:sz w:val="24"/>
          <w:lang w:eastAsia="pl-PL"/>
        </w:rPr>
        <w:t>e</w:t>
      </w:r>
      <w:r w:rsidR="00E011BA" w:rsidRPr="00785397">
        <w:rPr>
          <w:rFonts w:ascii="Calibri" w:eastAsia="Calibri" w:hAnsi="Calibri" w:cs="Calibri"/>
          <w:b/>
          <w:color w:val="2F5496" w:themeColor="accent5" w:themeShade="BF"/>
          <w:sz w:val="24"/>
          <w:lang w:eastAsia="pl-PL"/>
        </w:rPr>
        <w:t xml:space="preserve"> procesów dostosowania organizacji pracy i zarządzania organizacją do potrzeb pracowników i pracodawców, w tym zarządzanie wiekiem i różnorodnością</w:t>
      </w:r>
      <w:r w:rsidR="00E011BA" w:rsidRPr="00785397">
        <w:rPr>
          <w:rFonts w:ascii="Calibri" w:eastAsia="Calibri" w:hAnsi="Calibri" w:cs="Calibri"/>
          <w:color w:val="2F5496" w:themeColor="accent5" w:themeShade="BF"/>
          <w:sz w:val="24"/>
          <w:lang w:eastAsia="pl-PL"/>
        </w:rPr>
        <w:t xml:space="preserve"> </w:t>
      </w:r>
    </w:p>
    <w:p w14:paraId="377A239E" w14:textId="396F316B" w:rsidR="00E011BA" w:rsidRDefault="00785397" w:rsidP="00191A4D">
      <w:pPr>
        <w:rPr>
          <w:rFonts w:ascii="Calibri" w:eastAsia="Calibri" w:hAnsi="Calibri" w:cs="Calibri"/>
          <w:lang w:eastAsia="pl-PL"/>
        </w:rPr>
      </w:pPr>
      <w:r>
        <w:rPr>
          <w:rFonts w:ascii="Calibri" w:eastAsia="Calibri" w:hAnsi="Calibri" w:cs="Calibri"/>
          <w:lang w:eastAsia="pl-PL"/>
        </w:rPr>
        <w:t>W</w:t>
      </w:r>
      <w:r w:rsidRPr="00B808DB">
        <w:rPr>
          <w:rFonts w:ascii="Calibri" w:eastAsia="Calibri" w:hAnsi="Calibri" w:cs="Calibri"/>
          <w:lang w:eastAsia="pl-PL"/>
        </w:rPr>
        <w:t xml:space="preserve">e współpracy z </w:t>
      </w:r>
      <w:r>
        <w:rPr>
          <w:rFonts w:ascii="Calibri" w:eastAsia="Calibri" w:hAnsi="Calibri" w:cs="Calibri"/>
          <w:lang w:eastAsia="pl-PL"/>
        </w:rPr>
        <w:t>PUP</w:t>
      </w:r>
      <w:r w:rsidRPr="00B808DB">
        <w:rPr>
          <w:rFonts w:ascii="Calibri" w:eastAsia="Calibri" w:hAnsi="Calibri" w:cs="Calibri"/>
          <w:lang w:eastAsia="pl-PL"/>
        </w:rPr>
        <w:t xml:space="preserve"> </w:t>
      </w:r>
      <w:r w:rsidR="00E011BA" w:rsidRPr="00B808DB">
        <w:rPr>
          <w:rFonts w:ascii="Calibri" w:eastAsia="Calibri" w:hAnsi="Calibri" w:cs="Calibri"/>
          <w:lang w:eastAsia="pl-PL"/>
        </w:rPr>
        <w:t>organizowano</w:t>
      </w:r>
      <w:r w:rsidR="00E011BA">
        <w:rPr>
          <w:rFonts w:ascii="Calibri" w:eastAsia="Calibri" w:hAnsi="Calibri" w:cs="Calibri"/>
          <w:lang w:eastAsia="pl-PL"/>
        </w:rPr>
        <w:t xml:space="preserve"> cztery</w:t>
      </w:r>
      <w:r w:rsidR="00E011BA" w:rsidRPr="00B808DB">
        <w:rPr>
          <w:rFonts w:ascii="Calibri" w:eastAsia="Calibri" w:hAnsi="Calibri" w:cs="Calibri"/>
          <w:lang w:eastAsia="pl-PL"/>
        </w:rPr>
        <w:t xml:space="preserve"> spotkania dla ok</w:t>
      </w:r>
      <w:r w:rsidR="00A4491D">
        <w:rPr>
          <w:rFonts w:ascii="Calibri" w:eastAsia="Calibri" w:hAnsi="Calibri" w:cs="Calibri"/>
          <w:lang w:eastAsia="pl-PL"/>
        </w:rPr>
        <w:t>.</w:t>
      </w:r>
      <w:r w:rsidR="00E011BA">
        <w:rPr>
          <w:rFonts w:ascii="Calibri" w:eastAsia="Calibri" w:hAnsi="Calibri" w:cs="Calibri"/>
          <w:lang w:eastAsia="pl-PL"/>
        </w:rPr>
        <w:t xml:space="preserve"> </w:t>
      </w:r>
      <w:r w:rsidR="00E011BA" w:rsidRPr="00B808DB">
        <w:rPr>
          <w:rFonts w:ascii="Calibri" w:eastAsia="Calibri" w:hAnsi="Calibri" w:cs="Calibri"/>
          <w:lang w:eastAsia="pl-PL"/>
        </w:rPr>
        <w:t>180 pracodawców</w:t>
      </w:r>
      <w:r w:rsidR="00E011BA">
        <w:rPr>
          <w:rFonts w:ascii="Calibri" w:eastAsia="Calibri" w:hAnsi="Calibri" w:cs="Calibri"/>
          <w:lang w:eastAsia="pl-PL"/>
        </w:rPr>
        <w:t>.</w:t>
      </w:r>
      <w:r w:rsidR="00E011BA" w:rsidRPr="00B808DB">
        <w:rPr>
          <w:rFonts w:ascii="Calibri" w:eastAsia="Calibri" w:hAnsi="Calibri" w:cs="Calibri"/>
          <w:lang w:eastAsia="pl-PL"/>
        </w:rPr>
        <w:t xml:space="preserve"> </w:t>
      </w:r>
      <w:r w:rsidR="00E011BA">
        <w:rPr>
          <w:rFonts w:ascii="Calibri" w:eastAsia="Calibri" w:hAnsi="Calibri" w:cs="Calibri"/>
          <w:lang w:eastAsia="pl-PL"/>
        </w:rPr>
        <w:t>C</w:t>
      </w:r>
      <w:r w:rsidR="00E011BA" w:rsidRPr="00B808DB">
        <w:rPr>
          <w:rFonts w:ascii="Calibri" w:eastAsia="Calibri" w:hAnsi="Calibri" w:cs="Calibri"/>
          <w:lang w:eastAsia="pl-PL"/>
        </w:rPr>
        <w:t xml:space="preserve">elem </w:t>
      </w:r>
      <w:r w:rsidR="00E011BA">
        <w:rPr>
          <w:rFonts w:ascii="Calibri" w:eastAsia="Calibri" w:hAnsi="Calibri" w:cs="Calibri"/>
          <w:lang w:eastAsia="pl-PL"/>
        </w:rPr>
        <w:t xml:space="preserve">spotkań </w:t>
      </w:r>
      <w:r w:rsidR="00E011BA" w:rsidRPr="00B808DB">
        <w:rPr>
          <w:rFonts w:ascii="Calibri" w:eastAsia="Calibri" w:hAnsi="Calibri" w:cs="Calibri"/>
          <w:lang w:eastAsia="pl-PL"/>
        </w:rPr>
        <w:t>było informowanie o usługach publicznych służb zatrudnienia świadczonych na rzecz pracodawców</w:t>
      </w:r>
      <w:r w:rsidR="00E011BA">
        <w:rPr>
          <w:rFonts w:ascii="Calibri" w:eastAsia="Calibri" w:hAnsi="Calibri" w:cs="Calibri"/>
          <w:lang w:eastAsia="pl-PL"/>
        </w:rPr>
        <w:t>, w szczególności o</w:t>
      </w:r>
      <w:r w:rsidR="00E011BA" w:rsidRPr="00B808DB">
        <w:rPr>
          <w:rFonts w:ascii="Calibri" w:eastAsia="Calibri" w:hAnsi="Calibri" w:cs="Calibri"/>
          <w:lang w:eastAsia="pl-PL"/>
        </w:rPr>
        <w:t xml:space="preserve"> zatrudniani</w:t>
      </w:r>
      <w:r w:rsidR="00E011BA">
        <w:rPr>
          <w:rFonts w:ascii="Calibri" w:eastAsia="Calibri" w:hAnsi="Calibri" w:cs="Calibri"/>
          <w:lang w:eastAsia="pl-PL"/>
        </w:rPr>
        <w:t>u</w:t>
      </w:r>
      <w:r w:rsidR="00E011BA" w:rsidRPr="00B808DB">
        <w:rPr>
          <w:rFonts w:ascii="Calibri" w:eastAsia="Calibri" w:hAnsi="Calibri" w:cs="Calibri"/>
          <w:lang w:eastAsia="pl-PL"/>
        </w:rPr>
        <w:t xml:space="preserve"> cudzoziemców</w:t>
      </w:r>
      <w:r w:rsidR="00E011BA">
        <w:rPr>
          <w:rFonts w:ascii="Calibri" w:eastAsia="Calibri" w:hAnsi="Calibri" w:cs="Calibri"/>
          <w:lang w:eastAsia="pl-PL"/>
        </w:rPr>
        <w:t xml:space="preserve">, </w:t>
      </w:r>
      <w:r w:rsidR="00E011BA" w:rsidRPr="00B808DB">
        <w:rPr>
          <w:rFonts w:ascii="Calibri" w:eastAsia="Calibri" w:hAnsi="Calibri" w:cs="Calibri"/>
          <w:lang w:eastAsia="pl-PL"/>
        </w:rPr>
        <w:t>pośrednictw</w:t>
      </w:r>
      <w:r w:rsidR="00E011BA">
        <w:rPr>
          <w:rFonts w:ascii="Calibri" w:eastAsia="Calibri" w:hAnsi="Calibri" w:cs="Calibri"/>
          <w:lang w:eastAsia="pl-PL"/>
        </w:rPr>
        <w:t>ie</w:t>
      </w:r>
      <w:r w:rsidR="00E011BA" w:rsidRPr="00B808DB">
        <w:rPr>
          <w:rFonts w:ascii="Calibri" w:eastAsia="Calibri" w:hAnsi="Calibri" w:cs="Calibri"/>
          <w:lang w:eastAsia="pl-PL"/>
        </w:rPr>
        <w:t xml:space="preserve"> i poradnictw</w:t>
      </w:r>
      <w:r w:rsidR="00E011BA">
        <w:rPr>
          <w:rFonts w:ascii="Calibri" w:eastAsia="Calibri" w:hAnsi="Calibri" w:cs="Calibri"/>
          <w:lang w:eastAsia="pl-PL"/>
        </w:rPr>
        <w:t>ie zawodowym,</w:t>
      </w:r>
      <w:r w:rsidR="00E011BA" w:rsidRPr="00B808DB">
        <w:rPr>
          <w:rFonts w:ascii="Calibri" w:eastAsia="Calibri" w:hAnsi="Calibri" w:cs="Calibri"/>
          <w:lang w:eastAsia="pl-PL"/>
        </w:rPr>
        <w:t xml:space="preserve"> subsydiowani</w:t>
      </w:r>
      <w:r w:rsidR="00E011BA">
        <w:rPr>
          <w:rFonts w:ascii="Calibri" w:eastAsia="Calibri" w:hAnsi="Calibri" w:cs="Calibri"/>
          <w:lang w:eastAsia="pl-PL"/>
        </w:rPr>
        <w:t>u</w:t>
      </w:r>
      <w:r w:rsidR="00E011BA" w:rsidRPr="00B808DB">
        <w:rPr>
          <w:rFonts w:ascii="Calibri" w:eastAsia="Calibri" w:hAnsi="Calibri" w:cs="Calibri"/>
          <w:lang w:eastAsia="pl-PL"/>
        </w:rPr>
        <w:t xml:space="preserve"> miejsc pracy</w:t>
      </w:r>
      <w:r w:rsidR="00E011BA">
        <w:rPr>
          <w:rFonts w:ascii="Calibri" w:eastAsia="Calibri" w:hAnsi="Calibri" w:cs="Calibri"/>
          <w:lang w:eastAsia="pl-PL"/>
        </w:rPr>
        <w:t xml:space="preserve">, w tym także </w:t>
      </w:r>
      <w:r w:rsidR="00E011BA" w:rsidRPr="00B808DB">
        <w:rPr>
          <w:rFonts w:ascii="Calibri" w:eastAsia="Calibri" w:hAnsi="Calibri" w:cs="Calibri"/>
          <w:lang w:eastAsia="pl-PL"/>
        </w:rPr>
        <w:t>szkole</w:t>
      </w:r>
      <w:r w:rsidR="00E011BA">
        <w:rPr>
          <w:rFonts w:ascii="Calibri" w:eastAsia="Calibri" w:hAnsi="Calibri" w:cs="Calibri"/>
          <w:lang w:eastAsia="pl-PL"/>
        </w:rPr>
        <w:t>niach</w:t>
      </w:r>
      <w:r w:rsidR="00E011BA" w:rsidRPr="00B808DB">
        <w:rPr>
          <w:rFonts w:ascii="Calibri" w:eastAsia="Calibri" w:hAnsi="Calibri" w:cs="Calibri"/>
          <w:lang w:eastAsia="pl-PL"/>
        </w:rPr>
        <w:t xml:space="preserve"> dla osób bezrobotnych</w:t>
      </w:r>
      <w:r w:rsidR="00E011BA">
        <w:rPr>
          <w:rFonts w:ascii="Calibri" w:eastAsia="Calibri" w:hAnsi="Calibri" w:cs="Calibri"/>
          <w:lang w:eastAsia="pl-PL"/>
        </w:rPr>
        <w:t xml:space="preserve">, </w:t>
      </w:r>
      <w:r w:rsidR="00E011BA" w:rsidRPr="00B808DB">
        <w:rPr>
          <w:rFonts w:ascii="Calibri" w:eastAsia="Calibri" w:hAnsi="Calibri" w:cs="Calibri"/>
          <w:lang w:eastAsia="pl-PL"/>
        </w:rPr>
        <w:t>możliwości pozyskania środków Krajowego Funduszu Szkoleniowego na dokształcanie pracowników i pracodawców.</w:t>
      </w:r>
      <w:r w:rsidR="00E011BA">
        <w:rPr>
          <w:rFonts w:ascii="Calibri" w:eastAsia="Calibri" w:hAnsi="Calibri" w:cs="Calibri"/>
          <w:lang w:eastAsia="pl-PL"/>
        </w:rPr>
        <w:t xml:space="preserve"> Ponadto pozyskano z</w:t>
      </w:r>
      <w:r w:rsidR="00E011BA" w:rsidRPr="00C13A99">
        <w:rPr>
          <w:rFonts w:ascii="Calibri" w:eastAsia="Calibri" w:hAnsi="Calibri" w:cs="Calibri"/>
          <w:lang w:eastAsia="pl-PL"/>
        </w:rPr>
        <w:t xml:space="preserve"> sieci EURES 334 oferty pracy od pracodawców </w:t>
      </w:r>
      <w:r w:rsidR="00E011BA">
        <w:rPr>
          <w:rFonts w:ascii="Calibri" w:eastAsia="Calibri" w:hAnsi="Calibri" w:cs="Calibri"/>
          <w:lang w:eastAsia="pl-PL"/>
        </w:rPr>
        <w:t>zagranicznych z krajów UE</w:t>
      </w:r>
      <w:r w:rsidR="00274DDC">
        <w:rPr>
          <w:rFonts w:ascii="Calibri" w:eastAsia="Calibri" w:hAnsi="Calibri" w:cs="Calibri"/>
          <w:lang w:eastAsia="pl-PL"/>
        </w:rPr>
        <w:t xml:space="preserve"> </w:t>
      </w:r>
      <w:r w:rsidR="00E011BA">
        <w:rPr>
          <w:rFonts w:ascii="Calibri" w:eastAsia="Calibri" w:hAnsi="Calibri" w:cs="Calibri"/>
          <w:lang w:eastAsia="pl-PL"/>
        </w:rPr>
        <w:t xml:space="preserve">/ EFTA (łącznie na 2 tys. miejsc pracy). </w:t>
      </w:r>
    </w:p>
    <w:p w14:paraId="63B52EA7" w14:textId="7126F8B7" w:rsidR="00E011BA" w:rsidRPr="00524FE5" w:rsidRDefault="00E011BA" w:rsidP="00191A4D">
      <w:pPr>
        <w:rPr>
          <w:rFonts w:ascii="Calibri" w:eastAsia="Calibri" w:hAnsi="Calibri" w:cs="Calibri"/>
        </w:rPr>
      </w:pPr>
      <w:r w:rsidRPr="00C13A99">
        <w:rPr>
          <w:rFonts w:ascii="Calibri" w:eastAsia="Calibri" w:hAnsi="Calibri" w:cs="Calibri"/>
          <w:lang w:eastAsia="pl-PL"/>
        </w:rPr>
        <w:t>Udzielono 402 porad dla poszukujących pracy, pracodawców i instytucji zewnętrznych</w:t>
      </w:r>
      <w:r>
        <w:rPr>
          <w:rFonts w:ascii="Calibri" w:eastAsia="Calibri" w:hAnsi="Calibri" w:cs="Calibri"/>
          <w:lang w:eastAsia="pl-PL"/>
        </w:rPr>
        <w:t xml:space="preserve"> (</w:t>
      </w:r>
      <w:r w:rsidRPr="00C13A99">
        <w:rPr>
          <w:rFonts w:ascii="Calibri" w:eastAsia="Calibri" w:hAnsi="Calibri" w:cs="Calibri"/>
          <w:lang w:eastAsia="pl-PL"/>
        </w:rPr>
        <w:t>w tym</w:t>
      </w:r>
      <w:r>
        <w:rPr>
          <w:rFonts w:ascii="Calibri" w:eastAsia="Calibri" w:hAnsi="Calibri" w:cs="Calibri"/>
          <w:lang w:eastAsia="pl-PL"/>
        </w:rPr>
        <w:t xml:space="preserve"> </w:t>
      </w:r>
      <w:r w:rsidRPr="00C13A99">
        <w:rPr>
          <w:rFonts w:ascii="Calibri" w:eastAsia="Calibri" w:hAnsi="Calibri" w:cs="Calibri"/>
          <w:lang w:eastAsia="pl-PL"/>
        </w:rPr>
        <w:t>cudzoziemców</w:t>
      </w:r>
      <w:r>
        <w:rPr>
          <w:rFonts w:ascii="Calibri" w:eastAsia="Calibri" w:hAnsi="Calibri" w:cs="Calibri"/>
          <w:lang w:eastAsia="pl-PL"/>
        </w:rPr>
        <w:t>)</w:t>
      </w:r>
      <w:r w:rsidRPr="00C13A99">
        <w:rPr>
          <w:rFonts w:ascii="Calibri" w:eastAsia="Calibri" w:hAnsi="Calibri" w:cs="Calibri"/>
          <w:lang w:eastAsia="pl-PL"/>
        </w:rPr>
        <w:t xml:space="preserve"> m.in. w zakresie poszukiwania pracy oraz legalizacji p</w:t>
      </w:r>
      <w:r>
        <w:rPr>
          <w:rFonts w:ascii="Calibri" w:eastAsia="Calibri" w:hAnsi="Calibri" w:cs="Calibri"/>
          <w:lang w:eastAsia="pl-PL"/>
        </w:rPr>
        <w:t>racy krótkoterminowej. Z</w:t>
      </w:r>
      <w:r w:rsidRPr="00C13A99">
        <w:rPr>
          <w:rFonts w:ascii="Calibri" w:eastAsia="Calibri" w:hAnsi="Calibri" w:cs="Calibri"/>
          <w:lang w:eastAsia="pl-PL"/>
        </w:rPr>
        <w:t xml:space="preserve">organizowano spotkania dla pracodawców i pracowników </w:t>
      </w:r>
      <w:r>
        <w:rPr>
          <w:rFonts w:ascii="Calibri" w:eastAsia="Calibri" w:hAnsi="Calibri" w:cs="Calibri"/>
          <w:lang w:eastAsia="pl-PL"/>
        </w:rPr>
        <w:t>PUP</w:t>
      </w:r>
      <w:r w:rsidRPr="00C13A99">
        <w:rPr>
          <w:rFonts w:ascii="Calibri" w:eastAsia="Calibri" w:hAnsi="Calibri" w:cs="Calibri"/>
          <w:lang w:eastAsia="pl-PL"/>
        </w:rPr>
        <w:t xml:space="preserve"> w zakresie zatrudnian</w:t>
      </w:r>
      <w:r>
        <w:rPr>
          <w:rFonts w:ascii="Calibri" w:eastAsia="Calibri" w:hAnsi="Calibri" w:cs="Calibri"/>
          <w:lang w:eastAsia="pl-PL"/>
        </w:rPr>
        <w:t>ia i obsługi cudzoziemców. Zo</w:t>
      </w:r>
      <w:r w:rsidRPr="00C13A99">
        <w:rPr>
          <w:rFonts w:ascii="Calibri" w:eastAsia="Calibri" w:hAnsi="Calibri" w:cs="Calibri"/>
          <w:lang w:eastAsia="pl-PL"/>
        </w:rPr>
        <w:t xml:space="preserve">rganizowano seminarium online dedykowane agencjom zatrudnienia pn. </w:t>
      </w:r>
      <w:r>
        <w:rPr>
          <w:rFonts w:ascii="Calibri" w:eastAsia="Calibri" w:hAnsi="Calibri" w:cs="Calibri"/>
          <w:lang w:eastAsia="pl-PL"/>
        </w:rPr>
        <w:t>„</w:t>
      </w:r>
      <w:r w:rsidRPr="00C13A99">
        <w:rPr>
          <w:rFonts w:ascii="Calibri" w:eastAsia="Calibri" w:hAnsi="Calibri" w:cs="Calibri"/>
          <w:lang w:eastAsia="pl-PL"/>
        </w:rPr>
        <w:t xml:space="preserve">Epidemia </w:t>
      </w:r>
      <w:proofErr w:type="spellStart"/>
      <w:r w:rsidRPr="00C13A99">
        <w:rPr>
          <w:rFonts w:ascii="Calibri" w:eastAsia="Calibri" w:hAnsi="Calibri" w:cs="Calibri"/>
          <w:lang w:eastAsia="pl-PL"/>
        </w:rPr>
        <w:t>koronawirusa</w:t>
      </w:r>
      <w:proofErr w:type="spellEnd"/>
      <w:r w:rsidRPr="00C13A99">
        <w:rPr>
          <w:rFonts w:ascii="Calibri" w:eastAsia="Calibri" w:hAnsi="Calibri" w:cs="Calibri"/>
          <w:lang w:eastAsia="pl-PL"/>
        </w:rPr>
        <w:t xml:space="preserve"> – specjal</w:t>
      </w:r>
      <w:r>
        <w:rPr>
          <w:rFonts w:ascii="Calibri" w:eastAsia="Calibri" w:hAnsi="Calibri" w:cs="Calibri"/>
          <w:lang w:eastAsia="pl-PL"/>
        </w:rPr>
        <w:t>ne rozwiązania dla cudzoziemców”</w:t>
      </w:r>
      <w:r w:rsidRPr="00C13A99">
        <w:rPr>
          <w:rFonts w:ascii="Calibri" w:eastAsia="Calibri" w:hAnsi="Calibri" w:cs="Calibri"/>
          <w:lang w:eastAsia="pl-PL"/>
        </w:rPr>
        <w:t>, w którym uczestniczyły 53 osoby.</w:t>
      </w:r>
      <w:r>
        <w:rPr>
          <w:rFonts w:ascii="Calibri" w:eastAsia="Calibri" w:hAnsi="Calibri" w:cs="Calibri"/>
          <w:lang w:eastAsia="pl-PL"/>
        </w:rPr>
        <w:t xml:space="preserve"> </w:t>
      </w:r>
      <w:r w:rsidRPr="007040E7">
        <w:rPr>
          <w:rFonts w:ascii="Calibri" w:eastAsia="Calibri" w:hAnsi="Calibri" w:cs="Calibri"/>
          <w:lang w:eastAsia="pl-PL"/>
        </w:rPr>
        <w:t xml:space="preserve">Współorganizowano kampanię społeczną </w:t>
      </w:r>
      <w:r>
        <w:rPr>
          <w:rFonts w:ascii="Calibri" w:eastAsia="Calibri" w:hAnsi="Calibri" w:cs="Calibri"/>
          <w:lang w:eastAsia="pl-PL"/>
        </w:rPr>
        <w:t>„</w:t>
      </w:r>
      <w:proofErr w:type="spellStart"/>
      <w:r w:rsidRPr="007040E7">
        <w:rPr>
          <w:rFonts w:ascii="Calibri" w:eastAsia="Calibri" w:hAnsi="Calibri" w:cs="Calibri"/>
          <w:lang w:eastAsia="pl-PL"/>
        </w:rPr>
        <w:t>Woman</w:t>
      </w:r>
      <w:proofErr w:type="spellEnd"/>
      <w:r w:rsidRPr="007040E7">
        <w:rPr>
          <w:rFonts w:ascii="Calibri" w:eastAsia="Calibri" w:hAnsi="Calibri" w:cs="Calibri"/>
          <w:lang w:eastAsia="pl-PL"/>
        </w:rPr>
        <w:t xml:space="preserve"> Update</w:t>
      </w:r>
      <w:r>
        <w:rPr>
          <w:rFonts w:ascii="Calibri" w:eastAsia="Calibri" w:hAnsi="Calibri" w:cs="Calibri"/>
          <w:lang w:eastAsia="pl-PL"/>
        </w:rPr>
        <w:t>”</w:t>
      </w:r>
      <w:r w:rsidRPr="007040E7">
        <w:rPr>
          <w:rFonts w:ascii="Calibri" w:eastAsia="Calibri" w:hAnsi="Calibri" w:cs="Calibri"/>
          <w:lang w:eastAsia="pl-PL"/>
        </w:rPr>
        <w:t xml:space="preserve">, w ramach której przeprowadzono badania świadomości i postaw kobiet wobec zmian zachodzących na </w:t>
      </w:r>
      <w:proofErr w:type="spellStart"/>
      <w:r w:rsidRPr="007040E7">
        <w:rPr>
          <w:rFonts w:ascii="Calibri" w:eastAsia="Calibri" w:hAnsi="Calibri" w:cs="Calibri"/>
          <w:lang w:eastAsia="pl-PL"/>
        </w:rPr>
        <w:t>cyfryzującym</w:t>
      </w:r>
      <w:proofErr w:type="spellEnd"/>
      <w:r w:rsidRPr="007040E7">
        <w:rPr>
          <w:rFonts w:ascii="Calibri" w:eastAsia="Calibri" w:hAnsi="Calibri" w:cs="Calibri"/>
          <w:lang w:eastAsia="pl-PL"/>
        </w:rPr>
        <w:t xml:space="preserve"> się rynku pracy p</w:t>
      </w:r>
      <w:r>
        <w:rPr>
          <w:rFonts w:ascii="Calibri" w:eastAsia="Calibri" w:hAnsi="Calibri" w:cs="Calibri"/>
          <w:lang w:eastAsia="pl-PL"/>
        </w:rPr>
        <w:t>o roku trwania pandemii COVID-19</w:t>
      </w:r>
      <w:r w:rsidRPr="007040E7">
        <w:rPr>
          <w:rFonts w:ascii="Calibri" w:eastAsia="Calibri" w:hAnsi="Calibri" w:cs="Calibri"/>
          <w:lang w:eastAsia="pl-PL"/>
        </w:rPr>
        <w:t xml:space="preserve"> </w:t>
      </w:r>
      <w:r>
        <w:rPr>
          <w:rFonts w:ascii="Calibri" w:eastAsia="Calibri" w:hAnsi="Calibri" w:cs="Calibri"/>
          <w:lang w:eastAsia="pl-PL"/>
        </w:rPr>
        <w:t>(s</w:t>
      </w:r>
      <w:r w:rsidRPr="007040E7">
        <w:rPr>
          <w:rFonts w:ascii="Calibri" w:eastAsia="Calibri" w:hAnsi="Calibri" w:cs="Calibri"/>
          <w:lang w:eastAsia="pl-PL"/>
        </w:rPr>
        <w:t xml:space="preserve">prawdzono jakie cechy wewnętrzne kobiet </w:t>
      </w:r>
      <w:r w:rsidRPr="007040E7">
        <w:rPr>
          <w:rFonts w:ascii="Calibri" w:eastAsia="Calibri" w:hAnsi="Calibri" w:cs="Calibri"/>
          <w:lang w:eastAsia="pl-PL"/>
        </w:rPr>
        <w:lastRenderedPageBreak/>
        <w:t>pozwoliły im przetrwać ten czas i wyjść obronną ręką z kryzysu oraz jakie zewnętrzne wsparcie miało pozytywny wpływ na ich sytuację na rynku pracy</w:t>
      </w:r>
      <w:r>
        <w:rPr>
          <w:rFonts w:ascii="Calibri" w:eastAsia="Calibri" w:hAnsi="Calibri" w:cs="Calibri"/>
          <w:lang w:eastAsia="pl-PL"/>
        </w:rPr>
        <w:t>)</w:t>
      </w:r>
      <w:r w:rsidRPr="007040E7">
        <w:rPr>
          <w:rFonts w:ascii="Calibri" w:eastAsia="Calibri" w:hAnsi="Calibri" w:cs="Calibri"/>
          <w:lang w:eastAsia="pl-PL"/>
        </w:rPr>
        <w:t>.</w:t>
      </w:r>
      <w:r>
        <w:rPr>
          <w:rFonts w:ascii="Calibri" w:eastAsia="Calibri" w:hAnsi="Calibri" w:cs="Calibri"/>
        </w:rPr>
        <w:t xml:space="preserve"> </w:t>
      </w:r>
      <w:r w:rsidRPr="00524FE5">
        <w:rPr>
          <w:rFonts w:ascii="Calibri" w:eastAsia="Calibri" w:hAnsi="Calibri" w:cs="Calibri"/>
        </w:rPr>
        <w:t>Realizowano działania na rzecz ochrony miejsc pracy w ramach tarczy antykryzysowej ze środków Funduszu Gwarantowanych Świadczeń Pracowniczych</w:t>
      </w:r>
      <w:r>
        <w:rPr>
          <w:rFonts w:ascii="Calibri" w:eastAsia="Calibri" w:hAnsi="Calibri" w:cs="Calibri"/>
        </w:rPr>
        <w:t>.</w:t>
      </w:r>
      <w:r w:rsidR="00CE113C">
        <w:rPr>
          <w:rFonts w:ascii="Calibri" w:eastAsia="Calibri" w:hAnsi="Calibri" w:cs="Calibri"/>
        </w:rPr>
        <w:t xml:space="preserve"> Ponadto</w:t>
      </w:r>
      <w:r w:rsidR="00EE4AC8">
        <w:rPr>
          <w:rFonts w:ascii="Calibri" w:eastAsia="Calibri" w:hAnsi="Calibri" w:cs="Calibri"/>
        </w:rPr>
        <w:t xml:space="preserve"> </w:t>
      </w:r>
      <w:r w:rsidR="00CE113C">
        <w:rPr>
          <w:rFonts w:ascii="Calibri" w:eastAsia="Calibri" w:hAnsi="Calibri" w:cs="Calibri"/>
        </w:rPr>
        <w:t>w ramach przeciwdziałania i niwelowania</w:t>
      </w:r>
      <w:r w:rsidR="00CE113C" w:rsidRPr="00CE113C">
        <w:rPr>
          <w:rFonts w:ascii="Calibri" w:eastAsia="Calibri" w:hAnsi="Calibri" w:cs="Calibri"/>
        </w:rPr>
        <w:t xml:space="preserve"> negatywnych skutków pandemii COVID-19</w:t>
      </w:r>
      <w:r w:rsidR="00CE113C" w:rsidRPr="00CE113C">
        <w:t xml:space="preserve"> </w:t>
      </w:r>
      <w:r w:rsidR="00CE113C" w:rsidRPr="00CE113C">
        <w:rPr>
          <w:rFonts w:ascii="Calibri" w:eastAsia="Calibri" w:hAnsi="Calibri" w:cs="Calibri"/>
        </w:rPr>
        <w:t>realiz</w:t>
      </w:r>
      <w:r w:rsidR="00CE113C">
        <w:rPr>
          <w:rFonts w:ascii="Calibri" w:eastAsia="Calibri" w:hAnsi="Calibri" w:cs="Calibri"/>
        </w:rPr>
        <w:t>owano projekt</w:t>
      </w:r>
      <w:r w:rsidR="00CE113C" w:rsidRPr="00CE113C">
        <w:rPr>
          <w:rFonts w:ascii="Calibri" w:eastAsia="Calibri" w:hAnsi="Calibri" w:cs="Calibri"/>
        </w:rPr>
        <w:t xml:space="preserve"> „Pomorskie</w:t>
      </w:r>
      <w:r w:rsidR="00845420">
        <w:rPr>
          <w:rFonts w:ascii="Calibri" w:eastAsia="Calibri" w:hAnsi="Calibri" w:cs="Calibri"/>
        </w:rPr>
        <w:t xml:space="preserve"> – </w:t>
      </w:r>
      <w:r w:rsidR="00CE113C" w:rsidRPr="00CE113C">
        <w:rPr>
          <w:rFonts w:ascii="Calibri" w:eastAsia="Calibri" w:hAnsi="Calibri" w:cs="Calibri"/>
        </w:rPr>
        <w:t>bezpieczni w pracy” współfinansowan</w:t>
      </w:r>
      <w:r w:rsidR="00CE113C">
        <w:rPr>
          <w:rFonts w:ascii="Calibri" w:eastAsia="Calibri" w:hAnsi="Calibri" w:cs="Calibri"/>
        </w:rPr>
        <w:t>y</w:t>
      </w:r>
      <w:r w:rsidR="00CE113C" w:rsidRPr="00CE113C">
        <w:rPr>
          <w:rFonts w:ascii="Calibri" w:eastAsia="Calibri" w:hAnsi="Calibri" w:cs="Calibri"/>
        </w:rPr>
        <w:t xml:space="preserve"> ze środków UE</w:t>
      </w:r>
      <w:r w:rsidR="00CE113C">
        <w:rPr>
          <w:rFonts w:ascii="Calibri" w:eastAsia="Calibri" w:hAnsi="Calibri" w:cs="Calibri"/>
        </w:rPr>
        <w:t>,</w:t>
      </w:r>
      <w:r w:rsidR="00CE113C" w:rsidRPr="00CE113C">
        <w:rPr>
          <w:rFonts w:ascii="Calibri" w:eastAsia="Calibri" w:hAnsi="Calibri" w:cs="Calibri"/>
        </w:rPr>
        <w:t xml:space="preserve"> mając</w:t>
      </w:r>
      <w:r w:rsidR="00CE113C">
        <w:rPr>
          <w:rFonts w:ascii="Calibri" w:eastAsia="Calibri" w:hAnsi="Calibri" w:cs="Calibri"/>
        </w:rPr>
        <w:t>y</w:t>
      </w:r>
      <w:r w:rsidR="00CE113C" w:rsidRPr="00CE113C">
        <w:rPr>
          <w:rFonts w:ascii="Calibri" w:eastAsia="Calibri" w:hAnsi="Calibri" w:cs="Calibri"/>
        </w:rPr>
        <w:t xml:space="preserve"> na celu wsparcie i ochronę pracowników jednostek organizacyjnych podległych Samorządowi Województwa Pomorskiego</w:t>
      </w:r>
      <w:r w:rsidR="00CE113C">
        <w:t>, w tym m.in. instytucji kultury, oświaty, ochrony przyrody, wsparcia rodziny oraz ośrodków ruchu drogowego.</w:t>
      </w:r>
    </w:p>
    <w:p w14:paraId="056ADF95" w14:textId="4D9087FB" w:rsidR="000B1350" w:rsidRPr="00E011BA" w:rsidRDefault="00E011BA" w:rsidP="00191A4D">
      <w:pPr>
        <w:rPr>
          <w:rFonts w:cstheme="minorHAnsi"/>
          <w:color w:val="000000" w:themeColor="text1"/>
        </w:rPr>
      </w:pPr>
      <w:r>
        <w:rPr>
          <w:rFonts w:ascii="Calibri" w:eastAsia="Calibri" w:hAnsi="Calibri" w:cs="Calibri"/>
        </w:rPr>
        <w:t>Do p</w:t>
      </w:r>
      <w:r w:rsidRPr="00524FE5">
        <w:rPr>
          <w:rFonts w:ascii="Calibri" w:eastAsia="Calibri" w:hAnsi="Calibri" w:cs="Calibri"/>
        </w:rPr>
        <w:t>ozostał</w:t>
      </w:r>
      <w:r>
        <w:rPr>
          <w:rFonts w:ascii="Calibri" w:eastAsia="Calibri" w:hAnsi="Calibri" w:cs="Calibri"/>
        </w:rPr>
        <w:t>ych</w:t>
      </w:r>
      <w:r w:rsidRPr="00524FE5">
        <w:rPr>
          <w:rFonts w:ascii="Calibri" w:eastAsia="Calibri" w:hAnsi="Calibri" w:cs="Calibri"/>
        </w:rPr>
        <w:t xml:space="preserve"> działa</w:t>
      </w:r>
      <w:r>
        <w:rPr>
          <w:rFonts w:ascii="Calibri" w:eastAsia="Calibri" w:hAnsi="Calibri" w:cs="Calibri"/>
        </w:rPr>
        <w:t>ń</w:t>
      </w:r>
      <w:r w:rsidRPr="00524FE5">
        <w:rPr>
          <w:rFonts w:ascii="Calibri" w:eastAsia="Calibri" w:hAnsi="Calibri" w:cs="Calibri"/>
        </w:rPr>
        <w:t xml:space="preserve"> prowadzon</w:t>
      </w:r>
      <w:r>
        <w:rPr>
          <w:rFonts w:ascii="Calibri" w:eastAsia="Calibri" w:hAnsi="Calibri" w:cs="Calibri"/>
        </w:rPr>
        <w:t xml:space="preserve">ych </w:t>
      </w:r>
      <w:r w:rsidRPr="00524FE5">
        <w:rPr>
          <w:rFonts w:ascii="Calibri" w:eastAsia="Calibri" w:hAnsi="Calibri" w:cs="Calibri"/>
        </w:rPr>
        <w:t>na rzecz rynku pracy</w:t>
      </w:r>
      <w:r>
        <w:rPr>
          <w:rFonts w:cstheme="minorHAnsi"/>
          <w:color w:val="000000" w:themeColor="text1"/>
        </w:rPr>
        <w:t xml:space="preserve"> zaliczyć można k</w:t>
      </w:r>
      <w:r w:rsidRPr="00524FE5">
        <w:rPr>
          <w:rFonts w:cstheme="minorHAnsi"/>
          <w:color w:val="000000" w:themeColor="text1"/>
        </w:rPr>
        <w:t>oordynowan</w:t>
      </w:r>
      <w:r>
        <w:rPr>
          <w:rFonts w:cstheme="minorHAnsi"/>
          <w:color w:val="000000" w:themeColor="text1"/>
        </w:rPr>
        <w:t>ie</w:t>
      </w:r>
      <w:r w:rsidRPr="00524FE5">
        <w:rPr>
          <w:rFonts w:cstheme="minorHAnsi"/>
          <w:color w:val="000000" w:themeColor="text1"/>
        </w:rPr>
        <w:t xml:space="preserve"> w regionie program</w:t>
      </w:r>
      <w:r w:rsidR="00A35242">
        <w:rPr>
          <w:rFonts w:cstheme="minorHAnsi"/>
          <w:color w:val="000000" w:themeColor="text1"/>
        </w:rPr>
        <w:t>ów</w:t>
      </w:r>
      <w:r w:rsidRPr="00524FE5">
        <w:rPr>
          <w:rFonts w:cstheme="minorHAnsi"/>
          <w:color w:val="000000" w:themeColor="text1"/>
        </w:rPr>
        <w:t xml:space="preserve"> aktywizacji zawodowej finansowan</w:t>
      </w:r>
      <w:r w:rsidR="00A35242">
        <w:rPr>
          <w:rFonts w:cstheme="minorHAnsi"/>
          <w:color w:val="000000" w:themeColor="text1"/>
        </w:rPr>
        <w:t>ych</w:t>
      </w:r>
      <w:r w:rsidRPr="00524FE5">
        <w:rPr>
          <w:rFonts w:cstheme="minorHAnsi"/>
          <w:color w:val="000000" w:themeColor="text1"/>
        </w:rPr>
        <w:t xml:space="preserve"> ze środków rezerwy Funduszu Pracy</w:t>
      </w:r>
      <w:r>
        <w:rPr>
          <w:rFonts w:cstheme="minorHAnsi"/>
          <w:color w:val="000000" w:themeColor="text1"/>
        </w:rPr>
        <w:t>, p</w:t>
      </w:r>
      <w:r w:rsidRPr="003919C9">
        <w:t>rowadz</w:t>
      </w:r>
      <w:r>
        <w:t>enie rejestru</w:t>
      </w:r>
      <w:r w:rsidRPr="003919C9">
        <w:t xml:space="preserve"> instytucji szkoleniowych (RIS) oraz analiz</w:t>
      </w:r>
      <w:r>
        <w:t>owanie</w:t>
      </w:r>
      <w:r w:rsidRPr="003919C9">
        <w:t xml:space="preserve"> ich ofer</w:t>
      </w:r>
      <w:r>
        <w:t xml:space="preserve">ty szkoleniowej, </w:t>
      </w:r>
      <w:r w:rsidR="007B2B3D">
        <w:t xml:space="preserve">czy też </w:t>
      </w:r>
      <w:r>
        <w:t>koordynacj</w:t>
      </w:r>
      <w:r w:rsidR="00A35242">
        <w:t>ę</w:t>
      </w:r>
      <w:r>
        <w:t xml:space="preserve"> systemu zabezpieczenia społecznego. Kolejnym z działań na rzecz rynku pracy </w:t>
      </w:r>
      <w:r w:rsidR="00A35242">
        <w:t>było</w:t>
      </w:r>
      <w:r>
        <w:t xml:space="preserve"> </w:t>
      </w:r>
      <w:r>
        <w:rPr>
          <w:rFonts w:cstheme="minorHAnsi"/>
          <w:color w:val="000000" w:themeColor="text1"/>
        </w:rPr>
        <w:t>p</w:t>
      </w:r>
      <w:r w:rsidRPr="00DB4B02">
        <w:rPr>
          <w:rFonts w:cstheme="minorHAnsi"/>
          <w:color w:val="000000" w:themeColor="text1"/>
        </w:rPr>
        <w:t>rowadz</w:t>
      </w:r>
      <w:r>
        <w:rPr>
          <w:rFonts w:cstheme="minorHAnsi"/>
          <w:color w:val="000000" w:themeColor="text1"/>
        </w:rPr>
        <w:t>enie</w:t>
      </w:r>
      <w:r w:rsidRPr="00DB4B02">
        <w:rPr>
          <w:rFonts w:cstheme="minorHAnsi"/>
          <w:color w:val="000000" w:themeColor="text1"/>
        </w:rPr>
        <w:t xml:space="preserve"> rejestr</w:t>
      </w:r>
      <w:r>
        <w:rPr>
          <w:rFonts w:cstheme="minorHAnsi"/>
          <w:color w:val="000000" w:themeColor="text1"/>
        </w:rPr>
        <w:t>u</w:t>
      </w:r>
      <w:r w:rsidRPr="00DB4B02">
        <w:rPr>
          <w:rFonts w:cstheme="minorHAnsi"/>
          <w:color w:val="000000" w:themeColor="text1"/>
        </w:rPr>
        <w:t xml:space="preserve"> agencji zatrudnienia (KRAZ) oraz sprawowan</w:t>
      </w:r>
      <w:r>
        <w:rPr>
          <w:rFonts w:cstheme="minorHAnsi"/>
          <w:color w:val="000000" w:themeColor="text1"/>
        </w:rPr>
        <w:t>ie</w:t>
      </w:r>
      <w:r w:rsidRPr="00DB4B02">
        <w:rPr>
          <w:rFonts w:cstheme="minorHAnsi"/>
          <w:color w:val="000000" w:themeColor="text1"/>
        </w:rPr>
        <w:t xml:space="preserve"> kontro</w:t>
      </w:r>
      <w:r>
        <w:rPr>
          <w:rFonts w:cstheme="minorHAnsi"/>
          <w:color w:val="000000" w:themeColor="text1"/>
        </w:rPr>
        <w:t>li</w:t>
      </w:r>
      <w:r w:rsidRPr="00DB4B02">
        <w:rPr>
          <w:rFonts w:cstheme="minorHAnsi"/>
          <w:color w:val="000000" w:themeColor="text1"/>
        </w:rPr>
        <w:t xml:space="preserve"> w zakresie przestrzegania warunków prowadzenia agencji zatrudnienia w celu zapewnienia odpowiedniej standaryzacji usług.</w:t>
      </w:r>
      <w:r>
        <w:rPr>
          <w:rFonts w:cstheme="minorHAnsi"/>
          <w:color w:val="000000" w:themeColor="text1"/>
        </w:rPr>
        <w:t xml:space="preserve"> Ponadto trwały prace koncepcyjne nad przedsięwzięciem strategicznym „</w:t>
      </w:r>
      <w:r w:rsidR="00C120F9">
        <w:rPr>
          <w:rFonts w:cstheme="minorHAnsi"/>
          <w:b/>
          <w:color w:val="000000" w:themeColor="text1"/>
        </w:rPr>
        <w:t>Pomorski Broker Zawo</w:t>
      </w:r>
      <w:r w:rsidRPr="008E1F81">
        <w:rPr>
          <w:rFonts w:cstheme="minorHAnsi"/>
          <w:b/>
          <w:color w:val="000000" w:themeColor="text1"/>
        </w:rPr>
        <w:t>dowy</w:t>
      </w:r>
      <w:r>
        <w:rPr>
          <w:rFonts w:cstheme="minorHAnsi"/>
          <w:color w:val="000000" w:themeColor="text1"/>
        </w:rPr>
        <w:t xml:space="preserve">”. </w:t>
      </w:r>
    </w:p>
    <w:p w14:paraId="45D6E727" w14:textId="5309958B" w:rsidR="00F53EC7" w:rsidRPr="00F64E95" w:rsidRDefault="00F53EC7" w:rsidP="00F64E95">
      <w:pPr>
        <w:pStyle w:val="Nagwek4"/>
        <w:spacing w:before="240" w:after="240"/>
        <w:rPr>
          <w:rFonts w:asciiTheme="minorHAnsi" w:eastAsia="Times New Roman" w:hAnsiTheme="minorHAnsi" w:cstheme="minorHAnsi"/>
          <w:b/>
          <w:i w:val="0"/>
          <w:color w:val="2F5496" w:themeColor="accent5" w:themeShade="BF"/>
          <w:sz w:val="26"/>
          <w:szCs w:val="26"/>
          <w:lang w:eastAsia="pl-PL"/>
        </w:rPr>
      </w:pPr>
      <w:r w:rsidRPr="00F64E95">
        <w:rPr>
          <w:rFonts w:asciiTheme="minorHAnsi" w:eastAsia="Times New Roman" w:hAnsiTheme="minorHAnsi" w:cstheme="minorHAnsi"/>
          <w:b/>
          <w:i w:val="0"/>
          <w:color w:val="2F5496" w:themeColor="accent5" w:themeShade="BF"/>
          <w:sz w:val="26"/>
          <w:szCs w:val="26"/>
          <w:lang w:eastAsia="pl-PL"/>
        </w:rPr>
        <w:t xml:space="preserve">CO 3.3. </w:t>
      </w:r>
      <w:r w:rsidR="004575AB" w:rsidRPr="00F64E95">
        <w:rPr>
          <w:rFonts w:asciiTheme="minorHAnsi" w:eastAsia="Times New Roman" w:hAnsiTheme="minorHAnsi" w:cstheme="minorHAnsi"/>
          <w:b/>
          <w:i w:val="0"/>
          <w:color w:val="2F5496" w:themeColor="accent5" w:themeShade="BF"/>
          <w:sz w:val="26"/>
          <w:szCs w:val="26"/>
          <w:lang w:eastAsia="pl-PL"/>
        </w:rPr>
        <w:t>Oferta turystyczna i czasu wolnego</w:t>
      </w:r>
    </w:p>
    <w:p w14:paraId="2C1A51CA" w14:textId="77777777" w:rsidR="003371A0" w:rsidRPr="002253FA" w:rsidRDefault="003371A0" w:rsidP="003371A0">
      <w:pPr>
        <w:rPr>
          <w:rFonts w:eastAsia="Times New Roman" w:cstheme="minorHAnsi"/>
          <w:lang w:eastAsia="pl-PL"/>
        </w:rPr>
      </w:pPr>
      <w:r w:rsidRPr="002D0BED">
        <w:rPr>
          <w:rFonts w:eastAsia="Times New Roman" w:cstheme="minorHAnsi"/>
          <w:lang w:eastAsia="pl-PL"/>
        </w:rPr>
        <w:t xml:space="preserve">CO 3.3. realizowany jest w ramach CS 3. Inspirująca oferta turystyczna i czasu wolnego </w:t>
      </w:r>
      <w:r w:rsidRPr="002D0BED">
        <w:rPr>
          <w:rFonts w:eastAsia="Times New Roman" w:cstheme="minorHAnsi"/>
          <w:b/>
          <w:lang w:eastAsia="pl-PL"/>
        </w:rPr>
        <w:t>RPS w zakresie gospodarki, rynku pracy, oferty turystycznej i czasu wolnego</w:t>
      </w:r>
      <w:r w:rsidRPr="000B0D7A">
        <w:rPr>
          <w:rFonts w:eastAsia="Times New Roman" w:cstheme="minorHAnsi"/>
          <w:lang w:eastAsia="pl-PL"/>
        </w:rPr>
        <w:t>.</w:t>
      </w:r>
      <w:r w:rsidRPr="00B01632">
        <w:rPr>
          <w:rFonts w:eastAsia="Times New Roman" w:cstheme="minorHAnsi"/>
          <w:lang w:eastAsia="pl-PL"/>
        </w:rPr>
        <w:t xml:space="preserve"> Realizując zadania RPS odpowiadające zakresowi tematycznemu Strategii pod</w:t>
      </w:r>
      <w:r>
        <w:rPr>
          <w:rFonts w:eastAsia="Times New Roman" w:cstheme="minorHAnsi"/>
          <w:lang w:eastAsia="pl-PL"/>
        </w:rPr>
        <w:t xml:space="preserve">jęto szereg działań. </w:t>
      </w:r>
    </w:p>
    <w:p w14:paraId="4CC16219" w14:textId="32A17EBB" w:rsidR="000B32BC" w:rsidRPr="000B32BC" w:rsidRDefault="000B32BC" w:rsidP="003371A0">
      <w:pPr>
        <w:rPr>
          <w:b/>
          <w:color w:val="2F5496" w:themeColor="accent5" w:themeShade="BF"/>
          <w:sz w:val="24"/>
        </w:rPr>
      </w:pPr>
      <w:r w:rsidRPr="000B32BC">
        <w:rPr>
          <w:b/>
          <w:color w:val="2F5496" w:themeColor="accent5" w:themeShade="BF"/>
          <w:sz w:val="24"/>
        </w:rPr>
        <w:t>P</w:t>
      </w:r>
      <w:r w:rsidR="003371A0" w:rsidRPr="000B32BC">
        <w:rPr>
          <w:b/>
          <w:color w:val="2F5496" w:themeColor="accent5" w:themeShade="BF"/>
          <w:sz w:val="24"/>
        </w:rPr>
        <w:t>opraw</w:t>
      </w:r>
      <w:r w:rsidRPr="000B32BC">
        <w:rPr>
          <w:b/>
          <w:color w:val="2F5496" w:themeColor="accent5" w:themeShade="BF"/>
          <w:sz w:val="24"/>
        </w:rPr>
        <w:t>a</w:t>
      </w:r>
      <w:r w:rsidR="003371A0" w:rsidRPr="000B32BC">
        <w:rPr>
          <w:b/>
          <w:color w:val="2F5496" w:themeColor="accent5" w:themeShade="BF"/>
          <w:sz w:val="24"/>
        </w:rPr>
        <w:t xml:space="preserve"> jakości, kompleksowości i dostępności oferty czasu wolnego, w tym turystycznej, sportowej i kulturalnej dla mieszkańców i turystów </w:t>
      </w:r>
    </w:p>
    <w:p w14:paraId="08C074D9" w14:textId="4ED5BAC2" w:rsidR="003371A0" w:rsidRPr="009431D9" w:rsidRDefault="000B32BC" w:rsidP="003371A0">
      <w:r>
        <w:t xml:space="preserve">W 2021 r. </w:t>
      </w:r>
      <w:r w:rsidR="003371A0" w:rsidRPr="002D0BED">
        <w:t>prowadzono</w:t>
      </w:r>
      <w:r w:rsidR="003371A0">
        <w:t xml:space="preserve"> m.in.</w:t>
      </w:r>
      <w:r w:rsidR="003371A0" w:rsidRPr="002D0BED">
        <w:t xml:space="preserve"> działania związane</w:t>
      </w:r>
      <w:r w:rsidR="003371A0">
        <w:rPr>
          <w:b/>
        </w:rPr>
        <w:t xml:space="preserve"> </w:t>
      </w:r>
      <w:r w:rsidR="003371A0" w:rsidRPr="002D0BED">
        <w:t xml:space="preserve">ze wsparciem rozwoju tras Euro </w:t>
      </w:r>
      <w:proofErr w:type="spellStart"/>
      <w:r w:rsidR="003371A0" w:rsidRPr="002D0BED">
        <w:t>Velo</w:t>
      </w:r>
      <w:proofErr w:type="spellEnd"/>
      <w:r w:rsidR="003371A0" w:rsidRPr="002D0BED">
        <w:t xml:space="preserve"> 9/Wiślanej Trasy Rowerowej i Euro </w:t>
      </w:r>
      <w:proofErr w:type="spellStart"/>
      <w:r w:rsidR="003371A0" w:rsidRPr="002D0BED">
        <w:t>Velo</w:t>
      </w:r>
      <w:proofErr w:type="spellEnd"/>
      <w:r w:rsidR="003371A0" w:rsidRPr="002D0BED">
        <w:t xml:space="preserve"> 10/13. Kon</w:t>
      </w:r>
      <w:r w:rsidR="003371A0">
        <w:t>tynuowano realizację</w:t>
      </w:r>
      <w:r w:rsidR="003371A0" w:rsidRPr="009431D9">
        <w:t xml:space="preserve"> przedsięwzięcia strategicznego</w:t>
      </w:r>
      <w:r w:rsidR="003371A0">
        <w:t xml:space="preserve"> </w:t>
      </w:r>
      <w:r w:rsidR="007C6FB6">
        <w:t>„</w:t>
      </w:r>
      <w:r w:rsidR="003371A0" w:rsidRPr="004E06F7">
        <w:rPr>
          <w:b/>
        </w:rPr>
        <w:t>Pomorskie Trasy Rowerowe o znaczeniu międzynarodowym R-10 i Wiślana Trasa Rowerowa R-9</w:t>
      </w:r>
      <w:r w:rsidR="007C6FB6">
        <w:t>”</w:t>
      </w:r>
      <w:r w:rsidR="003371A0" w:rsidRPr="00171A42">
        <w:t xml:space="preserve"> (obecnie</w:t>
      </w:r>
      <w:r w:rsidR="003371A0">
        <w:t xml:space="preserve"> przedsięwzięcie strategiczne</w:t>
      </w:r>
      <w:r w:rsidR="003371A0" w:rsidRPr="00171A42">
        <w:t xml:space="preserve"> </w:t>
      </w:r>
      <w:r w:rsidR="007C6FB6">
        <w:t>„</w:t>
      </w:r>
      <w:r w:rsidR="003371A0" w:rsidRPr="004E06F7">
        <w:rPr>
          <w:b/>
        </w:rPr>
        <w:t>Pomorskie Trasy Rowerowe</w:t>
      </w:r>
      <w:r w:rsidR="00624E88">
        <w:rPr>
          <w:b/>
        </w:rPr>
        <w:t xml:space="preserve"> – </w:t>
      </w:r>
      <w:r w:rsidR="003371A0" w:rsidRPr="004E06F7">
        <w:rPr>
          <w:b/>
        </w:rPr>
        <w:t>etap 2</w:t>
      </w:r>
      <w:r w:rsidR="007C6FB6">
        <w:t>”</w:t>
      </w:r>
      <w:r w:rsidR="003371A0" w:rsidRPr="00171A42">
        <w:t>).</w:t>
      </w:r>
      <w:r w:rsidR="003371A0">
        <w:t xml:space="preserve"> Rok 2021 </w:t>
      </w:r>
      <w:r w:rsidR="003371A0" w:rsidRPr="009431D9">
        <w:t xml:space="preserve">przyniósł nowe inwestycje w infrastrukturę rowerową, zarówno </w:t>
      </w:r>
      <w:r w:rsidR="003371A0">
        <w:t xml:space="preserve">w </w:t>
      </w:r>
      <w:r w:rsidR="003371A0" w:rsidRPr="009431D9">
        <w:t>drogi rowerowe</w:t>
      </w:r>
      <w:r w:rsidR="003371A0">
        <w:t>,</w:t>
      </w:r>
      <w:r w:rsidR="003371A0" w:rsidRPr="009431D9">
        <w:t xml:space="preserve"> jak i miejsca postojowe. </w:t>
      </w:r>
      <w:r w:rsidR="003371A0">
        <w:t>W</w:t>
      </w:r>
      <w:r w:rsidR="003371A0" w:rsidRPr="009431D9">
        <w:t>ybudowano kolejnych 19 miejsc postojowych dla rowerzystów</w:t>
      </w:r>
      <w:r w:rsidR="003371A0">
        <w:rPr>
          <w:rStyle w:val="Odwoanieprzypisudolnego"/>
        </w:rPr>
        <w:footnoteReference w:id="116"/>
      </w:r>
      <w:r w:rsidR="003371A0" w:rsidRPr="00D03A0D">
        <w:t xml:space="preserve"> oraz ok. 64,5 km tras </w:t>
      </w:r>
      <w:proofErr w:type="spellStart"/>
      <w:r w:rsidR="003371A0" w:rsidRPr="00D03A0D">
        <w:t>EuroVelo</w:t>
      </w:r>
      <w:proofErr w:type="spellEnd"/>
      <w:r w:rsidR="003371A0" w:rsidRPr="00D03A0D">
        <w:t xml:space="preserve"> 10/13 i </w:t>
      </w:r>
      <w:proofErr w:type="spellStart"/>
      <w:r w:rsidR="003371A0" w:rsidRPr="00D03A0D">
        <w:t>EuroVelo</w:t>
      </w:r>
      <w:proofErr w:type="spellEnd"/>
      <w:r w:rsidR="003371A0" w:rsidRPr="00D03A0D">
        <w:t xml:space="preserve"> 9/Wiślana Trasa Rowerowa</w:t>
      </w:r>
      <w:r w:rsidR="003371A0">
        <w:rPr>
          <w:rStyle w:val="Odwoanieprzypisudolnego"/>
        </w:rPr>
        <w:footnoteReference w:id="117"/>
      </w:r>
      <w:r w:rsidR="003371A0" w:rsidRPr="00D03A0D">
        <w:t>. W 2021 r</w:t>
      </w:r>
      <w:r w:rsidR="003371A0">
        <w:t>.</w:t>
      </w:r>
      <w:r w:rsidR="003371A0" w:rsidRPr="00D03A0D">
        <w:t xml:space="preserve"> 6 beneficjentów zakończyło inwestycje (przed 2021 r. było to łącznie 14 beneficjentów), a u 22 beneficjentów realizacja inwestycji będzie kontynuowana w latach 2022-2023. </w:t>
      </w:r>
      <w:r w:rsidR="003371A0" w:rsidRPr="009431D9">
        <w:t xml:space="preserve">Oprócz zadań infrastrukturalnych koordynowanych przez </w:t>
      </w:r>
      <w:r w:rsidR="00A35070">
        <w:t>SWP</w:t>
      </w:r>
      <w:r w:rsidR="003371A0" w:rsidRPr="009431D9">
        <w:t xml:space="preserve"> prowadzona była również działalność promocyjna w postaci artykułów sponsorowanych w prasie branżowej i aktywnośc</w:t>
      </w:r>
      <w:r w:rsidR="003371A0">
        <w:t xml:space="preserve">i w mediach społecznościowych. </w:t>
      </w:r>
    </w:p>
    <w:p w14:paraId="5A4F60BA" w14:textId="266EE3BC" w:rsidR="003371A0" w:rsidRPr="009431D9" w:rsidRDefault="003371A0" w:rsidP="003371A0">
      <w:r w:rsidRPr="002D0BED">
        <w:t xml:space="preserve">W </w:t>
      </w:r>
      <w:r>
        <w:t>ramach</w:t>
      </w:r>
      <w:r w:rsidRPr="002D0BED">
        <w:t xml:space="preserve"> budowy i wsparcia rozwoju </w:t>
      </w:r>
      <w:proofErr w:type="spellStart"/>
      <w:r w:rsidRPr="002D0BED">
        <w:t>Subregionalnej</w:t>
      </w:r>
      <w:proofErr w:type="spellEnd"/>
      <w:r w:rsidRPr="002D0BED">
        <w:t xml:space="preserve"> Trasy Rowerowej</w:t>
      </w:r>
      <w:r w:rsidRPr="009431D9">
        <w:rPr>
          <w:b/>
        </w:rPr>
        <w:t xml:space="preserve"> </w:t>
      </w:r>
      <w:r w:rsidRPr="00B42AE8">
        <w:t>(</w:t>
      </w:r>
      <w:r>
        <w:t>przedsięwzięcie strategiczne</w:t>
      </w:r>
      <w:r w:rsidRPr="00B42AE8">
        <w:t xml:space="preserve"> </w:t>
      </w:r>
      <w:r w:rsidR="007C6FB6">
        <w:t>„</w:t>
      </w:r>
      <w:r w:rsidRPr="004E06F7">
        <w:rPr>
          <w:b/>
        </w:rPr>
        <w:t>Pomorskie Trasy Rowerowe</w:t>
      </w:r>
      <w:r w:rsidR="00624E88">
        <w:rPr>
          <w:b/>
        </w:rPr>
        <w:t xml:space="preserve"> – </w:t>
      </w:r>
      <w:r w:rsidRPr="004E06F7">
        <w:rPr>
          <w:b/>
        </w:rPr>
        <w:t xml:space="preserve">etap 3 Trasa </w:t>
      </w:r>
      <w:proofErr w:type="spellStart"/>
      <w:r w:rsidRPr="004E06F7">
        <w:rPr>
          <w:b/>
        </w:rPr>
        <w:t>Subregionalna</w:t>
      </w:r>
      <w:proofErr w:type="spellEnd"/>
      <w:r w:rsidR="007C6FB6">
        <w:t>”</w:t>
      </w:r>
      <w:r w:rsidRPr="00090835">
        <w:t>)</w:t>
      </w:r>
      <w:r w:rsidRPr="009431D9">
        <w:t xml:space="preserve"> opracowano dokumentację przedprojektową polegającą na analizie technicznej możliwości realizacji drogi rowerowej na obiektach mostowych zlokalizowanych na przebiegu projektowanej </w:t>
      </w:r>
      <w:r>
        <w:t>trasy</w:t>
      </w:r>
      <w:r w:rsidRPr="009431D9">
        <w:t xml:space="preserve"> oraz określeniu szacowanych kosztów realizacji. </w:t>
      </w:r>
    </w:p>
    <w:p w14:paraId="323EACBE" w14:textId="3CBD877E" w:rsidR="003371A0" w:rsidRPr="009431D9" w:rsidRDefault="003371A0" w:rsidP="003371A0">
      <w:r w:rsidRPr="002D0BED">
        <w:lastRenderedPageBreak/>
        <w:t xml:space="preserve">W zakresie wsparcia rozwoju tras rowerowych dedykowanych sprofilowanym grupom odbiorców </w:t>
      </w:r>
      <w:r w:rsidRPr="009431D9">
        <w:t xml:space="preserve">wykonano opracowanie </w:t>
      </w:r>
      <w:r>
        <w:t>„</w:t>
      </w:r>
      <w:r w:rsidRPr="007B50AF">
        <w:t>Single</w:t>
      </w:r>
      <w:r w:rsidR="007B2B3D">
        <w:t xml:space="preserve"> </w:t>
      </w:r>
      <w:r w:rsidRPr="007B50AF">
        <w:t>tracki w Województwie Pomorskim</w:t>
      </w:r>
      <w:r w:rsidR="00624E88">
        <w:t xml:space="preserve"> – </w:t>
      </w:r>
      <w:r w:rsidRPr="007B50AF">
        <w:t>Analiza terenu oraz koncepcja tras w dwóch lokalizacjach</w:t>
      </w:r>
      <w:r>
        <w:t>”</w:t>
      </w:r>
      <w:r w:rsidRPr="009431D9">
        <w:t xml:space="preserve">, które pokazuje potencjał województwa dla realizacji tras rowerowych typu single </w:t>
      </w:r>
      <w:proofErr w:type="spellStart"/>
      <w:r w:rsidRPr="009431D9">
        <w:t>track</w:t>
      </w:r>
      <w:proofErr w:type="spellEnd"/>
      <w:r>
        <w:t>,</w:t>
      </w:r>
      <w:r w:rsidRPr="009431D9">
        <w:t xml:space="preserve"> dedykowanych aktywności rowerowej na terenach leśnych i pagórkowatych. Dokumentacja została udostępniona samorządom i zarządcom terenów o wysokim potencjale dla tego rodzaju aktywności. W gminie Gniewino trwają prace przygotowawcze pod realizację single </w:t>
      </w:r>
      <w:proofErr w:type="spellStart"/>
      <w:r w:rsidRPr="009431D9">
        <w:t>tracków</w:t>
      </w:r>
      <w:proofErr w:type="spellEnd"/>
      <w:r w:rsidRPr="009431D9">
        <w:t xml:space="preserve"> na podstawie niniejszego dokumentu.</w:t>
      </w:r>
    </w:p>
    <w:p w14:paraId="2975C174" w14:textId="16D6E006" w:rsidR="003371A0" w:rsidRPr="009431D9" w:rsidRDefault="003371A0" w:rsidP="003371A0">
      <w:r w:rsidRPr="009431D9">
        <w:t xml:space="preserve">Pomorskie Biuro Planowania Regionalnego we współpracy z Departamentem Turystyki </w:t>
      </w:r>
      <w:r>
        <w:t>UMWP, w ramach</w:t>
      </w:r>
      <w:r w:rsidRPr="002D0BED">
        <w:t xml:space="preserve"> wsparcia rozwoju lokalnych połączeń rowerowych udostępniających atrakcje turystyczne i kulturowe wspierających trasy rowerowe o znaczeniu co najmniej regionalnym</w:t>
      </w:r>
      <w:r w:rsidRPr="009431D9">
        <w:t xml:space="preserve"> opracowało</w:t>
      </w:r>
      <w:r>
        <w:t xml:space="preserve"> </w:t>
      </w:r>
      <w:r w:rsidRPr="007B50AF">
        <w:t>„Koncepcję struktury przestrzennej rowerowych turystycznych tras krajowych i regionalnych oraz systemu transportu rowerowego Miejskich Obszarów Funkcjonalnych w województwie pomorskim”.</w:t>
      </w:r>
    </w:p>
    <w:p w14:paraId="258B3D1C" w14:textId="3B51F106" w:rsidR="003371A0" w:rsidRDefault="003371A0" w:rsidP="003371A0">
      <w:r w:rsidRPr="002D0BED">
        <w:t>W zakresie wsparcia rozwoju turystyki wodnej, w tym obiektów infrastruktury kajakowej i żeglarskiej na morskich i śródlądowych akwenach</w:t>
      </w:r>
      <w:r>
        <w:t>,</w:t>
      </w:r>
      <w:r w:rsidRPr="00FE1040">
        <w:t xml:space="preserve"> kontynuowano realizację dwóch przedsięwzięć strategicznych</w:t>
      </w:r>
      <w:r>
        <w:t xml:space="preserve"> z RPS Pomorska Podróż</w:t>
      </w:r>
      <w:r w:rsidRPr="00FE1040">
        <w:t xml:space="preserve">: </w:t>
      </w:r>
      <w:r w:rsidR="008669F8">
        <w:t>„</w:t>
      </w:r>
      <w:r w:rsidRPr="004E06F7">
        <w:rPr>
          <w:b/>
        </w:rPr>
        <w:t>Pomorskie Szlaki Kajakowe</w:t>
      </w:r>
      <w:r w:rsidR="008669F8">
        <w:t>”</w:t>
      </w:r>
      <w:r w:rsidRPr="007B50AF">
        <w:t xml:space="preserve"> (obecnie </w:t>
      </w:r>
      <w:r>
        <w:t>przedsięwzięcie strategiczne</w:t>
      </w:r>
      <w:r w:rsidRPr="007B50AF">
        <w:t xml:space="preserve"> </w:t>
      </w:r>
      <w:r w:rsidR="008669F8">
        <w:t>„</w:t>
      </w:r>
      <w:r w:rsidRPr="004E06F7">
        <w:rPr>
          <w:b/>
        </w:rPr>
        <w:t>Pomorskie Szlaki Kajakowe. Etap II</w:t>
      </w:r>
      <w:r w:rsidR="008669F8">
        <w:t>”</w:t>
      </w:r>
      <w:r w:rsidRPr="007B50AF">
        <w:t xml:space="preserve">) oraz </w:t>
      </w:r>
      <w:r w:rsidR="008669F8">
        <w:t>„</w:t>
      </w:r>
      <w:r w:rsidRPr="004E06F7">
        <w:rPr>
          <w:b/>
        </w:rPr>
        <w:t>Rozwój oferty turystyki wodnej w obszarze Pętli Żuławskiej i Zatoki Gdańskiej</w:t>
      </w:r>
      <w:r w:rsidR="008669F8">
        <w:t>”</w:t>
      </w:r>
      <w:r w:rsidRPr="007B50AF">
        <w:t xml:space="preserve"> (obecnie </w:t>
      </w:r>
      <w:r>
        <w:t>przedsięwzięcie strategiczne</w:t>
      </w:r>
      <w:r w:rsidRPr="007B50AF">
        <w:t xml:space="preserve"> </w:t>
      </w:r>
      <w:r w:rsidR="008669F8">
        <w:t>„</w:t>
      </w:r>
      <w:r w:rsidRPr="004E06F7">
        <w:rPr>
          <w:b/>
        </w:rPr>
        <w:t>Rozwój oferty turystyki wodnej w obszarze Pętli Żuławskiej, Zatoki Gdańskiej i Morza Bałtyckiego</w:t>
      </w:r>
      <w:r w:rsidR="008669F8">
        <w:t>”</w:t>
      </w:r>
      <w:r w:rsidRPr="007B50AF">
        <w:t>), w tym zorganizowano spotkania z partnerami i kluczowymi interesariuszami projektów oraz</w:t>
      </w:r>
      <w:r w:rsidRPr="00FE1040">
        <w:t xml:space="preserve"> </w:t>
      </w:r>
      <w:r>
        <w:t>p</w:t>
      </w:r>
      <w:r w:rsidRPr="00FE1040">
        <w:t>rzeprowadzono wizje lokalne w miejscach realizacji zadań i konsultacje z partnerami. Prowadzono stały monitoring stopnia realizacji zadań, a także doradztwo techniczne dot. przygotowania dokumentacji i nadzoru procesu inwestycji dla partnerów projektów. Przygotowano i zrealizowano wspólną kampanię produktową</w:t>
      </w:r>
      <w:r>
        <w:t xml:space="preserve"> Pomorskich Szlaków Kajakowych</w:t>
      </w:r>
      <w:r w:rsidRPr="00FE1040">
        <w:t xml:space="preserve"> (lider miasto Gdańsk), prowadzono kampanię promocyjną przedsięwzięć strategicznych oraz odbywały się dostawy łodzi żaglowych. </w:t>
      </w:r>
      <w:r>
        <w:t>Łącznie</w:t>
      </w:r>
      <w:r w:rsidRPr="00FE1040">
        <w:t xml:space="preserve"> w 2021 r. dostarczono 47 szt. łodzi do beneficjentów ww. przedsięwzięć strategicznych</w:t>
      </w:r>
      <w:r>
        <w:rPr>
          <w:rStyle w:val="Odwoanieprzypisudolnego"/>
        </w:rPr>
        <w:footnoteReference w:id="118"/>
      </w:r>
      <w:r w:rsidRPr="00FE1040">
        <w:t xml:space="preserve">. Ponadto partnerzy realizowali zadania inwestycyjne, opracowywali dokumentację techniczną oraz pozyskiwali niezbędne pozwolenia umożliwiające realizację inwestycji w kolejnych latach. </w:t>
      </w:r>
    </w:p>
    <w:p w14:paraId="69B416F6" w14:textId="555A4FC6" w:rsidR="003371A0" w:rsidRPr="007B50AF" w:rsidRDefault="003371A0" w:rsidP="003371A0">
      <w:r w:rsidRPr="007B50AF">
        <w:t xml:space="preserve">W ramach </w:t>
      </w:r>
      <w:r>
        <w:t>przedsięwzięcia strategicznego</w:t>
      </w:r>
      <w:r w:rsidRPr="007B50AF">
        <w:t xml:space="preserve"> </w:t>
      </w:r>
      <w:r w:rsidR="006B1580">
        <w:t>„</w:t>
      </w:r>
      <w:r w:rsidRPr="006B1580">
        <w:rPr>
          <w:b/>
        </w:rPr>
        <w:t>Pomorskie Szlaki Kajakowe</w:t>
      </w:r>
      <w:r w:rsidR="006B1580">
        <w:t>”</w:t>
      </w:r>
      <w:r w:rsidRPr="007B50AF">
        <w:t xml:space="preserve"> (obecnie </w:t>
      </w:r>
      <w:r>
        <w:t>przedsięwzięcie strategiczne</w:t>
      </w:r>
      <w:r w:rsidRPr="007B50AF">
        <w:t xml:space="preserve"> </w:t>
      </w:r>
      <w:r w:rsidR="00DB3C37">
        <w:t>„</w:t>
      </w:r>
      <w:r w:rsidRPr="006B1580">
        <w:rPr>
          <w:b/>
        </w:rPr>
        <w:t>Pomorskie Szlaki Kajakowe. Etap II</w:t>
      </w:r>
      <w:r w:rsidR="00DB3C37">
        <w:t>”</w:t>
      </w:r>
      <w:r w:rsidRPr="007B50AF">
        <w:t xml:space="preserve">) w 2021 r. </w:t>
      </w:r>
      <w:r>
        <w:t>2 </w:t>
      </w:r>
      <w:r w:rsidRPr="007B50AF">
        <w:t xml:space="preserve">zadania otrzymały dofinasowanie w ramach RPO WP 2014-2020 na budowę przystani kajakowych w Suchym Dębie i Łupawsku. Inwestycyjnie zakończono 3 projekty (dot. szlaków kajakowych m.in. Łupawy, Wierzycy i Redy). Na etapie realizacji znajduje się 11 projektów z już otrzymanym dofinasowaniem ze środków UE (dot. szlaków kajakowych m.in.: Wdy, Wierzycy, Wieprzy, Studnicy, Łeby, Redy, Łupawy). Na etapie opracowania dokumentacji technicznej bądź wyboru wykonawców znajduje się 7 projektów. Całość zaplanowanych inwestycji ma zostać wykonana do 2023 r. </w:t>
      </w:r>
      <w:r w:rsidRPr="007B50AF">
        <w:rPr>
          <w:highlight w:val="white"/>
        </w:rPr>
        <w:t>Łącznie w 2021 r. powstało 20 obiektów infrastruktury kajakowej oraz oznakowano 30,5 km szlaków kajakowych.</w:t>
      </w:r>
    </w:p>
    <w:p w14:paraId="3CE1D99F" w14:textId="77777777" w:rsidR="003371A0" w:rsidRDefault="003371A0" w:rsidP="003371A0">
      <w:pPr>
        <w:autoSpaceDE w:val="0"/>
        <w:autoSpaceDN w:val="0"/>
        <w:adjustRightInd w:val="0"/>
      </w:pPr>
      <w:r w:rsidRPr="00FE1040">
        <w:t>W</w:t>
      </w:r>
      <w:r>
        <w:t xml:space="preserve"> ramach</w:t>
      </w:r>
      <w:r w:rsidRPr="00FE1040">
        <w:t xml:space="preserve"> budowy ponadregionalnego produktu turystyki wodnej w oparciu o polski odcinek Międzynarodowej Drogi Wodnej E70, zorganizowano spotkania z województwem lubuskim, wielkopolskim, kujawsko-pomorskim i warmińsko-mazurskim. Wspólnie realizowano plan promocji</w:t>
      </w:r>
      <w:r w:rsidRPr="009431D9">
        <w:t xml:space="preserve"> ww. drogi wodnej, który objął m.in.: udział w targach branżowych, aktualizację strony internetowej, </w:t>
      </w:r>
      <w:r w:rsidRPr="009431D9">
        <w:lastRenderedPageBreak/>
        <w:t>emisję spotów promocyjnych, kampanię w mediach społecznościowych oraz publikację artykułów w prasie branżowej.</w:t>
      </w:r>
    </w:p>
    <w:p w14:paraId="3F668513" w14:textId="2CAC1822" w:rsidR="003371A0" w:rsidRPr="007B50AF" w:rsidRDefault="003371A0" w:rsidP="003371A0">
      <w:pPr>
        <w:autoSpaceDE w:val="0"/>
        <w:autoSpaceDN w:val="0"/>
        <w:adjustRightInd w:val="0"/>
      </w:pPr>
      <w:r w:rsidRPr="007B50AF">
        <w:t xml:space="preserve">W </w:t>
      </w:r>
      <w:r>
        <w:t xml:space="preserve">2021 r. prowadzono również działania w zakresie </w:t>
      </w:r>
      <w:r w:rsidRPr="007B50AF">
        <w:rPr>
          <w:rFonts w:ascii="Calibri" w:hAnsi="Calibri" w:cs="Calibri"/>
          <w:color w:val="000000"/>
        </w:rPr>
        <w:t>szlaków żeglarskich, w tym rozwoju infrastruktury portów i przystani żeglarskich na morskich i śródlądowych akwenach (</w:t>
      </w:r>
      <w:r>
        <w:t>przedsięwzięcie strategiczne</w:t>
      </w:r>
      <w:r w:rsidRPr="007B50AF">
        <w:rPr>
          <w:rFonts w:ascii="Calibri" w:hAnsi="Calibri" w:cs="Calibri"/>
          <w:color w:val="000000"/>
        </w:rPr>
        <w:t xml:space="preserve"> </w:t>
      </w:r>
      <w:r w:rsidR="006B1580">
        <w:rPr>
          <w:rFonts w:ascii="Calibri" w:hAnsi="Calibri" w:cs="Calibri"/>
          <w:color w:val="000000"/>
        </w:rPr>
        <w:t>„</w:t>
      </w:r>
      <w:r w:rsidRPr="006B1580">
        <w:rPr>
          <w:b/>
        </w:rPr>
        <w:t xml:space="preserve">Rozwój oferty turystyki wodnej w obszarze </w:t>
      </w:r>
      <w:r w:rsidRPr="006B1580">
        <w:rPr>
          <w:rStyle w:val="Uwydatnienie"/>
          <w:b/>
          <w:i w:val="0"/>
        </w:rPr>
        <w:t>Pętli Żuławskiej i Zatoki Gdańskiej</w:t>
      </w:r>
      <w:r w:rsidR="006B1580" w:rsidRPr="006B1580">
        <w:rPr>
          <w:rStyle w:val="Uwydatnienie"/>
          <w:i w:val="0"/>
        </w:rPr>
        <w:t>”</w:t>
      </w:r>
      <w:r w:rsidRPr="006B1580">
        <w:rPr>
          <w:i/>
        </w:rPr>
        <w:t>,</w:t>
      </w:r>
      <w:r w:rsidRPr="007B50AF">
        <w:t xml:space="preserve"> obecnie </w:t>
      </w:r>
      <w:r>
        <w:t>przedsięwzięcie strategiczne</w:t>
      </w:r>
      <w:r w:rsidRPr="007B50AF">
        <w:t xml:space="preserve"> </w:t>
      </w:r>
      <w:r w:rsidR="00DB3C37">
        <w:t>„</w:t>
      </w:r>
      <w:r w:rsidRPr="006B1580">
        <w:rPr>
          <w:b/>
        </w:rPr>
        <w:t>Rozwój oferty turystyki wodnej w obszarze Pętli Żuławskiej, Zatoki Gdańskiej i Morza Bałtyckiego</w:t>
      </w:r>
      <w:r w:rsidR="00DB3C37">
        <w:t>”</w:t>
      </w:r>
      <w:r w:rsidRPr="007B50AF">
        <w:t>)</w:t>
      </w:r>
      <w:r>
        <w:t>. S</w:t>
      </w:r>
      <w:r w:rsidRPr="007B50AF">
        <w:t xml:space="preserve">pośród 14 projektów, które w latach 2017-2020 otrzymały dofinasowanie ze środków UE, dotychczas zrealizowano 5 inwestycji, w tym w 2021 r. ukończono 2 zadania dot. budowy przystani żeglarskiej w Gdańsku </w:t>
      </w:r>
      <w:proofErr w:type="spellStart"/>
      <w:r w:rsidRPr="007B50AF">
        <w:t>Sobieszewie</w:t>
      </w:r>
      <w:proofErr w:type="spellEnd"/>
      <w:r w:rsidRPr="007B50AF">
        <w:t xml:space="preserve"> oraz rozbudowy mariny w Sopocie. W realizacji znajduje się 8 projektów dot.: budowy przystani żeglarskiej w Rewie (gm.</w:t>
      </w:r>
      <w:r>
        <w:t xml:space="preserve"> </w:t>
      </w:r>
      <w:r w:rsidRPr="007B50AF">
        <w:t>Kosakowo), rozbudowy przystani żeglarskiej w Błotniku (gm. Cedry Wielkie), poprawy dostępności Nowego Dworu Gdańskiego (mosty w Rybinie i Żelichowie oraz przystań żeglarska w Nowym Dworze Gdańskim), rozbudowy pirsu pasażerskiego w morskim porcie rybackim w Krynicy Morskiej, budowy portu jachtowego w Pucku, rozbudowy portu jachtowego w Górkach Zachodnich i Krynicy Morskiej oraz budowy pomostu w Rzucewie wraz z bosmanatem (gm. Puck).</w:t>
      </w:r>
      <w:r>
        <w:t xml:space="preserve"> </w:t>
      </w:r>
      <w:r w:rsidRPr="007B50AF">
        <w:t>Jeden projekt jest na etapie opracowania dokumentacji technicznej.</w:t>
      </w:r>
    </w:p>
    <w:p w14:paraId="5B0BFB59" w14:textId="1745D57F" w:rsidR="003371A0" w:rsidRPr="00690992" w:rsidRDefault="003371A0" w:rsidP="003371A0">
      <w:pPr>
        <w:autoSpaceDE w:val="0"/>
        <w:autoSpaceDN w:val="0"/>
        <w:adjustRightInd w:val="0"/>
      </w:pPr>
      <w:r w:rsidRPr="00690992">
        <w:t xml:space="preserve">W zakresie </w:t>
      </w:r>
      <w:r>
        <w:t>przedsięwzięcia strategicznego</w:t>
      </w:r>
      <w:r w:rsidRPr="00690992">
        <w:t xml:space="preserve"> </w:t>
      </w:r>
      <w:r w:rsidR="00DB3C37">
        <w:t>„</w:t>
      </w:r>
      <w:r w:rsidRPr="00AE3765">
        <w:rPr>
          <w:b/>
        </w:rPr>
        <w:t>Pomorskie Żagle na jeziorach</w:t>
      </w:r>
      <w:r w:rsidR="00DB3C37">
        <w:t>”</w:t>
      </w:r>
      <w:r w:rsidRPr="00690992">
        <w:t xml:space="preserve"> dokonano analizy potencjalnych zamierzeń inwestycyjnych, które zostały ujęte w opracowaniu pn. </w:t>
      </w:r>
      <w:r>
        <w:t>„</w:t>
      </w:r>
      <w:r w:rsidRPr="00690992">
        <w:t>Diagnoza stanu i koncepcja rozwoju turystyki wodnej w województwie pomorskim 2030</w:t>
      </w:r>
      <w:r>
        <w:t>”</w:t>
      </w:r>
      <w:r w:rsidRPr="00690992">
        <w:t>.</w:t>
      </w:r>
    </w:p>
    <w:p w14:paraId="75B6702D" w14:textId="2188DBD9" w:rsidR="003371A0" w:rsidRPr="004A49D9" w:rsidRDefault="003371A0" w:rsidP="003371A0">
      <w:pPr>
        <w:autoSpaceDE w:val="0"/>
        <w:autoSpaceDN w:val="0"/>
        <w:adjustRightInd w:val="0"/>
        <w:rPr>
          <w:color w:val="FF0000"/>
        </w:rPr>
      </w:pPr>
      <w:r w:rsidRPr="002D0BED">
        <w:rPr>
          <w:rFonts w:cstheme="minorHAnsi"/>
        </w:rPr>
        <w:t xml:space="preserve">W </w:t>
      </w:r>
      <w:r>
        <w:rPr>
          <w:rFonts w:cstheme="minorHAnsi"/>
        </w:rPr>
        <w:t>ramach</w:t>
      </w:r>
      <w:r w:rsidRPr="002D0BED">
        <w:rPr>
          <w:rFonts w:cstheme="minorHAnsi"/>
        </w:rPr>
        <w:t xml:space="preserve"> zagospodarowania </w:t>
      </w:r>
      <w:r w:rsidRPr="0059060C">
        <w:rPr>
          <w:rFonts w:cstheme="minorHAnsi"/>
        </w:rPr>
        <w:t>kąpielisk (</w:t>
      </w:r>
      <w:r>
        <w:t>przedsięwzięcie strategiczne</w:t>
      </w:r>
      <w:r w:rsidRPr="0059060C">
        <w:rPr>
          <w:rFonts w:cstheme="minorHAnsi"/>
        </w:rPr>
        <w:t xml:space="preserve"> </w:t>
      </w:r>
      <w:r w:rsidR="00DB3C37">
        <w:rPr>
          <w:rFonts w:cstheme="minorHAnsi"/>
        </w:rPr>
        <w:t>„</w:t>
      </w:r>
      <w:r w:rsidRPr="00AE3765">
        <w:rPr>
          <w:rFonts w:cstheme="minorHAnsi"/>
          <w:b/>
        </w:rPr>
        <w:t>Pomorskie Kąpieliska</w:t>
      </w:r>
      <w:r w:rsidR="00DB3C37">
        <w:rPr>
          <w:rFonts w:cstheme="minorHAnsi"/>
        </w:rPr>
        <w:t>”</w:t>
      </w:r>
      <w:r w:rsidRPr="0059060C">
        <w:rPr>
          <w:rFonts w:cstheme="minorHAnsi"/>
        </w:rPr>
        <w:t>)</w:t>
      </w:r>
      <w:r w:rsidRPr="00FE1040">
        <w:rPr>
          <w:rFonts w:cstheme="minorHAnsi"/>
        </w:rPr>
        <w:t xml:space="preserve"> trwały prace nad przygotowaniem i ogłoszeniem zamówienia publicznego na wykonanie analizy wykonalności. Analiza umożliwi zaplanowanie działań w ramach </w:t>
      </w:r>
      <w:r>
        <w:rPr>
          <w:rFonts w:cstheme="minorHAnsi"/>
        </w:rPr>
        <w:t>ww. przedsięwzięcia</w:t>
      </w:r>
      <w:r w:rsidRPr="00FE1040">
        <w:rPr>
          <w:rFonts w:cstheme="minorHAnsi"/>
        </w:rPr>
        <w:t>. Dokument będzie podstawą do określenia projektów technicznych, priorytetowych zamierzeń inwestycyjnych, a także pozwoli wykazać ich wykonalność pod względem techniczno-technologicznym i ekonomiczno-finansowym.</w:t>
      </w:r>
    </w:p>
    <w:p w14:paraId="72FA6F4C" w14:textId="6E216579" w:rsidR="003371A0" w:rsidRDefault="003371A0" w:rsidP="003371A0">
      <w:pPr>
        <w:rPr>
          <w:b/>
        </w:rPr>
      </w:pPr>
      <w:r>
        <w:t>Ponadto w 2021 r. z</w:t>
      </w:r>
      <w:r w:rsidRPr="00871B04">
        <w:t xml:space="preserve">lecono </w:t>
      </w:r>
      <w:r>
        <w:t xml:space="preserve">przeprowadzenie badań i </w:t>
      </w:r>
      <w:r w:rsidRPr="00871B04">
        <w:t>wykonanie</w:t>
      </w:r>
      <w:r>
        <w:t xml:space="preserve"> na ich podstawie</w:t>
      </w:r>
      <w:r w:rsidRPr="00871B04">
        <w:t xml:space="preserve"> diagnozy turystyki konnej w województwie pomorskim</w:t>
      </w:r>
      <w:r>
        <w:t>,</w:t>
      </w:r>
      <w:r w:rsidRPr="0059060C">
        <w:t xml:space="preserve"> </w:t>
      </w:r>
      <w:r>
        <w:t>w</w:t>
      </w:r>
      <w:r w:rsidRPr="0059060C">
        <w:t xml:space="preserve"> ramach wsparcia inwestycyjnego umożliwiającego ukierunkowanie ruchu turystycznego (</w:t>
      </w:r>
      <w:r>
        <w:t>przedsięwzięcie strategiczne</w:t>
      </w:r>
      <w:r w:rsidRPr="0059060C">
        <w:t xml:space="preserve"> </w:t>
      </w:r>
      <w:r w:rsidR="00DB3C37">
        <w:t>„</w:t>
      </w:r>
      <w:r w:rsidRPr="00AE3765">
        <w:rPr>
          <w:b/>
        </w:rPr>
        <w:t>Pomorska Turystyka Konna</w:t>
      </w:r>
      <w:r w:rsidR="00DB3C37">
        <w:t>”</w:t>
      </w:r>
      <w:r w:rsidRPr="0059060C">
        <w:t>)</w:t>
      </w:r>
      <w:r w:rsidRPr="00871B04">
        <w:t>. Analizie poddano szlaki konne, małą infrastrukturę oraz stadniny. Zwrócono uwagę na potrzeby stadnin, stan szlaków konnych oraz zapotrzebowanie na nowe.</w:t>
      </w:r>
    </w:p>
    <w:p w14:paraId="0C8CA7AE" w14:textId="2571196F" w:rsidR="003371A0" w:rsidRPr="00B93E3D" w:rsidRDefault="003371A0" w:rsidP="003371A0">
      <w:r>
        <w:t>W 2021 r. prowadzono również działania w zakresie</w:t>
      </w:r>
      <w:r w:rsidRPr="002D0BED">
        <w:t xml:space="preserve"> rozwoju oznakowania wizerunkowego na wjazdach i szlakach turystycznych województwa</w:t>
      </w:r>
      <w:r>
        <w:t>. W</w:t>
      </w:r>
      <w:r w:rsidRPr="00FE1040">
        <w:t>ykonano inwentaryzację oznakowania turystycznego</w:t>
      </w:r>
      <w:r w:rsidR="00624E88">
        <w:t xml:space="preserve"> – </w:t>
      </w:r>
      <w:r>
        <w:t>s</w:t>
      </w:r>
      <w:r w:rsidRPr="00FE1040">
        <w:t xml:space="preserve">porządzono dokumentację fotograficzną, a na znakach umieszczono naklejkę z informacjami kontaktowymi oraz z unikalnym numerem znaku. </w:t>
      </w:r>
      <w:r>
        <w:t>Dodatkowo n</w:t>
      </w:r>
      <w:r w:rsidRPr="00FE1040">
        <w:t>a podstawie inwentaryzacji</w:t>
      </w:r>
      <w:r>
        <w:t xml:space="preserve"> </w:t>
      </w:r>
      <w:r w:rsidRPr="00FE1040">
        <w:t>dokonano naprawy znaku na wjeździe do Słupska</w:t>
      </w:r>
      <w:r>
        <w:t xml:space="preserve"> oraz s</w:t>
      </w:r>
      <w:r w:rsidRPr="00FE1040">
        <w:t>porządzono raport dla G</w:t>
      </w:r>
      <w:r w:rsidR="00097DD3">
        <w:t xml:space="preserve">eneralnej </w:t>
      </w:r>
      <w:r w:rsidRPr="00FE1040">
        <w:t>D</w:t>
      </w:r>
      <w:r w:rsidR="00097DD3">
        <w:t xml:space="preserve">yrekcji </w:t>
      </w:r>
      <w:r w:rsidRPr="00FE1040">
        <w:t>D</w:t>
      </w:r>
      <w:r w:rsidR="00097DD3">
        <w:t xml:space="preserve">róg </w:t>
      </w:r>
      <w:r w:rsidRPr="00FE1040">
        <w:t>K</w:t>
      </w:r>
      <w:r w:rsidR="00097DD3">
        <w:t xml:space="preserve">rajowych </w:t>
      </w:r>
      <w:r w:rsidRPr="00FE1040">
        <w:t>i</w:t>
      </w:r>
      <w:r w:rsidR="00097DD3">
        <w:t xml:space="preserve"> </w:t>
      </w:r>
      <w:r w:rsidRPr="00FE1040">
        <w:t>A</w:t>
      </w:r>
      <w:r w:rsidR="00097DD3">
        <w:t>utostrad</w:t>
      </w:r>
      <w:r w:rsidRPr="00FE1040">
        <w:t>. Zlecono</w:t>
      </w:r>
      <w:r>
        <w:t xml:space="preserve"> </w:t>
      </w:r>
      <w:r w:rsidRPr="00FE1040">
        <w:t>inwentaryzację stanu technicznego znaków turystycznych oraz pylonów wi</w:t>
      </w:r>
      <w:r>
        <w:t xml:space="preserve">zerunkowych na autostradzie A1. </w:t>
      </w:r>
    </w:p>
    <w:p w14:paraId="0B097570" w14:textId="77777777" w:rsidR="003371A0" w:rsidRPr="00B93E3D" w:rsidRDefault="003371A0" w:rsidP="003371A0">
      <w:r w:rsidRPr="002D0BED">
        <w:t xml:space="preserve">W </w:t>
      </w:r>
      <w:r>
        <w:t xml:space="preserve">zakresie </w:t>
      </w:r>
      <w:r w:rsidRPr="002D0BED">
        <w:t>wsparcia rozwoju projektów tematycznych bazujących na produktowych wyróżnikach turystycznych,</w:t>
      </w:r>
      <w:r>
        <w:t xml:space="preserve"> w efekcie </w:t>
      </w:r>
      <w:r w:rsidRPr="00B93E3D">
        <w:t>konkursu ofert dot. rozwoju turystyki i krajoznawstwa</w:t>
      </w:r>
      <w:r>
        <w:t xml:space="preserve"> przeprowadzono</w:t>
      </w:r>
      <w:r w:rsidRPr="00B93E3D">
        <w:t xml:space="preserve"> działania wzmacniające markę i promujące </w:t>
      </w:r>
      <w:r>
        <w:t xml:space="preserve">szlaki kulturowe: </w:t>
      </w:r>
      <w:r w:rsidRPr="00B93E3D">
        <w:t>Pomorski Szlak Cy</w:t>
      </w:r>
      <w:r>
        <w:t>sterski oraz Szlak Zamków Gotyckich.</w:t>
      </w:r>
    </w:p>
    <w:p w14:paraId="04EAF826" w14:textId="77777777" w:rsidR="003371A0" w:rsidRPr="002D0BED" w:rsidRDefault="003371A0" w:rsidP="003371A0">
      <w:r w:rsidRPr="00B93E3D">
        <w:lastRenderedPageBreak/>
        <w:t xml:space="preserve">W ramach Porozumienia </w:t>
      </w:r>
      <w:r>
        <w:t>trzech</w:t>
      </w:r>
      <w:r w:rsidRPr="00B93E3D">
        <w:t xml:space="preserve"> województw dotyczącego promoc</w:t>
      </w:r>
      <w:r>
        <w:t>ji Dróg św. Jakuba w 2021 r. przeprowadzono w Onecie kampanię</w:t>
      </w:r>
      <w:r w:rsidRPr="00B93E3D">
        <w:t xml:space="preserve"> promocyjną</w:t>
      </w:r>
      <w:r>
        <w:t xml:space="preserve">, która </w:t>
      </w:r>
      <w:r w:rsidRPr="002D0BED">
        <w:t>osiągnęła zakładany wynik łącznie ponad 360 tys. odsłon, a także ponad 2</w:t>
      </w:r>
      <w:r>
        <w:t>,</w:t>
      </w:r>
      <w:r w:rsidRPr="002D0BED">
        <w:t>2</w:t>
      </w:r>
      <w:r>
        <w:t xml:space="preserve"> tys.</w:t>
      </w:r>
      <w:r w:rsidRPr="002D0BED">
        <w:t xml:space="preserve"> „kliknięć”.</w:t>
      </w:r>
    </w:p>
    <w:p w14:paraId="453E6E98" w14:textId="0BA418BA" w:rsidR="003371A0" w:rsidRDefault="003371A0" w:rsidP="003371A0">
      <w:r>
        <w:rPr>
          <w:rFonts w:ascii="Calibri" w:hAnsi="Calibri" w:cs="Calibri"/>
          <w:color w:val="000000"/>
        </w:rPr>
        <w:t>W 2021 r. prowadzono również działania w</w:t>
      </w:r>
      <w:r w:rsidRPr="001F1845">
        <w:rPr>
          <w:rFonts w:ascii="Calibri" w:hAnsi="Calibri" w:cs="Calibri"/>
          <w:color w:val="000000"/>
        </w:rPr>
        <w:t xml:space="preserve"> zakresie opracowania i wdrożenia</w:t>
      </w:r>
      <w:r w:rsidRPr="002D0BED">
        <w:rPr>
          <w:rFonts w:ascii="Calibri" w:hAnsi="Calibri" w:cs="Calibri"/>
          <w:color w:val="000000"/>
        </w:rPr>
        <w:t xml:space="preserve"> wytycznych oraz rekomendacji</w:t>
      </w:r>
      <w:r>
        <w:rPr>
          <w:rFonts w:ascii="Calibri" w:hAnsi="Calibri" w:cs="Calibri"/>
          <w:color w:val="000000"/>
        </w:rPr>
        <w:t>.</w:t>
      </w:r>
      <w:r w:rsidRPr="00EB2E0B">
        <w:rPr>
          <w:rFonts w:ascii="Calibri" w:hAnsi="Calibri" w:cs="Calibri"/>
          <w:b/>
          <w:color w:val="000000"/>
        </w:rPr>
        <w:t xml:space="preserve"> </w:t>
      </w:r>
      <w:r>
        <w:t>W</w:t>
      </w:r>
      <w:r w:rsidRPr="00B93E3D">
        <w:t xml:space="preserve"> lutym 2021 </w:t>
      </w:r>
      <w:r>
        <w:t xml:space="preserve">r. </w:t>
      </w:r>
      <w:r w:rsidRPr="00B93E3D">
        <w:t xml:space="preserve">uchwałą </w:t>
      </w:r>
      <w:r w:rsidR="006F1D81">
        <w:t>ZWP</w:t>
      </w:r>
      <w:r w:rsidRPr="00B93E3D">
        <w:t xml:space="preserve"> zostały przyjęte </w:t>
      </w:r>
      <w:r>
        <w:t>„</w:t>
      </w:r>
      <w:r w:rsidRPr="001F1845">
        <w:t>Wytyczne rowerowe</w:t>
      </w:r>
      <w:r w:rsidR="00624E88">
        <w:t xml:space="preserve"> – </w:t>
      </w:r>
      <w:r w:rsidRPr="001F1845">
        <w:t>projektowanie i utrzymywanie turystycznych tras rowerowych w województwie pomorskim</w:t>
      </w:r>
      <w:r>
        <w:t>”</w:t>
      </w:r>
      <w:r w:rsidRPr="001F1845">
        <w:t>.</w:t>
      </w:r>
      <w:r w:rsidRPr="00B93E3D">
        <w:t xml:space="preserve"> Jest to zbiór zaleceń i dobrych praktyk z zakresu budowy infrastruktury turystyki rowerowej, które rekomenduje się do stosowania na terenie województwa pomorskiego w celu zapewnienia spójności w regionie i wysokiej jakości infrastruktury. W 2021 r. opracowano także </w:t>
      </w:r>
      <w:r>
        <w:t>„</w:t>
      </w:r>
      <w:r w:rsidRPr="001F1845">
        <w:t>Wytyczne dla zagospodarowania szlaków kajakowych w województwie pomorskim</w:t>
      </w:r>
      <w:r>
        <w:t>”</w:t>
      </w:r>
      <w:r w:rsidRPr="001F1845">
        <w:t>.</w:t>
      </w:r>
    </w:p>
    <w:p w14:paraId="07259E2E" w14:textId="77777777" w:rsidR="003371A0" w:rsidRPr="00991907" w:rsidRDefault="003371A0" w:rsidP="003371A0">
      <w:pPr>
        <w:rPr>
          <w:rFonts w:cstheme="minorHAnsi"/>
        </w:rPr>
      </w:pPr>
      <w:r>
        <w:rPr>
          <w:rFonts w:cstheme="minorHAnsi"/>
        </w:rPr>
        <w:t>W 2021 r. t</w:t>
      </w:r>
      <w:r w:rsidRPr="00991907">
        <w:rPr>
          <w:rFonts w:cstheme="minorHAnsi"/>
        </w:rPr>
        <w:t>rwały prace nad przygotowaniem i ogłoszeniem zamówienia publicznego na wykonanie analizy wykonalności dot. kąpielisk</w:t>
      </w:r>
      <w:r>
        <w:rPr>
          <w:rFonts w:cstheme="minorHAnsi"/>
        </w:rPr>
        <w:t>.</w:t>
      </w:r>
      <w:r w:rsidRPr="00991907">
        <w:rPr>
          <w:rFonts w:cstheme="minorHAnsi"/>
        </w:rPr>
        <w:t xml:space="preserve"> W ramach dokumentu przygotowane zostaną szczegółowe wytyczne dla zagospodarowania kąpielisk w województwie pomorskim pozwalające na projektowanie wysokiej jakości infrastruktury kąpieliskowej, zgodnie z aktualnym stanem prawnym, w sposób zapewniający bezpieczeństwo i komfort użytkowników, w tym dostępność dla osób ze szczególnymi potrzebami wraz z uwzględnieniem kwestii ochrony przyrody i krajobrazu.</w:t>
      </w:r>
    </w:p>
    <w:p w14:paraId="4931FFD6" w14:textId="56C305A7" w:rsidR="003371A0" w:rsidRPr="00FD1258" w:rsidRDefault="003371A0" w:rsidP="003371A0">
      <w:r w:rsidRPr="002D0BED">
        <w:t xml:space="preserve">W </w:t>
      </w:r>
      <w:r>
        <w:t xml:space="preserve">ramach </w:t>
      </w:r>
      <w:r w:rsidRPr="002D0BED">
        <w:t>budowy kompleksowej, całorocznej, markowej oferty regionalnej, w tym gastronomicznej i uzdrowiskowej</w:t>
      </w:r>
      <w:r w:rsidRPr="00B93E3D">
        <w:t xml:space="preserve"> (</w:t>
      </w:r>
      <w:r>
        <w:t>przedsięwzięcie strategiczne</w:t>
      </w:r>
      <w:r w:rsidRPr="00B93E3D">
        <w:t xml:space="preserve"> </w:t>
      </w:r>
      <w:r w:rsidR="00DB3C37">
        <w:t>„</w:t>
      </w:r>
      <w:r w:rsidRPr="00AE3765">
        <w:rPr>
          <w:b/>
        </w:rPr>
        <w:t>Pomorska Strefa Uzdrowiskowa</w:t>
      </w:r>
      <w:r w:rsidR="00DB3C37">
        <w:t>”</w:t>
      </w:r>
      <w:r w:rsidRPr="00B93E3D">
        <w:t xml:space="preserve">) odbyły się spotkania </w:t>
      </w:r>
      <w:r>
        <w:t xml:space="preserve">i dyskusje </w:t>
      </w:r>
      <w:r w:rsidRPr="00B93E3D">
        <w:t xml:space="preserve">dotyczące możliwości i woli stworzenia Klastra Lecznictwa Uzdrowiskowego. </w:t>
      </w:r>
      <w:r>
        <w:t>Zaplanowano wstępne działania na 2022 r.</w:t>
      </w:r>
    </w:p>
    <w:p w14:paraId="2F433852" w14:textId="26703CF5" w:rsidR="00B2738C" w:rsidRPr="00920DBE" w:rsidRDefault="001C4F73" w:rsidP="003371A0">
      <w:pPr>
        <w:rPr>
          <w:b/>
          <w:color w:val="2F5496" w:themeColor="accent5" w:themeShade="BF"/>
          <w:sz w:val="24"/>
        </w:rPr>
      </w:pPr>
      <w:r w:rsidRPr="00920DBE">
        <w:rPr>
          <w:b/>
          <w:color w:val="2F5496" w:themeColor="accent5" w:themeShade="BF"/>
          <w:sz w:val="24"/>
        </w:rPr>
        <w:t>Z</w:t>
      </w:r>
      <w:r w:rsidR="003371A0" w:rsidRPr="00920DBE">
        <w:rPr>
          <w:b/>
          <w:color w:val="2F5496" w:themeColor="accent5" w:themeShade="BF"/>
          <w:sz w:val="24"/>
        </w:rPr>
        <w:t>integrowan</w:t>
      </w:r>
      <w:r w:rsidRPr="00920DBE">
        <w:rPr>
          <w:b/>
          <w:color w:val="2F5496" w:themeColor="accent5" w:themeShade="BF"/>
          <w:sz w:val="24"/>
        </w:rPr>
        <w:t>a</w:t>
      </w:r>
      <w:r w:rsidR="003371A0" w:rsidRPr="00920DBE">
        <w:rPr>
          <w:b/>
          <w:color w:val="2F5496" w:themeColor="accent5" w:themeShade="BF"/>
          <w:sz w:val="24"/>
        </w:rPr>
        <w:t xml:space="preserve"> informacj</w:t>
      </w:r>
      <w:r w:rsidRPr="00920DBE">
        <w:rPr>
          <w:b/>
          <w:color w:val="2F5496" w:themeColor="accent5" w:themeShade="BF"/>
          <w:sz w:val="24"/>
        </w:rPr>
        <w:t>a</w:t>
      </w:r>
      <w:r w:rsidR="003371A0" w:rsidRPr="00920DBE">
        <w:rPr>
          <w:b/>
          <w:color w:val="2F5496" w:themeColor="accent5" w:themeShade="BF"/>
          <w:sz w:val="24"/>
        </w:rPr>
        <w:t xml:space="preserve"> i kompleksow</w:t>
      </w:r>
      <w:r w:rsidRPr="00920DBE">
        <w:rPr>
          <w:b/>
          <w:color w:val="2F5496" w:themeColor="accent5" w:themeShade="BF"/>
          <w:sz w:val="24"/>
        </w:rPr>
        <w:t>a</w:t>
      </w:r>
      <w:r w:rsidR="003371A0" w:rsidRPr="00920DBE">
        <w:rPr>
          <w:b/>
          <w:color w:val="2F5496" w:themeColor="accent5" w:themeShade="BF"/>
          <w:sz w:val="24"/>
        </w:rPr>
        <w:t xml:space="preserve"> promocj</w:t>
      </w:r>
      <w:r w:rsidRPr="00920DBE">
        <w:rPr>
          <w:b/>
          <w:color w:val="2F5496" w:themeColor="accent5" w:themeShade="BF"/>
          <w:sz w:val="24"/>
        </w:rPr>
        <w:t>a</w:t>
      </w:r>
      <w:r w:rsidR="003371A0" w:rsidRPr="00920DBE">
        <w:rPr>
          <w:b/>
          <w:color w:val="2F5496" w:themeColor="accent5" w:themeShade="BF"/>
          <w:sz w:val="24"/>
        </w:rPr>
        <w:t xml:space="preserve"> oferty czasu wolnego, w tym </w:t>
      </w:r>
      <w:r w:rsidR="00C120F9">
        <w:rPr>
          <w:b/>
          <w:color w:val="2F5496" w:themeColor="accent5" w:themeShade="BF"/>
          <w:sz w:val="24"/>
        </w:rPr>
        <w:t xml:space="preserve">oferty </w:t>
      </w:r>
      <w:r w:rsidR="003371A0" w:rsidRPr="00920DBE">
        <w:rPr>
          <w:b/>
          <w:color w:val="2F5496" w:themeColor="accent5" w:themeShade="BF"/>
          <w:sz w:val="24"/>
        </w:rPr>
        <w:t xml:space="preserve">turystycznej, sportowej i kulturalnej </w:t>
      </w:r>
    </w:p>
    <w:p w14:paraId="13E25185" w14:textId="2411815F" w:rsidR="00292DF8" w:rsidRPr="000E4505" w:rsidRDefault="00292DF8" w:rsidP="00292DF8">
      <w:pPr>
        <w:rPr>
          <w:b/>
        </w:rPr>
      </w:pPr>
      <w:r w:rsidRPr="002D0BED">
        <w:t xml:space="preserve">W </w:t>
      </w:r>
      <w:r w:rsidR="00006BEF">
        <w:t>sferze</w:t>
      </w:r>
      <w:r w:rsidR="00006BEF" w:rsidRPr="002D0BED">
        <w:t xml:space="preserve"> </w:t>
      </w:r>
      <w:r w:rsidRPr="002D0BED">
        <w:t>kształtowania postaw obywatelskich i edukacji w zakresie krajoznawstwa</w:t>
      </w:r>
      <w:r w:rsidRPr="00354E93">
        <w:t xml:space="preserve"> w ramach </w:t>
      </w:r>
      <w:r>
        <w:t>P</w:t>
      </w:r>
      <w:r w:rsidRPr="00677776">
        <w:t>rogramu Współpracy Samorządu Województwa Pomorskiego z organizacjami pozarządowymi na rok 2021</w:t>
      </w:r>
      <w:r w:rsidRPr="00354E93">
        <w:t xml:space="preserve"> przeprowadzono otwarty konkurs ofert pod nazwą: </w:t>
      </w:r>
      <w:r>
        <w:t>„</w:t>
      </w:r>
      <w:r w:rsidRPr="00677776">
        <w:t>Rozwój turystyki i krajoznawstwa w województwie pomorskim w roku 2022</w:t>
      </w:r>
      <w:r w:rsidR="00845420">
        <w:t xml:space="preserve"> – </w:t>
      </w:r>
      <w:r w:rsidRPr="00677776">
        <w:t>wsparcie zadań dotacją do 20 000 zł</w:t>
      </w:r>
      <w:r>
        <w:t>”</w:t>
      </w:r>
      <w:r w:rsidRPr="00354E93">
        <w:t xml:space="preserve">. W wyniku konkursu grantowego podpisano 7 umów. W ramach zadań z zakresu turystyki i krajoznawstwa realizowane były zadania mające na celu </w:t>
      </w:r>
      <w:r>
        <w:t xml:space="preserve">organizację i </w:t>
      </w:r>
      <w:r w:rsidRPr="00354E93">
        <w:t>promowanie wydarzeń o charakterze krajoznawczym o zasięgu regionalnym i ponadregionalnym, tworzenie ofert opartych na kluczowych wyróżnikach regionu, wspieranie powstawania i utrzymania szlaków turystycznych.</w:t>
      </w:r>
    </w:p>
    <w:p w14:paraId="469BAA28" w14:textId="23F82D0C" w:rsidR="003371A0" w:rsidRPr="00F9520E" w:rsidRDefault="00292DF8" w:rsidP="003371A0">
      <w:r w:rsidRPr="002D0BED">
        <w:t xml:space="preserve">W </w:t>
      </w:r>
      <w:r w:rsidR="00155252">
        <w:t>zakresie</w:t>
      </w:r>
      <w:r w:rsidRPr="002D0BED">
        <w:t xml:space="preserve"> </w:t>
      </w:r>
      <w:r w:rsidR="003371A0" w:rsidRPr="002D0BED">
        <w:t>promocji turystycznej marki województwa, w tym rozwoju innowacyjnych i interaktywnych sposobów prezentowania treści utworzono oraz rozwijano nowy system zarządzania treścią dla portalu pomorskie.travel</w:t>
      </w:r>
      <w:r w:rsidR="003371A0">
        <w:t>. System ten</w:t>
      </w:r>
      <w:r w:rsidR="003371A0" w:rsidRPr="002D0BED">
        <w:t xml:space="preserve"> pozwala</w:t>
      </w:r>
      <w:r w:rsidR="003371A0" w:rsidRPr="00F9520E">
        <w:t xml:space="preserve"> wykorzystać nowoczesne narzędzia internetowe, umożliwia zwiększanie zainteresowania internautów atrakcjami regionu, przyczyniając się do zwiększania skuteczności promocji regionu.</w:t>
      </w:r>
      <w:r w:rsidR="003371A0">
        <w:t xml:space="preserve"> Portal zanotował </w:t>
      </w:r>
      <w:r w:rsidR="003371A0" w:rsidRPr="00F9520E">
        <w:t xml:space="preserve">430 tys. użytkowników, </w:t>
      </w:r>
      <w:r w:rsidR="003371A0">
        <w:t xml:space="preserve">powstało </w:t>
      </w:r>
      <w:r w:rsidR="003371A0" w:rsidRPr="00F9520E">
        <w:t>kilkadziesiąt artykułów prezentujących walory regionu</w:t>
      </w:r>
      <w:r w:rsidR="003371A0">
        <w:t>.</w:t>
      </w:r>
    </w:p>
    <w:p w14:paraId="5CDB96FF" w14:textId="47E52F13" w:rsidR="003371A0" w:rsidRPr="00F9520E" w:rsidRDefault="003371A0" w:rsidP="003371A0">
      <w:r>
        <w:t>Ponadto wykonano nową aplikację</w:t>
      </w:r>
      <w:r w:rsidRPr="00F9520E">
        <w:t xml:space="preserve"> dla sieci </w:t>
      </w:r>
      <w:proofErr w:type="spellStart"/>
      <w:r w:rsidRPr="00F9520E">
        <w:t>infomatów</w:t>
      </w:r>
      <w:proofErr w:type="spellEnd"/>
      <w:r w:rsidRPr="00F9520E">
        <w:t>, zmieniając</w:t>
      </w:r>
      <w:r>
        <w:t>ą</w:t>
      </w:r>
      <w:r w:rsidRPr="00F9520E">
        <w:t xml:space="preserve"> dotychczasową formę działania urządzeń na bardziej promocyjny charakter prezentowanych informacji, zwiększając znaczenie lokalnej promocji miejsc</w:t>
      </w:r>
      <w:r>
        <w:t>,</w:t>
      </w:r>
      <w:r w:rsidRPr="00F9520E">
        <w:t xml:space="preserve"> w których zlokalizowane są </w:t>
      </w:r>
      <w:proofErr w:type="spellStart"/>
      <w:r w:rsidRPr="00F9520E">
        <w:t>infomaty</w:t>
      </w:r>
      <w:proofErr w:type="spellEnd"/>
      <w:r w:rsidRPr="00F9520E">
        <w:t xml:space="preserve">. Nowa aplikacja znacznie ułatwia użytkownikom korzystanie z </w:t>
      </w:r>
      <w:proofErr w:type="spellStart"/>
      <w:r w:rsidRPr="00F9520E">
        <w:t>infomatów</w:t>
      </w:r>
      <w:proofErr w:type="spellEnd"/>
      <w:r w:rsidRPr="00F9520E">
        <w:t xml:space="preserve"> oraz częściej wykorzystuje współpracę z bardzo spersonalizowanymi urządzeniami</w:t>
      </w:r>
      <w:r w:rsidR="00292DF8">
        <w:t>,</w:t>
      </w:r>
      <w:r w:rsidRPr="00F9520E">
        <w:t xml:space="preserve"> jakimi są smartfony. </w:t>
      </w:r>
    </w:p>
    <w:p w14:paraId="6F3CA600" w14:textId="1BD8EE8B" w:rsidR="003371A0" w:rsidRDefault="003371A0" w:rsidP="003371A0">
      <w:pPr>
        <w:spacing w:before="0" w:after="0"/>
      </w:pPr>
      <w:r>
        <w:lastRenderedPageBreak/>
        <w:t>W 2021 r. szereg działań promocyjnych podjęła w ramach swojej działalności Pomorska Regionalna Organizacja Turystyczna</w:t>
      </w:r>
      <w:r w:rsidR="00573D69">
        <w:t xml:space="preserve"> (PROT)</w:t>
      </w:r>
      <w:r>
        <w:t>:</w:t>
      </w:r>
    </w:p>
    <w:p w14:paraId="04B94763" w14:textId="77777777" w:rsidR="003371A0" w:rsidRDefault="003371A0" w:rsidP="003371A0">
      <w:pPr>
        <w:pStyle w:val="Akapitzlist"/>
        <w:numPr>
          <w:ilvl w:val="0"/>
          <w:numId w:val="34"/>
        </w:numPr>
        <w:spacing w:before="0" w:line="276" w:lineRule="auto"/>
        <w:ind w:left="238" w:hanging="238"/>
        <w:contextualSpacing w:val="0"/>
      </w:pPr>
      <w:r>
        <w:t xml:space="preserve">zorganizowano 20 wizyt studyjnych (dla dziennikarzy, </w:t>
      </w:r>
      <w:proofErr w:type="spellStart"/>
      <w:r>
        <w:t>blogerów</w:t>
      </w:r>
      <w:proofErr w:type="spellEnd"/>
      <w:r>
        <w:t xml:space="preserve"> oraz przedstawicieli biur podróży), atrakcje województwa zostały zaprezentowane 1 ekipie telewizyjnej oraz 2 rozgłośniom radiowym; </w:t>
      </w:r>
    </w:p>
    <w:p w14:paraId="52F45E55" w14:textId="51DBB39B" w:rsidR="003371A0" w:rsidRDefault="003371A0" w:rsidP="003371A0">
      <w:pPr>
        <w:pStyle w:val="Akapitzlist"/>
        <w:numPr>
          <w:ilvl w:val="0"/>
          <w:numId w:val="34"/>
        </w:numPr>
        <w:spacing w:before="0" w:line="276" w:lineRule="auto"/>
        <w:ind w:left="238" w:hanging="238"/>
        <w:contextualSpacing w:val="0"/>
      </w:pPr>
      <w:r>
        <w:t xml:space="preserve">udział w wirtualnych targach turystycznych </w:t>
      </w:r>
      <w:proofErr w:type="spellStart"/>
      <w:r w:rsidR="00772F75">
        <w:t>Internationale</w:t>
      </w:r>
      <w:proofErr w:type="spellEnd"/>
      <w:r w:rsidR="00772F75">
        <w:t xml:space="preserve"> </w:t>
      </w:r>
      <w:proofErr w:type="spellStart"/>
      <w:r w:rsidR="00772F75">
        <w:t>Tourismus-Börse</w:t>
      </w:r>
      <w:proofErr w:type="spellEnd"/>
      <w:r w:rsidR="00772F75">
        <w:t xml:space="preserve"> (</w:t>
      </w:r>
      <w:r>
        <w:t>ITB</w:t>
      </w:r>
      <w:r w:rsidR="00772F75">
        <w:t>)</w:t>
      </w:r>
      <w:r w:rsidR="00624E88">
        <w:t xml:space="preserve"> – </w:t>
      </w:r>
      <w:r>
        <w:t>w 2021 r. P</w:t>
      </w:r>
      <w:r w:rsidR="00607AB6">
        <w:t xml:space="preserve">olska </w:t>
      </w:r>
      <w:r>
        <w:t>O</w:t>
      </w:r>
      <w:r w:rsidR="00607AB6">
        <w:t xml:space="preserve">rganizacja </w:t>
      </w:r>
      <w:r>
        <w:t>T</w:t>
      </w:r>
      <w:r w:rsidR="00607AB6">
        <w:t>urystyczna</w:t>
      </w:r>
      <w:r>
        <w:t xml:space="preserve"> prezentowała atrakcje Polski jako kraju bezpiecznego i różnorodnego, zarówno sztandarowe, jak i te mniej znane; PROT wpisała się w ww. założenia, prezentując zarówno główne atrakcje regionu, jak i ofertę turystyki aktywnej, jako alternatywę dla turystyki masowej;</w:t>
      </w:r>
    </w:p>
    <w:p w14:paraId="03D3B3A8" w14:textId="77777777" w:rsidR="003371A0" w:rsidRPr="00814A4B" w:rsidRDefault="003371A0" w:rsidP="003371A0">
      <w:pPr>
        <w:pStyle w:val="Akapitzlist"/>
        <w:numPr>
          <w:ilvl w:val="0"/>
          <w:numId w:val="34"/>
        </w:numPr>
        <w:spacing w:before="0" w:line="276" w:lineRule="auto"/>
        <w:ind w:left="238" w:hanging="238"/>
        <w:contextualSpacing w:val="0"/>
        <w:rPr>
          <w:lang w:val="en-US"/>
        </w:rPr>
      </w:pPr>
      <w:proofErr w:type="spellStart"/>
      <w:r w:rsidRPr="00814A4B">
        <w:rPr>
          <w:lang w:val="en-US"/>
        </w:rPr>
        <w:t>udział</w:t>
      </w:r>
      <w:proofErr w:type="spellEnd"/>
      <w:r w:rsidRPr="00814A4B">
        <w:rPr>
          <w:lang w:val="en-US"/>
        </w:rPr>
        <w:t xml:space="preserve"> w World Food Travel Day (online);</w:t>
      </w:r>
    </w:p>
    <w:p w14:paraId="6B9FE029" w14:textId="77777777" w:rsidR="003371A0" w:rsidRDefault="003371A0" w:rsidP="003371A0">
      <w:pPr>
        <w:pStyle w:val="Akapitzlist"/>
        <w:numPr>
          <w:ilvl w:val="0"/>
          <w:numId w:val="34"/>
        </w:numPr>
        <w:spacing w:before="0" w:line="276" w:lineRule="auto"/>
        <w:ind w:left="238" w:hanging="238"/>
        <w:contextualSpacing w:val="0"/>
      </w:pPr>
      <w:r>
        <w:t xml:space="preserve">przygotowano film promujący pomorskie kulinaria we współpracy z Białym Królikiem </w:t>
      </w:r>
      <w:hyperlink r:id="rId14" w:history="1">
        <w:r>
          <w:rPr>
            <w:rStyle w:val="Hipercze"/>
            <w:rFonts w:eastAsia="MS Mincho"/>
          </w:rPr>
          <w:t>https://www.facebook.com/PomorskiePrestige/videos/864811484101817</w:t>
        </w:r>
      </w:hyperlink>
      <w:r>
        <w:t xml:space="preserve">, emisja filmu odbyła się w dniu World Food Travel Day (18.04.2021 r.) na Facebooku World Food Travel </w:t>
      </w:r>
      <w:proofErr w:type="spellStart"/>
      <w:r>
        <w:t>Association</w:t>
      </w:r>
      <w:proofErr w:type="spellEnd"/>
      <w:r>
        <w:t xml:space="preserve"> (</w:t>
      </w:r>
      <w:hyperlink r:id="rId15" w:history="1">
        <w:r>
          <w:rPr>
            <w:rStyle w:val="Hipercze"/>
            <w:rFonts w:eastAsia="MS Mincho"/>
          </w:rPr>
          <w:t>https://www.facebook.com/worldfoodtravel</w:t>
        </w:r>
      </w:hyperlink>
      <w:r>
        <w:t>);</w:t>
      </w:r>
    </w:p>
    <w:p w14:paraId="6F678492" w14:textId="77777777" w:rsidR="003371A0" w:rsidRDefault="003371A0" w:rsidP="003371A0">
      <w:pPr>
        <w:pStyle w:val="Akapitzlist"/>
        <w:numPr>
          <w:ilvl w:val="0"/>
          <w:numId w:val="34"/>
        </w:numPr>
        <w:spacing w:before="0" w:line="276" w:lineRule="auto"/>
        <w:ind w:left="238" w:hanging="238"/>
        <w:contextualSpacing w:val="0"/>
      </w:pPr>
      <w:r>
        <w:t xml:space="preserve">aktywny udział w międzynarodowym projekcie </w:t>
      </w:r>
      <w:proofErr w:type="spellStart"/>
      <w:r>
        <w:t>South</w:t>
      </w:r>
      <w:proofErr w:type="spellEnd"/>
      <w:r>
        <w:t xml:space="preserve"> </w:t>
      </w:r>
      <w:proofErr w:type="spellStart"/>
      <w:r>
        <w:t>Baltic</w:t>
      </w:r>
      <w:proofErr w:type="spellEnd"/>
      <w:r>
        <w:t xml:space="preserve"> </w:t>
      </w:r>
      <w:proofErr w:type="spellStart"/>
      <w:r>
        <w:t>Manors</w:t>
      </w:r>
      <w:proofErr w:type="spellEnd"/>
      <w:r>
        <w:t>, który skupia się na promocji dworów i pałaców w regionie oraz związanych z tą tematyką ofert turystycznych;</w:t>
      </w:r>
    </w:p>
    <w:p w14:paraId="7155C2A8" w14:textId="77777777" w:rsidR="003371A0" w:rsidRDefault="003371A0" w:rsidP="003371A0">
      <w:pPr>
        <w:pStyle w:val="Akapitzlist"/>
        <w:numPr>
          <w:ilvl w:val="0"/>
          <w:numId w:val="34"/>
        </w:numPr>
        <w:spacing w:before="0" w:line="276" w:lineRule="auto"/>
        <w:ind w:left="238" w:hanging="238"/>
        <w:contextualSpacing w:val="0"/>
      </w:pPr>
      <w:r>
        <w:t xml:space="preserve">udział w </w:t>
      </w:r>
      <w:proofErr w:type="spellStart"/>
      <w:r>
        <w:t>workshopie</w:t>
      </w:r>
      <w:proofErr w:type="spellEnd"/>
      <w:r>
        <w:t xml:space="preserve"> w Sztokholmie z przedstawicielami biur podróży (spotkania B2B);</w:t>
      </w:r>
    </w:p>
    <w:p w14:paraId="02199D59" w14:textId="77777777" w:rsidR="003371A0" w:rsidRDefault="003371A0" w:rsidP="003371A0">
      <w:pPr>
        <w:pStyle w:val="Akapitzlist"/>
        <w:numPr>
          <w:ilvl w:val="0"/>
          <w:numId w:val="34"/>
        </w:numPr>
        <w:spacing w:before="0" w:line="276" w:lineRule="auto"/>
        <w:ind w:left="238" w:hanging="238"/>
        <w:contextualSpacing w:val="0"/>
      </w:pPr>
      <w:r>
        <w:t>o</w:t>
      </w:r>
      <w:r w:rsidRPr="00F9520E">
        <w:t>pracowa</w:t>
      </w:r>
      <w:r>
        <w:t>no</w:t>
      </w:r>
      <w:r w:rsidRPr="00F9520E">
        <w:t xml:space="preserve"> serię filmów promujących region do wykorzystania w promocji online i projektach dedykowanych</w:t>
      </w:r>
      <w:r>
        <w:t>;</w:t>
      </w:r>
    </w:p>
    <w:p w14:paraId="2BB60B9E" w14:textId="77777777" w:rsidR="003371A0" w:rsidRDefault="003371A0" w:rsidP="003371A0">
      <w:pPr>
        <w:pStyle w:val="Akapitzlist"/>
        <w:numPr>
          <w:ilvl w:val="0"/>
          <w:numId w:val="34"/>
        </w:numPr>
        <w:spacing w:before="0" w:line="276" w:lineRule="auto"/>
        <w:ind w:left="238" w:hanging="238"/>
        <w:contextualSpacing w:val="0"/>
      </w:pPr>
      <w:r>
        <w:t xml:space="preserve">przeprowadzono </w:t>
      </w:r>
      <w:r w:rsidRPr="00F9520E">
        <w:t>kampanię województwa w programie ONET Rano</w:t>
      </w:r>
      <w:r>
        <w:t>;</w:t>
      </w:r>
    </w:p>
    <w:p w14:paraId="01E86D4B" w14:textId="77777777" w:rsidR="003371A0" w:rsidRDefault="003371A0" w:rsidP="003371A0">
      <w:pPr>
        <w:pStyle w:val="Akapitzlist"/>
        <w:numPr>
          <w:ilvl w:val="0"/>
          <w:numId w:val="34"/>
        </w:numPr>
        <w:spacing w:before="0" w:line="276" w:lineRule="auto"/>
        <w:ind w:left="238" w:hanging="238"/>
        <w:contextualSpacing w:val="0"/>
      </w:pPr>
      <w:r>
        <w:t>zakupiono</w:t>
      </w:r>
      <w:r w:rsidRPr="00F9520E">
        <w:t xml:space="preserve"> cykl artykułów promocyjnych o regionie na portalu trójmiasto.pl </w:t>
      </w:r>
      <w:r>
        <w:t>i</w:t>
      </w:r>
      <w:r w:rsidRPr="00F9520E">
        <w:t xml:space="preserve"> w Dzienniku Bałtyckim oraz jednostkowe artykuły w prasie branżowej</w:t>
      </w:r>
      <w:r>
        <w:t>;</w:t>
      </w:r>
    </w:p>
    <w:p w14:paraId="4CB585E6" w14:textId="77777777" w:rsidR="003371A0" w:rsidRPr="00F9520E" w:rsidRDefault="003371A0" w:rsidP="003371A0">
      <w:pPr>
        <w:pStyle w:val="Akapitzlist"/>
        <w:numPr>
          <w:ilvl w:val="0"/>
          <w:numId w:val="34"/>
        </w:numPr>
        <w:spacing w:before="0" w:line="276" w:lineRule="auto"/>
        <w:ind w:left="238" w:hanging="238"/>
        <w:contextualSpacing w:val="0"/>
      </w:pPr>
      <w:r>
        <w:t>p</w:t>
      </w:r>
      <w:r w:rsidRPr="00F9520E">
        <w:t>rzeprowadz</w:t>
      </w:r>
      <w:r>
        <w:t>ono</w:t>
      </w:r>
      <w:r w:rsidRPr="00F9520E">
        <w:t xml:space="preserve"> kampanię promocyjną „3 miasta, 1 destynacja” skierowan</w:t>
      </w:r>
      <w:r>
        <w:t>ą</w:t>
      </w:r>
      <w:r w:rsidRPr="00F9520E">
        <w:t xml:space="preserve"> do mieszkańców dużych miast</w:t>
      </w:r>
      <w:r>
        <w:t>.</w:t>
      </w:r>
      <w:r w:rsidRPr="00F9520E">
        <w:t xml:space="preserve"> </w:t>
      </w:r>
    </w:p>
    <w:p w14:paraId="6ADEB679" w14:textId="2DF54AFC" w:rsidR="003371A0" w:rsidRPr="00F9520E" w:rsidRDefault="003371A0" w:rsidP="003371A0">
      <w:r w:rsidRPr="002D0BED">
        <w:t>W 2021 r. w zakresie projektu Dziedzictwo Kulinarne Pomorskie, który jest częścią Europejskiej Sieci Regionalnego Dziedzictwa Kulinarnego</w:t>
      </w:r>
      <w:r>
        <w:t xml:space="preserve"> uczestniczono w </w:t>
      </w:r>
      <w:r w:rsidRPr="00F9520E">
        <w:t>Międzynarodowych Targach Żywności Ekologicznej i Naturalnej „Natura Food” w Łodzi</w:t>
      </w:r>
      <w:r>
        <w:t>,</w:t>
      </w:r>
      <w:r w:rsidRPr="00F9520E">
        <w:t xml:space="preserve"> gdzie zapewniono miejsce wystawiennicze dla 8 podmiotów branży rolno-spożywczej z województwa</w:t>
      </w:r>
      <w:r>
        <w:t xml:space="preserve"> oraz w </w:t>
      </w:r>
      <w:r w:rsidRPr="00F9520E">
        <w:t>Targach „Smaki Regionów” w Poznaniu</w:t>
      </w:r>
      <w:r>
        <w:t xml:space="preserve">, </w:t>
      </w:r>
      <w:r w:rsidRPr="00F9520E">
        <w:t>gdzie zapewniono miejsce wystawiennicze dla 10 podmiotów</w:t>
      </w:r>
      <w:r>
        <w:t xml:space="preserve">. </w:t>
      </w:r>
      <w:r w:rsidR="00292DF8" w:rsidRPr="00146EDE">
        <w:t xml:space="preserve">Podczas Targów nastąpiła bezpłatna </w:t>
      </w:r>
      <w:r w:rsidRPr="00146EDE">
        <w:t>dystry</w:t>
      </w:r>
      <w:r>
        <w:t>bucja magazynu „</w:t>
      </w:r>
      <w:r w:rsidRPr="005D3592">
        <w:t>Smak i Tradycja</w:t>
      </w:r>
      <w:r>
        <w:t>”</w:t>
      </w:r>
      <w:r w:rsidRPr="00146EDE">
        <w:t>, w którym promowano region poprzez artykuł</w:t>
      </w:r>
      <w:r w:rsidRPr="005D3592">
        <w:t xml:space="preserve"> „</w:t>
      </w:r>
      <w:proofErr w:type="spellStart"/>
      <w:r w:rsidRPr="005D3592">
        <w:rPr>
          <w:iCs/>
        </w:rPr>
        <w:t>PoMorskie</w:t>
      </w:r>
      <w:proofErr w:type="spellEnd"/>
      <w:r w:rsidRPr="005D3592">
        <w:rPr>
          <w:iCs/>
        </w:rPr>
        <w:t xml:space="preserve"> smaki”</w:t>
      </w:r>
      <w:r w:rsidRPr="005D3592">
        <w:t xml:space="preserve"> kultywujący</w:t>
      </w:r>
      <w:r w:rsidRPr="00146EDE">
        <w:t xml:space="preserve"> kulinarne tradycje oraz przepisy na produkty tradycyjne rybołówstwa województwa pomorskiego. </w:t>
      </w:r>
      <w:r>
        <w:t>Zorganizowano także Konkurs</w:t>
      </w:r>
      <w:r w:rsidRPr="00F9520E">
        <w:t xml:space="preserve"> Kulinarn</w:t>
      </w:r>
      <w:r>
        <w:t>y</w:t>
      </w:r>
      <w:r w:rsidRPr="00F9520E">
        <w:t xml:space="preserve"> o Bursztynowy Laur Marszałka Wojewó</w:t>
      </w:r>
      <w:r>
        <w:t>dztwa Pomorskiego „</w:t>
      </w:r>
      <w:r w:rsidRPr="005D3592">
        <w:t>Pomorskie Smaki</w:t>
      </w:r>
      <w:r>
        <w:t>”</w:t>
      </w:r>
      <w:r w:rsidRPr="00F9520E">
        <w:t xml:space="preserve">, w którym wpłynęło 60 zgłoszeń, a 30 produktów zostało zakwalifikowanych do finału i następnie nagrodzonych. </w:t>
      </w:r>
      <w:r w:rsidRPr="00146EDE">
        <w:t xml:space="preserve">Ponadto 6 </w:t>
      </w:r>
      <w:r>
        <w:t>produktów uzyskało nagrodę „</w:t>
      </w:r>
      <w:r w:rsidRPr="005D3592">
        <w:t>Perła</w:t>
      </w:r>
      <w:r>
        <w:t>”</w:t>
      </w:r>
      <w:r w:rsidRPr="005D3592">
        <w:t xml:space="preserve"> </w:t>
      </w:r>
      <w:r w:rsidRPr="00F9520E">
        <w:t>w r</w:t>
      </w:r>
      <w:r>
        <w:t xml:space="preserve">amach ogólnopolskiego Konkursu </w:t>
      </w:r>
      <w:r w:rsidRPr="005D3592">
        <w:t>„Nasze Kulinarne Dziedzictwo</w:t>
      </w:r>
      <w:r w:rsidR="00624E88">
        <w:t xml:space="preserve"> – </w:t>
      </w:r>
      <w:r w:rsidRPr="005D3592">
        <w:t>Smaki Regionów”.</w:t>
      </w:r>
      <w:r>
        <w:t xml:space="preserve"> Ww. działania miały</w:t>
      </w:r>
      <w:r w:rsidRPr="00F9520E">
        <w:t xml:space="preserve"> na celu zwiększanie konkurencyjności oraz wzrost podaży żywności wysokiej jakości na rynku, dywersyfikację oraz wzmocnienie kanałów dystrybucji produktów lokalnych i tradycyjnych województwa pomorskiego.</w:t>
      </w:r>
    </w:p>
    <w:p w14:paraId="7A5EC165" w14:textId="1B55CF27" w:rsidR="00920DBE" w:rsidRPr="00920DBE" w:rsidRDefault="00920DBE" w:rsidP="003371A0">
      <w:pPr>
        <w:rPr>
          <w:b/>
          <w:color w:val="2F5496" w:themeColor="accent5" w:themeShade="BF"/>
          <w:sz w:val="24"/>
        </w:rPr>
      </w:pPr>
      <w:r w:rsidRPr="00920DBE">
        <w:rPr>
          <w:b/>
          <w:color w:val="2F5496" w:themeColor="accent5" w:themeShade="BF"/>
          <w:sz w:val="24"/>
        </w:rPr>
        <w:t>R</w:t>
      </w:r>
      <w:r w:rsidR="003371A0" w:rsidRPr="00920DBE">
        <w:rPr>
          <w:b/>
          <w:color w:val="2F5496" w:themeColor="accent5" w:themeShade="BF"/>
          <w:sz w:val="24"/>
        </w:rPr>
        <w:t>ozw</w:t>
      </w:r>
      <w:r w:rsidRPr="00920DBE">
        <w:rPr>
          <w:b/>
          <w:color w:val="2F5496" w:themeColor="accent5" w:themeShade="BF"/>
          <w:sz w:val="24"/>
        </w:rPr>
        <w:t>ój</w:t>
      </w:r>
      <w:r w:rsidR="003371A0" w:rsidRPr="00920DBE">
        <w:rPr>
          <w:b/>
          <w:color w:val="2F5496" w:themeColor="accent5" w:themeShade="BF"/>
          <w:sz w:val="24"/>
        </w:rPr>
        <w:t xml:space="preserve"> współpracy wszystkich interesariuszy w oparciu o modele zarządzania ruchem turystycznym </w:t>
      </w:r>
    </w:p>
    <w:p w14:paraId="7D0B42B4" w14:textId="3CD97028" w:rsidR="003371A0" w:rsidRPr="002D0BED" w:rsidRDefault="00920DBE" w:rsidP="003371A0">
      <w:pPr>
        <w:rPr>
          <w:rFonts w:eastAsia="Times New Roman" w:cstheme="minorHAnsi"/>
          <w:b/>
          <w:sz w:val="32"/>
          <w:lang w:eastAsia="pl-PL"/>
        </w:rPr>
      </w:pPr>
      <w:r>
        <w:rPr>
          <w:rFonts w:ascii="Calibri" w:hAnsi="Calibri" w:cs="Calibri"/>
          <w:color w:val="000000"/>
        </w:rPr>
        <w:t>W</w:t>
      </w:r>
      <w:r w:rsidR="003371A0" w:rsidRPr="002D0BED">
        <w:rPr>
          <w:rFonts w:ascii="Calibri" w:hAnsi="Calibri" w:cs="Calibri"/>
          <w:color w:val="000000"/>
        </w:rPr>
        <w:t xml:space="preserve"> </w:t>
      </w:r>
      <w:r w:rsidR="003371A0" w:rsidRPr="002D0BED">
        <w:t xml:space="preserve">ramach </w:t>
      </w:r>
      <w:r w:rsidR="003371A0" w:rsidRPr="002D0BED">
        <w:rPr>
          <w:rFonts w:ascii="Calibri" w:hAnsi="Calibri" w:cs="Calibri"/>
          <w:color w:val="000000"/>
        </w:rPr>
        <w:t>wypracowania systemu rozwiązywania sytuacji problemowych w turystyce Uchw</w:t>
      </w:r>
      <w:r w:rsidR="003371A0" w:rsidRPr="0094541F">
        <w:rPr>
          <w:rFonts w:ascii="Calibri" w:hAnsi="Calibri" w:cs="Calibri"/>
          <w:color w:val="000000"/>
        </w:rPr>
        <w:t xml:space="preserve">ałą </w:t>
      </w:r>
      <w:r w:rsidR="00983849">
        <w:rPr>
          <w:rFonts w:ascii="Calibri" w:hAnsi="Calibri" w:cs="Calibri"/>
          <w:color w:val="000000"/>
        </w:rPr>
        <w:t>ZWP</w:t>
      </w:r>
      <w:r w:rsidR="003371A0" w:rsidRPr="0094541F">
        <w:rPr>
          <w:rFonts w:ascii="Calibri" w:hAnsi="Calibri" w:cs="Calibri"/>
          <w:color w:val="000000"/>
        </w:rPr>
        <w:t xml:space="preserve"> powołano </w:t>
      </w:r>
      <w:r w:rsidR="003371A0" w:rsidRPr="00016ADA">
        <w:t xml:space="preserve">Pomorski zespół doradczy do spraw przeciwdziałania skutkom nadzwyczajnych sytuacji w </w:t>
      </w:r>
      <w:r w:rsidR="003371A0" w:rsidRPr="00016ADA">
        <w:lastRenderedPageBreak/>
        <w:t>sektorze usług turystycznych w województwie pomorskim</w:t>
      </w:r>
      <w:r w:rsidR="003371A0">
        <w:t xml:space="preserve"> oraz zorganizowano spotkania ww. zespołu, na których ustalono plan </w:t>
      </w:r>
      <w:r w:rsidR="003371A0" w:rsidRPr="0094541F">
        <w:t>prac i dalszych działań.</w:t>
      </w:r>
    </w:p>
    <w:p w14:paraId="340AF23F" w14:textId="710BE89D" w:rsidR="003371A0" w:rsidRDefault="00BB14FC" w:rsidP="003371A0">
      <w:pPr>
        <w:autoSpaceDE w:val="0"/>
        <w:autoSpaceDN w:val="0"/>
        <w:adjustRightInd w:val="0"/>
      </w:pPr>
      <w:r>
        <w:t xml:space="preserve">W 2021 r. </w:t>
      </w:r>
      <w:r>
        <w:rPr>
          <w:rFonts w:ascii="Calibri" w:hAnsi="Calibri" w:cs="Calibri"/>
          <w:color w:val="000000"/>
        </w:rPr>
        <w:t>w</w:t>
      </w:r>
      <w:r w:rsidRPr="002D0BED">
        <w:rPr>
          <w:rFonts w:ascii="Calibri" w:hAnsi="Calibri" w:cs="Calibri"/>
          <w:color w:val="000000"/>
        </w:rPr>
        <w:t xml:space="preserve"> </w:t>
      </w:r>
      <w:r>
        <w:t>ramach</w:t>
      </w:r>
      <w:r w:rsidRPr="002D0BED">
        <w:t xml:space="preserve"> </w:t>
      </w:r>
      <w:r w:rsidRPr="002D0BED">
        <w:rPr>
          <w:rFonts w:ascii="Calibri" w:hAnsi="Calibri" w:cs="Calibri"/>
          <w:color w:val="000000"/>
        </w:rPr>
        <w:t>stworzenia i rozwijania sposobu dystrybucji zintegrowanej oferty turystyczno-kulturalnej, prozdrowotnej oraz rekreacyjnej i gastronomicznej</w:t>
      </w:r>
      <w:r w:rsidRPr="00016ADA">
        <w:t xml:space="preserve"> P</w:t>
      </w:r>
      <w:r>
        <w:t>ROT wprowadziła</w:t>
      </w:r>
      <w:r w:rsidRPr="00F9520E">
        <w:t xml:space="preserve"> nowy produkt</w:t>
      </w:r>
      <w:r>
        <w:t>,</w:t>
      </w:r>
      <w:r w:rsidRPr="00F9520E">
        <w:t xml:space="preserve"> tj. Pomorską Kartę Turysty</w:t>
      </w:r>
      <w:r w:rsidRPr="002D0BED">
        <w:rPr>
          <w:rFonts w:ascii="Calibri" w:hAnsi="Calibri" w:cs="Calibri"/>
          <w:color w:val="000000"/>
        </w:rPr>
        <w:t xml:space="preserve"> </w:t>
      </w:r>
      <w:r w:rsidR="003371A0">
        <w:rPr>
          <w:rFonts w:ascii="Calibri" w:hAnsi="Calibri" w:cs="Calibri"/>
          <w:color w:val="000000"/>
        </w:rPr>
        <w:t>(</w:t>
      </w:r>
      <w:r w:rsidR="003371A0">
        <w:t>przedsięwzięcie strategiczne</w:t>
      </w:r>
      <w:r w:rsidR="003371A0">
        <w:rPr>
          <w:rFonts w:ascii="Calibri" w:hAnsi="Calibri" w:cs="Calibri"/>
          <w:color w:val="000000"/>
        </w:rPr>
        <w:t xml:space="preserve"> </w:t>
      </w:r>
      <w:r w:rsidR="00DB3C37">
        <w:rPr>
          <w:rFonts w:ascii="Calibri" w:hAnsi="Calibri" w:cs="Calibri"/>
          <w:color w:val="000000"/>
        </w:rPr>
        <w:t>„</w:t>
      </w:r>
      <w:r w:rsidR="003371A0" w:rsidRPr="00AE3765">
        <w:rPr>
          <w:rFonts w:ascii="Calibri" w:hAnsi="Calibri" w:cs="Calibri"/>
          <w:b/>
          <w:color w:val="000000"/>
        </w:rPr>
        <w:t xml:space="preserve">Pomorska Platforma Wsparcia </w:t>
      </w:r>
      <w:r w:rsidR="003371A0" w:rsidRPr="00AE3765">
        <w:rPr>
          <w:b/>
        </w:rPr>
        <w:t>Ruchu Turystycznego</w:t>
      </w:r>
      <w:r w:rsidR="00DB3C37">
        <w:t>”</w:t>
      </w:r>
      <w:r w:rsidR="003371A0" w:rsidRPr="00016ADA">
        <w:t>)</w:t>
      </w:r>
      <w:r w:rsidR="003371A0" w:rsidRPr="00F9520E">
        <w:t xml:space="preserve">. W projekt </w:t>
      </w:r>
      <w:r w:rsidR="003371A0" w:rsidRPr="0094541F">
        <w:t>zaangażowało się 29 podmiotów zlokalizowanych na osi Wejherowo-Gdynia-Sopot-Gdańsk-Tczew. Kartę można kupić online i stacjonarnie w punktach I</w:t>
      </w:r>
      <w:r w:rsidR="003371A0">
        <w:t xml:space="preserve">nformacji </w:t>
      </w:r>
      <w:r w:rsidR="003371A0" w:rsidRPr="0094541F">
        <w:t>T</w:t>
      </w:r>
      <w:r w:rsidR="003371A0">
        <w:t>urystycznej</w:t>
      </w:r>
      <w:r w:rsidR="003371A0" w:rsidRPr="0094541F">
        <w:t xml:space="preserve"> i obiektach partnerskich. Przeprowadzono szereg działań promocyjnych (online, artykuły sponsorowane, reklama w prasie itp.) zachęcających do skorzystania z oferty. W 2021 r</w:t>
      </w:r>
      <w:r w:rsidR="003371A0">
        <w:t xml:space="preserve">. </w:t>
      </w:r>
      <w:r w:rsidR="003371A0" w:rsidRPr="0094541F">
        <w:t xml:space="preserve">kontynuowana była także współpraca z </w:t>
      </w:r>
      <w:proofErr w:type="spellStart"/>
      <w:r w:rsidR="003371A0" w:rsidRPr="0094541F">
        <w:t>Innobalticą</w:t>
      </w:r>
      <w:proofErr w:type="spellEnd"/>
      <w:r w:rsidR="003371A0" w:rsidRPr="0094541F">
        <w:t>, która wprowadza system Fala</w:t>
      </w:r>
      <w:r w:rsidR="00624E88">
        <w:t xml:space="preserve"> – </w:t>
      </w:r>
      <w:r w:rsidR="003371A0" w:rsidRPr="0094541F">
        <w:t>system płatności za przejazdy środkami komunikacji zbiorowej.</w:t>
      </w:r>
    </w:p>
    <w:p w14:paraId="22FC224C" w14:textId="77777777" w:rsidR="003371A0" w:rsidRPr="00991907" w:rsidRDefault="003371A0" w:rsidP="003371A0">
      <w:pPr>
        <w:autoSpaceDE w:val="0"/>
        <w:autoSpaceDN w:val="0"/>
        <w:adjustRightInd w:val="0"/>
        <w:spacing w:before="0" w:after="0"/>
      </w:pPr>
      <w:r w:rsidRPr="002D0BED">
        <w:t>W zakresie wypracowania oraz wdrożenia zasad współpracy i zarządzania w ramach różnych typów szlaków</w:t>
      </w:r>
      <w:r>
        <w:t xml:space="preserve"> przedstawiciele Departamentu Turystyki UMWP wzięli </w:t>
      </w:r>
      <w:r w:rsidRPr="00F8176F">
        <w:t>udział w spotkaniach dot</w:t>
      </w:r>
      <w:r>
        <w:t xml:space="preserve">. </w:t>
      </w:r>
      <w:r w:rsidRPr="00F8176F">
        <w:t>współpracy zainteresowanych</w:t>
      </w:r>
      <w:r>
        <w:t xml:space="preserve"> stron w zakresie szlaków konnych, w gminach Łeba i Stegna. P</w:t>
      </w:r>
      <w:r w:rsidRPr="00F8176F">
        <w:t xml:space="preserve">odczas spotkań podjęto próbę wyjaśnienia kwestii spornych, które wpływały na jakość turystyki konnej w regionie. </w:t>
      </w:r>
      <w:r w:rsidRPr="00F8176F">
        <w:rPr>
          <w:rFonts w:eastAsia="Calibri" w:cstheme="minorHAnsi"/>
        </w:rPr>
        <w:t xml:space="preserve">Odbyły się także </w:t>
      </w:r>
      <w:r>
        <w:rPr>
          <w:rFonts w:eastAsia="Calibri" w:cstheme="minorHAnsi"/>
        </w:rPr>
        <w:t xml:space="preserve">liczne </w:t>
      </w:r>
      <w:r w:rsidRPr="00F8176F">
        <w:rPr>
          <w:rFonts w:eastAsia="Calibri" w:cstheme="minorHAnsi"/>
        </w:rPr>
        <w:t>spotkania związane z rozwojem turystyki wodnej:</w:t>
      </w:r>
    </w:p>
    <w:p w14:paraId="3DBC750F" w14:textId="77777777" w:rsidR="003371A0" w:rsidRPr="00F8176F" w:rsidRDefault="003371A0" w:rsidP="003371A0">
      <w:pPr>
        <w:pStyle w:val="Akapitzlist"/>
        <w:numPr>
          <w:ilvl w:val="0"/>
          <w:numId w:val="35"/>
        </w:numPr>
        <w:spacing w:before="0" w:line="276" w:lineRule="auto"/>
        <w:ind w:left="182" w:hanging="182"/>
        <w:rPr>
          <w:rFonts w:eastAsia="Calibri" w:cstheme="minorHAnsi"/>
        </w:rPr>
      </w:pPr>
      <w:r w:rsidRPr="00F8176F">
        <w:rPr>
          <w:rFonts w:eastAsia="Calibri" w:cstheme="minorHAnsi"/>
        </w:rPr>
        <w:t>narada nawigacyjna dot. Pętli Żuławskiej nt. przygotowania do sezonu żeglarskiego 2021 szlaków delty Wisły</w:t>
      </w:r>
      <w:r>
        <w:rPr>
          <w:rFonts w:eastAsia="Calibri" w:cstheme="minorHAnsi"/>
        </w:rPr>
        <w:t>,</w:t>
      </w:r>
    </w:p>
    <w:p w14:paraId="01E383D0" w14:textId="22BC8BF7" w:rsidR="003371A0" w:rsidRDefault="003371A0" w:rsidP="003371A0">
      <w:pPr>
        <w:pStyle w:val="Akapitzlist"/>
        <w:numPr>
          <w:ilvl w:val="0"/>
          <w:numId w:val="35"/>
        </w:numPr>
        <w:spacing w:before="0" w:line="276" w:lineRule="auto"/>
        <w:ind w:left="182" w:hanging="182"/>
        <w:rPr>
          <w:rFonts w:eastAsia="Calibri" w:cstheme="minorHAnsi"/>
        </w:rPr>
      </w:pPr>
      <w:r w:rsidRPr="00F57135">
        <w:rPr>
          <w:rFonts w:eastAsia="Calibri" w:cstheme="minorHAnsi"/>
        </w:rPr>
        <w:t>spotkanie zespołu ds. żeglugi śródlądowej i turystyki wodnej na szczeblu regionalnym (cykliczne spotkania przy R</w:t>
      </w:r>
      <w:r w:rsidR="00546FF0">
        <w:rPr>
          <w:rFonts w:eastAsia="Calibri" w:cstheme="minorHAnsi"/>
        </w:rPr>
        <w:t xml:space="preserve">egionalnym </w:t>
      </w:r>
      <w:r w:rsidRPr="00F57135">
        <w:rPr>
          <w:rFonts w:eastAsia="Calibri" w:cstheme="minorHAnsi"/>
        </w:rPr>
        <w:t>Z</w:t>
      </w:r>
      <w:r w:rsidR="00546FF0">
        <w:rPr>
          <w:rFonts w:eastAsia="Calibri" w:cstheme="minorHAnsi"/>
        </w:rPr>
        <w:t xml:space="preserve">arządzie </w:t>
      </w:r>
      <w:r w:rsidRPr="00F57135">
        <w:rPr>
          <w:rFonts w:eastAsia="Calibri" w:cstheme="minorHAnsi"/>
        </w:rPr>
        <w:t>G</w:t>
      </w:r>
      <w:r w:rsidR="00546FF0">
        <w:rPr>
          <w:rFonts w:eastAsia="Calibri" w:cstheme="minorHAnsi"/>
        </w:rPr>
        <w:t xml:space="preserve">ospodarki </w:t>
      </w:r>
      <w:r w:rsidRPr="00F57135">
        <w:rPr>
          <w:rFonts w:eastAsia="Calibri" w:cstheme="minorHAnsi"/>
        </w:rPr>
        <w:t>W</w:t>
      </w:r>
      <w:r w:rsidR="00546FF0">
        <w:rPr>
          <w:rFonts w:eastAsia="Calibri" w:cstheme="minorHAnsi"/>
        </w:rPr>
        <w:t>odnej</w:t>
      </w:r>
      <w:r w:rsidRPr="00F57135">
        <w:rPr>
          <w:rFonts w:eastAsia="Calibri" w:cstheme="minorHAnsi"/>
        </w:rPr>
        <w:t xml:space="preserve"> w Gdańsku)</w:t>
      </w:r>
      <w:r>
        <w:rPr>
          <w:rFonts w:eastAsia="Calibri" w:cstheme="minorHAnsi"/>
        </w:rPr>
        <w:t>,</w:t>
      </w:r>
    </w:p>
    <w:p w14:paraId="1044815B" w14:textId="40877A2F" w:rsidR="003371A0" w:rsidRPr="00F57135" w:rsidRDefault="003371A0" w:rsidP="003371A0">
      <w:pPr>
        <w:pStyle w:val="Akapitzlist"/>
        <w:numPr>
          <w:ilvl w:val="0"/>
          <w:numId w:val="35"/>
        </w:numPr>
        <w:spacing w:before="0" w:line="276" w:lineRule="auto"/>
        <w:ind w:left="182" w:hanging="182"/>
        <w:rPr>
          <w:rFonts w:eastAsia="Calibri" w:cstheme="minorHAnsi"/>
        </w:rPr>
      </w:pPr>
      <w:r w:rsidRPr="00F57135">
        <w:rPr>
          <w:rFonts w:eastAsia="Calibri" w:cstheme="minorHAnsi"/>
        </w:rPr>
        <w:t>spotkanie zespołu ds. żeglugi śródlądowej i turystyki wodnej na szczeblu ogólnopolskim (cykliczne spotkania podsumowywujące prace zespołów regionalnych przy P</w:t>
      </w:r>
      <w:r w:rsidR="00506C3A">
        <w:rPr>
          <w:rFonts w:eastAsia="Calibri" w:cstheme="minorHAnsi"/>
        </w:rPr>
        <w:t xml:space="preserve">aństwowym </w:t>
      </w:r>
      <w:r w:rsidRPr="00F57135">
        <w:rPr>
          <w:rFonts w:eastAsia="Calibri" w:cstheme="minorHAnsi"/>
        </w:rPr>
        <w:t>G</w:t>
      </w:r>
      <w:r w:rsidR="00506C3A">
        <w:rPr>
          <w:rFonts w:eastAsia="Calibri" w:cstheme="minorHAnsi"/>
        </w:rPr>
        <w:t xml:space="preserve">ospodarstwie </w:t>
      </w:r>
      <w:r w:rsidRPr="00F57135">
        <w:rPr>
          <w:rFonts w:eastAsia="Calibri" w:cstheme="minorHAnsi"/>
        </w:rPr>
        <w:t>W</w:t>
      </w:r>
      <w:r w:rsidR="00506C3A">
        <w:rPr>
          <w:rFonts w:eastAsia="Calibri" w:cstheme="minorHAnsi"/>
        </w:rPr>
        <w:t>odnym</w:t>
      </w:r>
      <w:r w:rsidRPr="00F57135">
        <w:rPr>
          <w:rFonts w:eastAsia="Calibri" w:cstheme="minorHAnsi"/>
        </w:rPr>
        <w:t xml:space="preserve"> Wody Polskie)</w:t>
      </w:r>
      <w:r>
        <w:rPr>
          <w:rFonts w:eastAsia="Calibri" w:cstheme="minorHAnsi"/>
        </w:rPr>
        <w:t>,</w:t>
      </w:r>
    </w:p>
    <w:p w14:paraId="2F233BC8" w14:textId="77777777" w:rsidR="003371A0" w:rsidRPr="00B451B5" w:rsidRDefault="003371A0" w:rsidP="003371A0">
      <w:pPr>
        <w:pStyle w:val="Akapitzlist"/>
        <w:numPr>
          <w:ilvl w:val="0"/>
          <w:numId w:val="35"/>
        </w:numPr>
        <w:spacing w:before="0" w:line="276" w:lineRule="auto"/>
        <w:ind w:left="182" w:hanging="182"/>
        <w:rPr>
          <w:rFonts w:eastAsia="Calibri" w:cstheme="minorHAnsi"/>
        </w:rPr>
      </w:pPr>
      <w:r>
        <w:rPr>
          <w:rFonts w:eastAsia="Calibri" w:cstheme="minorHAnsi"/>
        </w:rPr>
        <w:t xml:space="preserve">spotkania zespołu MDW E70 o charakterze cyklicznym związane z realizacją planu działań w zakresie rewitalizacji i promocji polskiego odcinka Międzynarodowej Drogi Wodnej E70. </w:t>
      </w:r>
    </w:p>
    <w:p w14:paraId="75B92937" w14:textId="77777777" w:rsidR="003371A0" w:rsidRPr="0094541F" w:rsidRDefault="003371A0" w:rsidP="003371A0">
      <w:pPr>
        <w:autoSpaceDE w:val="0"/>
        <w:autoSpaceDN w:val="0"/>
        <w:adjustRightInd w:val="0"/>
        <w:rPr>
          <w:rFonts w:ascii="Calibri" w:hAnsi="Calibri" w:cs="Calibri"/>
          <w:color w:val="000000"/>
        </w:rPr>
      </w:pPr>
      <w:r w:rsidRPr="002D0BED">
        <w:rPr>
          <w:rFonts w:ascii="Calibri" w:hAnsi="Calibri" w:cs="Calibri"/>
          <w:color w:val="000000"/>
        </w:rPr>
        <w:t xml:space="preserve">W ramach dialogu w zakresie kształtowania wspólnej oferty i współpracy </w:t>
      </w:r>
      <w:r>
        <w:rPr>
          <w:rFonts w:ascii="Calibri" w:hAnsi="Calibri" w:cs="Calibri"/>
          <w:color w:val="000000"/>
        </w:rPr>
        <w:t>przyznano Nagrody Marszałka Województwa Pomorskiego (w 6 kategoriach) oraz nagrodę Gryfa Pomorskiego za zasługi dla rozwoju turystyki w województwie pomorskim. Wręczenie nagród obyło się na uroczystej gali z okazji regionalnych obchodów Światowego Dnia Turystyki w Europejskim Centrum Solidarności w Gdańsku.</w:t>
      </w:r>
    </w:p>
    <w:p w14:paraId="5B6F20B5" w14:textId="613E931C" w:rsidR="003371A0" w:rsidRDefault="003371A0" w:rsidP="003371A0">
      <w:r>
        <w:t>W</w:t>
      </w:r>
      <w:r w:rsidRPr="002D0BED">
        <w:t xml:space="preserve"> 2021 r. </w:t>
      </w:r>
      <w:r w:rsidRPr="00F8176F">
        <w:t>skontrolowano 88 obiektów</w:t>
      </w:r>
      <w:r w:rsidRPr="002D0BED">
        <w:t xml:space="preserve"> hotelarskich</w:t>
      </w:r>
      <w:r w:rsidRPr="00F8176F">
        <w:t>.</w:t>
      </w:r>
      <w:r>
        <w:t xml:space="preserve"> W zakresie organizatorów turystyki </w:t>
      </w:r>
      <w:r w:rsidRPr="00F8176F">
        <w:t>50 przedsiębiorców złożyło w</w:t>
      </w:r>
      <w:r>
        <w:t xml:space="preserve">niosek o wpis do rejestru, 18 </w:t>
      </w:r>
      <w:r w:rsidRPr="00F8176F">
        <w:t>wniosek o wykreślenie z rejestru, natomiast w 12 przypadkach została wydana decyzja o zakazie i wykreśleniu w związku z nieprzedłożeniem kolejnego zabezpieczenia finansowego.</w:t>
      </w:r>
    </w:p>
    <w:p w14:paraId="7ED6AE72" w14:textId="7978D8D5" w:rsidR="00BE639F" w:rsidRPr="0094541F" w:rsidRDefault="003371A0" w:rsidP="00BE639F">
      <w:r w:rsidRPr="002D0BED">
        <w:t>W ramach współpracy w zakresie promocji regionu w oparciu o turystykę biznesową</w:t>
      </w:r>
      <w:r w:rsidRPr="00F8176F">
        <w:t xml:space="preserve"> wyrażono</w:t>
      </w:r>
      <w:r>
        <w:t xml:space="preserve"> chęć</w:t>
      </w:r>
      <w:r w:rsidRPr="00F8176F">
        <w:t xml:space="preserve"> włączenia Województwa Pomorskiego w program Polski na Wystawie Światowej Expo</w:t>
      </w:r>
      <w:r>
        <w:t xml:space="preserve"> Dubaj</w:t>
      </w:r>
      <w:r w:rsidRPr="00F8176F">
        <w:t xml:space="preserve"> 2020 w zakresie promocji gospodarczej i turystycznej regionu (pismo</w:t>
      </w:r>
      <w:r>
        <w:t xml:space="preserve"> Marszałka Województwa Pomorskiego</w:t>
      </w:r>
      <w:r w:rsidRPr="00F8176F">
        <w:t xml:space="preserve"> do Kanclerza Generalnego Sekcji Polskiej Wystawy, sam udział w </w:t>
      </w:r>
      <w:r>
        <w:t>w</w:t>
      </w:r>
      <w:r w:rsidRPr="00F8176F">
        <w:t>ystawie przypadł na 2022 r</w:t>
      </w:r>
      <w:r>
        <w:t>.</w:t>
      </w:r>
      <w:r w:rsidRPr="00F8176F">
        <w:t>).</w:t>
      </w:r>
    </w:p>
    <w:p w14:paraId="44045E27" w14:textId="243BF1AC" w:rsidR="004575AB" w:rsidRPr="00F64E95" w:rsidRDefault="004575AB" w:rsidP="00F64E95">
      <w:pPr>
        <w:pStyle w:val="Nagwek4"/>
        <w:spacing w:before="240" w:after="240"/>
        <w:rPr>
          <w:rFonts w:asciiTheme="minorHAnsi" w:eastAsia="Times New Roman" w:hAnsiTheme="minorHAnsi" w:cstheme="minorHAnsi"/>
          <w:b/>
          <w:i w:val="0"/>
          <w:color w:val="2F5496" w:themeColor="accent5" w:themeShade="BF"/>
          <w:sz w:val="26"/>
          <w:szCs w:val="26"/>
          <w:lang w:eastAsia="pl-PL"/>
        </w:rPr>
      </w:pPr>
      <w:r w:rsidRPr="00F64E95">
        <w:rPr>
          <w:rFonts w:asciiTheme="minorHAnsi" w:eastAsia="Times New Roman" w:hAnsiTheme="minorHAnsi" w:cstheme="minorHAnsi"/>
          <w:b/>
          <w:i w:val="0"/>
          <w:color w:val="2F5496" w:themeColor="accent5" w:themeShade="BF"/>
          <w:sz w:val="26"/>
          <w:szCs w:val="26"/>
          <w:lang w:eastAsia="pl-PL"/>
        </w:rPr>
        <w:lastRenderedPageBreak/>
        <w:t>CO 3.4. Integracja z globalnym systemem transportowym</w:t>
      </w:r>
    </w:p>
    <w:p w14:paraId="2808FF0D" w14:textId="77777777" w:rsidR="001D70FF" w:rsidRDefault="001D70FF" w:rsidP="001D70FF">
      <w:pPr>
        <w:rPr>
          <w:rFonts w:eastAsia="Times New Roman" w:cstheme="minorHAnsi"/>
          <w:lang w:eastAsia="pl-PL"/>
        </w:rPr>
      </w:pPr>
      <w:r w:rsidRPr="002253FA">
        <w:rPr>
          <w:rFonts w:eastAsia="Times New Roman" w:cstheme="minorHAnsi"/>
          <w:lang w:eastAsia="pl-PL"/>
        </w:rPr>
        <w:t xml:space="preserve">CO </w:t>
      </w:r>
      <w:r>
        <w:rPr>
          <w:rFonts w:eastAsia="Times New Roman" w:cstheme="minorHAnsi"/>
          <w:lang w:eastAsia="pl-PL"/>
        </w:rPr>
        <w:t>3</w:t>
      </w:r>
      <w:r w:rsidRPr="002253FA">
        <w:rPr>
          <w:rFonts w:eastAsia="Times New Roman" w:cstheme="minorHAnsi"/>
          <w:lang w:eastAsia="pl-PL"/>
        </w:rPr>
        <w:t>.4. będzie realizowany w ramach</w:t>
      </w:r>
      <w:r w:rsidRPr="002253FA">
        <w:rPr>
          <w:rFonts w:eastAsia="Times New Roman" w:cstheme="minorHAnsi"/>
          <w:b/>
          <w:lang w:eastAsia="pl-PL"/>
        </w:rPr>
        <w:t xml:space="preserve"> </w:t>
      </w:r>
      <w:r w:rsidRPr="005E71B1">
        <w:rPr>
          <w:rFonts w:eastAsia="Times New Roman" w:cstheme="minorHAnsi"/>
          <w:b/>
          <w:lang w:eastAsia="pl-PL"/>
        </w:rPr>
        <w:t xml:space="preserve">RPS </w:t>
      </w:r>
      <w:r w:rsidRPr="005E71B1">
        <w:rPr>
          <w:b/>
        </w:rPr>
        <w:t>w zakresie mobilności i komunikacji</w:t>
      </w:r>
      <w:r w:rsidRPr="00781920">
        <w:rPr>
          <w:rFonts w:eastAsia="Times New Roman" w:cstheme="minorHAnsi"/>
          <w:lang w:eastAsia="pl-PL"/>
        </w:rPr>
        <w:t>.</w:t>
      </w:r>
      <w:r w:rsidRPr="002253FA">
        <w:rPr>
          <w:rFonts w:eastAsia="Times New Roman" w:cstheme="minorHAnsi"/>
          <w:lang w:eastAsia="pl-PL"/>
        </w:rPr>
        <w:t xml:space="preserve"> Do czasu jego przyjęcia, realizując zadania RPS odpowiadające zakresowi tematycznemu Strategii podjęto określone działania. </w:t>
      </w:r>
    </w:p>
    <w:p w14:paraId="7DA42698" w14:textId="4A8EDAA8" w:rsidR="00D71911" w:rsidRPr="00D71911" w:rsidRDefault="00D71911" w:rsidP="001D70FF">
      <w:pPr>
        <w:rPr>
          <w:rFonts w:eastAsia="Times New Roman" w:cstheme="minorHAnsi"/>
          <w:b/>
          <w:color w:val="2F5496" w:themeColor="accent5" w:themeShade="BF"/>
          <w:sz w:val="24"/>
          <w:lang w:eastAsia="pl-PL"/>
        </w:rPr>
      </w:pPr>
      <w:r w:rsidRPr="00D71911">
        <w:rPr>
          <w:rFonts w:eastAsia="Times New Roman" w:cstheme="minorHAnsi"/>
          <w:b/>
          <w:color w:val="2F5496" w:themeColor="accent5" w:themeShade="BF"/>
          <w:sz w:val="24"/>
          <w:lang w:eastAsia="pl-PL"/>
        </w:rPr>
        <w:t>Z</w:t>
      </w:r>
      <w:r w:rsidR="001D70FF" w:rsidRPr="00D71911">
        <w:rPr>
          <w:rFonts w:eastAsia="Times New Roman" w:cstheme="minorHAnsi"/>
          <w:b/>
          <w:color w:val="2F5496" w:themeColor="accent5" w:themeShade="BF"/>
          <w:sz w:val="24"/>
          <w:lang w:eastAsia="pl-PL"/>
        </w:rPr>
        <w:t>apewnieni</w:t>
      </w:r>
      <w:r w:rsidRPr="00D71911">
        <w:rPr>
          <w:rFonts w:eastAsia="Times New Roman" w:cstheme="minorHAnsi"/>
          <w:b/>
          <w:color w:val="2F5496" w:themeColor="accent5" w:themeShade="BF"/>
          <w:sz w:val="24"/>
          <w:lang w:eastAsia="pl-PL"/>
        </w:rPr>
        <w:t>e</w:t>
      </w:r>
      <w:r w:rsidR="001D70FF" w:rsidRPr="00D71911">
        <w:rPr>
          <w:rFonts w:eastAsia="Times New Roman" w:cstheme="minorHAnsi"/>
          <w:b/>
          <w:color w:val="2F5496" w:themeColor="accent5" w:themeShade="BF"/>
          <w:sz w:val="24"/>
          <w:lang w:eastAsia="pl-PL"/>
        </w:rPr>
        <w:t xml:space="preserve"> efektywnego multimodalnego dostępu do portów w Gdańsku i Gdyni i do kluczowych centrów logistycznych w regionie </w:t>
      </w:r>
    </w:p>
    <w:p w14:paraId="7C2D53C3" w14:textId="1E76CD7A" w:rsidR="001D70FF" w:rsidRDefault="00D71911" w:rsidP="001D70FF">
      <w:pPr>
        <w:rPr>
          <w:rFonts w:eastAsia="Times New Roman" w:cstheme="minorHAnsi"/>
          <w:lang w:eastAsia="pl-PL"/>
        </w:rPr>
      </w:pPr>
      <w:r>
        <w:rPr>
          <w:rFonts w:eastAsia="Times New Roman" w:cstheme="minorHAnsi"/>
          <w:lang w:eastAsia="pl-PL"/>
        </w:rPr>
        <w:t>W</w:t>
      </w:r>
      <w:r w:rsidR="001D70FF">
        <w:rPr>
          <w:rFonts w:eastAsia="Times New Roman" w:cstheme="minorHAnsi"/>
          <w:lang w:eastAsia="pl-PL"/>
        </w:rPr>
        <w:t xml:space="preserve"> ramach </w:t>
      </w:r>
      <w:r w:rsidR="001D70FF" w:rsidRPr="0024306A">
        <w:rPr>
          <w:rFonts w:eastAsia="Times New Roman" w:cstheme="minorHAnsi"/>
          <w:lang w:eastAsia="pl-PL"/>
        </w:rPr>
        <w:t>Stowarzyszeni</w:t>
      </w:r>
      <w:r w:rsidR="001D70FF">
        <w:rPr>
          <w:rFonts w:eastAsia="Times New Roman" w:cstheme="minorHAnsi"/>
          <w:lang w:eastAsia="pl-PL"/>
        </w:rPr>
        <w:t>a</w:t>
      </w:r>
      <w:r w:rsidR="001D70FF" w:rsidRPr="0024306A">
        <w:rPr>
          <w:rFonts w:eastAsia="Times New Roman" w:cstheme="minorHAnsi"/>
          <w:lang w:eastAsia="pl-PL"/>
        </w:rPr>
        <w:t xml:space="preserve"> Polskich Regionów Korytarza Transportowego Bałtyk-Adriatyk</w:t>
      </w:r>
      <w:r w:rsidR="001D70FF">
        <w:rPr>
          <w:rFonts w:eastAsia="Times New Roman" w:cstheme="minorHAnsi"/>
          <w:lang w:eastAsia="pl-PL"/>
        </w:rPr>
        <w:t xml:space="preserve"> </w:t>
      </w:r>
      <w:r w:rsidR="00081FCC">
        <w:rPr>
          <w:rFonts w:eastAsia="Times New Roman" w:cstheme="minorHAnsi"/>
          <w:lang w:eastAsia="pl-PL"/>
        </w:rPr>
        <w:t>(</w:t>
      </w:r>
      <w:r w:rsidR="00081FCC" w:rsidRPr="00E03CD0">
        <w:rPr>
          <w:rFonts w:eastAsia="Times New Roman" w:cstheme="minorHAnsi"/>
          <w:lang w:eastAsia="pl-PL"/>
        </w:rPr>
        <w:t>SPR KTBA</w:t>
      </w:r>
      <w:r w:rsidR="00081FCC">
        <w:rPr>
          <w:rFonts w:eastAsia="Times New Roman" w:cstheme="minorHAnsi"/>
          <w:lang w:eastAsia="pl-PL"/>
        </w:rPr>
        <w:t>)</w:t>
      </w:r>
      <w:r w:rsidR="00081FCC" w:rsidRPr="00E03CD0">
        <w:rPr>
          <w:rFonts w:eastAsia="Times New Roman" w:cstheme="minorHAnsi"/>
          <w:lang w:eastAsia="pl-PL"/>
        </w:rPr>
        <w:t xml:space="preserve"> </w:t>
      </w:r>
      <w:r w:rsidR="001D70FF">
        <w:rPr>
          <w:rFonts w:eastAsia="Times New Roman" w:cstheme="minorHAnsi"/>
          <w:lang w:eastAsia="pl-PL"/>
        </w:rPr>
        <w:t>p</w:t>
      </w:r>
      <w:r w:rsidR="001D70FF" w:rsidRPr="0024306A">
        <w:rPr>
          <w:rFonts w:eastAsia="Times New Roman" w:cstheme="minorHAnsi"/>
          <w:lang w:eastAsia="pl-PL"/>
        </w:rPr>
        <w:t>rzygotowan</w:t>
      </w:r>
      <w:r w:rsidR="001D70FF">
        <w:rPr>
          <w:rFonts w:eastAsia="Times New Roman" w:cstheme="minorHAnsi"/>
          <w:lang w:eastAsia="pl-PL"/>
        </w:rPr>
        <w:t>o „Raport</w:t>
      </w:r>
      <w:r w:rsidR="001D70FF" w:rsidRPr="0024306A">
        <w:rPr>
          <w:rFonts w:eastAsia="Times New Roman" w:cstheme="minorHAnsi"/>
          <w:lang w:eastAsia="pl-PL"/>
        </w:rPr>
        <w:t xml:space="preserve"> Korytarza Transportowego Bałtyk-Adriatyk w Polsce. Stan infrastruktury liniowej oraz punktowej na rok 2021”.</w:t>
      </w:r>
      <w:r w:rsidR="001D70FF">
        <w:rPr>
          <w:rFonts w:eastAsia="Times New Roman" w:cstheme="minorHAnsi"/>
          <w:lang w:eastAsia="pl-PL"/>
        </w:rPr>
        <w:t xml:space="preserve"> Ponadto w</w:t>
      </w:r>
      <w:r w:rsidR="001D70FF" w:rsidRPr="0024306A">
        <w:rPr>
          <w:rFonts w:eastAsia="Times New Roman" w:cstheme="minorHAnsi"/>
          <w:lang w:eastAsia="pl-PL"/>
        </w:rPr>
        <w:t>spółorganiz</w:t>
      </w:r>
      <w:r w:rsidR="001D70FF">
        <w:rPr>
          <w:rFonts w:eastAsia="Times New Roman" w:cstheme="minorHAnsi"/>
          <w:lang w:eastAsia="pl-PL"/>
        </w:rPr>
        <w:t>owano rejs</w:t>
      </w:r>
      <w:r w:rsidR="001D70FF" w:rsidRPr="0024306A">
        <w:rPr>
          <w:rFonts w:eastAsia="Times New Roman" w:cstheme="minorHAnsi"/>
          <w:lang w:eastAsia="pl-PL"/>
        </w:rPr>
        <w:t xml:space="preserve"> pilotażow</w:t>
      </w:r>
      <w:r w:rsidR="001D70FF">
        <w:rPr>
          <w:rFonts w:eastAsia="Times New Roman" w:cstheme="minorHAnsi"/>
          <w:lang w:eastAsia="pl-PL"/>
        </w:rPr>
        <w:t>y</w:t>
      </w:r>
      <w:r w:rsidR="001D70FF" w:rsidRPr="0024306A">
        <w:rPr>
          <w:rFonts w:eastAsia="Times New Roman" w:cstheme="minorHAnsi"/>
          <w:lang w:eastAsia="pl-PL"/>
        </w:rPr>
        <w:t xml:space="preserve"> barki z kontenerami po dolnej Wiśle</w:t>
      </w:r>
      <w:r w:rsidR="001D70FF">
        <w:rPr>
          <w:rFonts w:eastAsia="Times New Roman" w:cstheme="minorHAnsi"/>
          <w:lang w:eastAsia="pl-PL"/>
        </w:rPr>
        <w:t xml:space="preserve"> </w:t>
      </w:r>
      <w:r w:rsidR="001D70FF" w:rsidRPr="0024306A">
        <w:rPr>
          <w:rFonts w:eastAsia="Times New Roman" w:cstheme="minorHAnsi"/>
          <w:lang w:eastAsia="pl-PL"/>
        </w:rPr>
        <w:t>jako działanie na rzecz promocji rewitalizacji dróg wodnych rzek Odry i Wisły oraz</w:t>
      </w:r>
      <w:r w:rsidR="001D70FF">
        <w:rPr>
          <w:rFonts w:eastAsia="Times New Roman" w:cstheme="minorHAnsi"/>
          <w:lang w:eastAsia="pl-PL"/>
        </w:rPr>
        <w:t xml:space="preserve"> włączenia ich do </w:t>
      </w:r>
      <w:r w:rsidR="00FC64DA">
        <w:rPr>
          <w:rFonts w:ascii="Calibri" w:hAnsi="Calibri" w:cstheme="minorHAnsi"/>
        </w:rPr>
        <w:t>Transeuropejskiej sieci transportowej (</w:t>
      </w:r>
      <w:r w:rsidR="001D70FF">
        <w:rPr>
          <w:rFonts w:eastAsia="Times New Roman" w:cstheme="minorHAnsi"/>
          <w:lang w:eastAsia="pl-PL"/>
        </w:rPr>
        <w:t>TEN-T</w:t>
      </w:r>
      <w:r w:rsidR="00FC64DA">
        <w:rPr>
          <w:rFonts w:eastAsia="Times New Roman" w:cstheme="minorHAnsi"/>
          <w:lang w:eastAsia="pl-PL"/>
        </w:rPr>
        <w:t>)</w:t>
      </w:r>
      <w:r w:rsidR="001D70FF">
        <w:rPr>
          <w:rFonts w:eastAsia="Times New Roman" w:cstheme="minorHAnsi"/>
          <w:lang w:eastAsia="pl-PL"/>
        </w:rPr>
        <w:t>. I</w:t>
      </w:r>
      <w:r w:rsidR="001D70FF" w:rsidRPr="0024306A">
        <w:rPr>
          <w:rFonts w:eastAsia="Times New Roman" w:cstheme="minorHAnsi"/>
          <w:lang w:eastAsia="pl-PL"/>
        </w:rPr>
        <w:t>mplement</w:t>
      </w:r>
      <w:r w:rsidR="001D70FF">
        <w:rPr>
          <w:rFonts w:eastAsia="Times New Roman" w:cstheme="minorHAnsi"/>
          <w:lang w:eastAsia="pl-PL"/>
        </w:rPr>
        <w:t>owano „Deklarację</w:t>
      </w:r>
      <w:r w:rsidR="001D70FF" w:rsidRPr="0024306A">
        <w:rPr>
          <w:rFonts w:eastAsia="Times New Roman" w:cstheme="minorHAnsi"/>
          <w:lang w:eastAsia="pl-PL"/>
        </w:rPr>
        <w:t xml:space="preserve"> współpracy pomiędzy Stowarzyszeniem Polskich Regionów Korytarza Transportowego Bałtyk-Adriatyk a Porozumieniem operatorów terminali przeładunkowych i centrów logistycznych Europy Środkowo-Wschodniej”</w:t>
      </w:r>
      <w:r w:rsidR="001D70FF">
        <w:rPr>
          <w:rFonts w:eastAsia="Times New Roman" w:cstheme="minorHAnsi"/>
          <w:lang w:eastAsia="pl-PL"/>
        </w:rPr>
        <w:t>. Wzięto również aktywny u</w:t>
      </w:r>
      <w:r w:rsidR="001D70FF" w:rsidRPr="0024306A">
        <w:rPr>
          <w:rFonts w:eastAsia="Times New Roman" w:cstheme="minorHAnsi"/>
          <w:lang w:eastAsia="pl-PL"/>
        </w:rPr>
        <w:t xml:space="preserve">dział w konferencjach w roli </w:t>
      </w:r>
      <w:proofErr w:type="spellStart"/>
      <w:r w:rsidR="001D70FF" w:rsidRPr="0024306A">
        <w:rPr>
          <w:rFonts w:eastAsia="Times New Roman" w:cstheme="minorHAnsi"/>
          <w:lang w:eastAsia="pl-PL"/>
        </w:rPr>
        <w:t>panelistów</w:t>
      </w:r>
      <w:proofErr w:type="spellEnd"/>
      <w:r w:rsidR="001D70FF" w:rsidRPr="0024306A">
        <w:rPr>
          <w:rFonts w:eastAsia="Times New Roman" w:cstheme="minorHAnsi"/>
          <w:lang w:eastAsia="pl-PL"/>
        </w:rPr>
        <w:t xml:space="preserve"> (IX Forum Transportu Intermodalnego Fra</w:t>
      </w:r>
      <w:r w:rsidR="001D70FF">
        <w:rPr>
          <w:rFonts w:eastAsia="Times New Roman" w:cstheme="minorHAnsi"/>
          <w:lang w:eastAsia="pl-PL"/>
        </w:rPr>
        <w:t>cht, Forum Wizja Rozwoju 2021).</w:t>
      </w:r>
    </w:p>
    <w:p w14:paraId="45ED22B6" w14:textId="2FC5173A" w:rsidR="00D71911" w:rsidRPr="00D71911" w:rsidRDefault="00D71911" w:rsidP="001D70FF">
      <w:pPr>
        <w:rPr>
          <w:rFonts w:eastAsia="Times New Roman" w:cstheme="minorHAnsi"/>
          <w:color w:val="2F5496" w:themeColor="accent5" w:themeShade="BF"/>
          <w:sz w:val="24"/>
          <w:lang w:eastAsia="pl-PL"/>
        </w:rPr>
      </w:pPr>
      <w:r w:rsidRPr="00D71911">
        <w:rPr>
          <w:rFonts w:eastAsia="Times New Roman" w:cstheme="minorHAnsi"/>
          <w:b/>
          <w:color w:val="2F5496" w:themeColor="accent5" w:themeShade="BF"/>
          <w:sz w:val="24"/>
          <w:lang w:eastAsia="pl-PL"/>
        </w:rPr>
        <w:t>Zwiększenie roli pomorskich centrów logistycznych oraz powierzchni magazynowej</w:t>
      </w:r>
      <w:r w:rsidRPr="00D71911">
        <w:rPr>
          <w:rFonts w:eastAsia="Times New Roman" w:cstheme="minorHAnsi"/>
          <w:color w:val="2F5496" w:themeColor="accent5" w:themeShade="BF"/>
          <w:sz w:val="24"/>
          <w:lang w:eastAsia="pl-PL"/>
        </w:rPr>
        <w:t xml:space="preserve"> </w:t>
      </w:r>
    </w:p>
    <w:p w14:paraId="71F348F6" w14:textId="39454BA2" w:rsidR="001D70FF" w:rsidRPr="0058594F" w:rsidRDefault="001D70FF" w:rsidP="001D70FF">
      <w:pPr>
        <w:rPr>
          <w:rFonts w:cstheme="minorHAnsi"/>
        </w:rPr>
      </w:pPr>
      <w:r w:rsidRPr="0058594F">
        <w:rPr>
          <w:rFonts w:eastAsia="Times New Roman" w:cstheme="minorHAnsi"/>
          <w:lang w:eastAsia="pl-PL"/>
        </w:rPr>
        <w:t>W ramach Stowarzyszenia Polskich Regionów Korytarza Transportowego Bałtyk-Adriatyk</w:t>
      </w:r>
      <w:r w:rsidRPr="0058594F">
        <w:rPr>
          <w:rFonts w:eastAsia="Times New Roman" w:cstheme="minorHAnsi"/>
          <w:b/>
          <w:lang w:eastAsia="pl-PL"/>
        </w:rPr>
        <w:t xml:space="preserve"> </w:t>
      </w:r>
      <w:r w:rsidRPr="0058594F">
        <w:rPr>
          <w:rFonts w:eastAsia="Times New Roman" w:cstheme="minorHAnsi"/>
          <w:lang w:eastAsia="pl-PL"/>
        </w:rPr>
        <w:t xml:space="preserve">prowadzono </w:t>
      </w:r>
      <w:r w:rsidR="00D71911" w:rsidRPr="0058594F">
        <w:rPr>
          <w:rFonts w:eastAsia="Times New Roman" w:cstheme="minorHAnsi"/>
          <w:lang w:eastAsia="pl-PL"/>
        </w:rPr>
        <w:t xml:space="preserve">m.in. </w:t>
      </w:r>
      <w:r w:rsidRPr="0058594F">
        <w:rPr>
          <w:rFonts w:eastAsia="Times New Roman" w:cstheme="minorHAnsi"/>
          <w:lang w:eastAsia="pl-PL"/>
        </w:rPr>
        <w:t xml:space="preserve">biuro </w:t>
      </w:r>
      <w:r w:rsidR="002F746E" w:rsidRPr="00E03CD0">
        <w:rPr>
          <w:rFonts w:eastAsia="Times New Roman" w:cstheme="minorHAnsi"/>
          <w:lang w:eastAsia="pl-PL"/>
        </w:rPr>
        <w:t>SPR KTBA</w:t>
      </w:r>
      <w:r w:rsidRPr="0058594F">
        <w:rPr>
          <w:rFonts w:eastAsia="Times New Roman" w:cstheme="minorHAnsi"/>
          <w:lang w:eastAsia="pl-PL"/>
        </w:rPr>
        <w:t xml:space="preserve">, uczestniczono w posiedzeniach online Forum Korytarza Bałtyk-Adriatyk </w:t>
      </w:r>
      <w:r w:rsidRPr="0058594F">
        <w:rPr>
          <w:rFonts w:eastAsia="Times New Roman" w:cstheme="minorHAnsi"/>
          <w:bCs/>
          <w:lang w:eastAsia="pl-PL"/>
        </w:rPr>
        <w:t xml:space="preserve">przy unijnym koordynatorze </w:t>
      </w:r>
      <w:r w:rsidRPr="0058594F">
        <w:rPr>
          <w:rFonts w:eastAsia="Times New Roman" w:cstheme="minorHAnsi"/>
          <w:lang w:eastAsia="pl-PL"/>
        </w:rPr>
        <w:t xml:space="preserve">z ramienia Komisji Europejskiej oraz w pracach na rzecz kolejnych aktualizacji tzw. </w:t>
      </w:r>
      <w:proofErr w:type="spellStart"/>
      <w:r w:rsidRPr="0058594F">
        <w:rPr>
          <w:rFonts w:eastAsia="Times New Roman" w:cstheme="minorHAnsi"/>
          <w:lang w:eastAsia="pl-PL"/>
        </w:rPr>
        <w:t>work</w:t>
      </w:r>
      <w:proofErr w:type="spellEnd"/>
      <w:r w:rsidRPr="0058594F">
        <w:rPr>
          <w:rFonts w:eastAsia="Times New Roman" w:cstheme="minorHAnsi"/>
          <w:lang w:eastAsia="pl-PL"/>
        </w:rPr>
        <w:t xml:space="preserve"> planów, zorganizowano również VIII Forum Korytarza Transportowego Bałtyk-Adriatyk w Grudziądzu.</w:t>
      </w:r>
    </w:p>
    <w:p w14:paraId="50EE30AE" w14:textId="7D3DD284" w:rsidR="00D71911" w:rsidRPr="00D71911" w:rsidRDefault="00D71911" w:rsidP="001D70FF">
      <w:pPr>
        <w:rPr>
          <w:rFonts w:eastAsia="Times New Roman" w:cstheme="minorHAnsi"/>
          <w:b/>
          <w:color w:val="2F5496" w:themeColor="accent5" w:themeShade="BF"/>
          <w:sz w:val="24"/>
          <w:lang w:eastAsia="pl-PL"/>
        </w:rPr>
      </w:pPr>
      <w:r w:rsidRPr="00D71911">
        <w:rPr>
          <w:rFonts w:eastAsia="Times New Roman" w:cstheme="minorHAnsi"/>
          <w:b/>
          <w:color w:val="2F5496" w:themeColor="accent5" w:themeShade="BF"/>
          <w:sz w:val="24"/>
          <w:lang w:eastAsia="pl-PL"/>
        </w:rPr>
        <w:t>Rozwój</w:t>
      </w:r>
      <w:r w:rsidR="001D70FF" w:rsidRPr="00D71911">
        <w:rPr>
          <w:rFonts w:eastAsia="Times New Roman" w:cstheme="minorHAnsi"/>
          <w:b/>
          <w:color w:val="2F5496" w:themeColor="accent5" w:themeShade="BF"/>
          <w:sz w:val="24"/>
          <w:lang w:eastAsia="pl-PL"/>
        </w:rPr>
        <w:t xml:space="preserve"> połączeń pomorskich portów ze Skandynawią </w:t>
      </w:r>
    </w:p>
    <w:p w14:paraId="1D42FF94" w14:textId="72929BE0" w:rsidR="001D70FF" w:rsidRDefault="00D71911" w:rsidP="001D70FF">
      <w:pPr>
        <w:rPr>
          <w:rFonts w:eastAsia="Times New Roman" w:cstheme="minorHAnsi"/>
          <w:lang w:eastAsia="pl-PL"/>
        </w:rPr>
      </w:pPr>
      <w:r>
        <w:rPr>
          <w:rFonts w:eastAsia="Times New Roman" w:cstheme="minorHAnsi"/>
          <w:lang w:eastAsia="pl-PL"/>
        </w:rPr>
        <w:t>P</w:t>
      </w:r>
      <w:r w:rsidR="001D70FF">
        <w:rPr>
          <w:rFonts w:eastAsia="Times New Roman" w:cstheme="minorHAnsi"/>
          <w:lang w:eastAsia="pl-PL"/>
        </w:rPr>
        <w:t xml:space="preserve">rzygotowano założenia </w:t>
      </w:r>
      <w:r w:rsidR="001D70FF" w:rsidRPr="0024306A">
        <w:rPr>
          <w:rFonts w:eastAsia="Times New Roman" w:cstheme="minorHAnsi"/>
          <w:lang w:eastAsia="pl-PL"/>
        </w:rPr>
        <w:t>projektu „</w:t>
      </w:r>
      <w:proofErr w:type="spellStart"/>
      <w:r w:rsidR="001D70FF" w:rsidRPr="0024306A">
        <w:rPr>
          <w:rFonts w:eastAsia="Times New Roman" w:cstheme="minorHAnsi"/>
          <w:lang w:eastAsia="pl-PL"/>
        </w:rPr>
        <w:t>Seed</w:t>
      </w:r>
      <w:proofErr w:type="spellEnd"/>
      <w:r w:rsidR="001D70FF" w:rsidRPr="0024306A">
        <w:rPr>
          <w:rFonts w:eastAsia="Times New Roman" w:cstheme="minorHAnsi"/>
          <w:lang w:eastAsia="pl-PL"/>
        </w:rPr>
        <w:t xml:space="preserve"> Money”: „</w:t>
      </w:r>
      <w:proofErr w:type="spellStart"/>
      <w:r w:rsidR="001D70FF" w:rsidRPr="0024306A">
        <w:rPr>
          <w:rFonts w:eastAsia="Times New Roman" w:cstheme="minorHAnsi"/>
          <w:lang w:eastAsia="pl-PL"/>
        </w:rPr>
        <w:t>Economic</w:t>
      </w:r>
      <w:proofErr w:type="spellEnd"/>
      <w:r w:rsidR="001D70FF" w:rsidRPr="0024306A">
        <w:rPr>
          <w:rFonts w:eastAsia="Times New Roman" w:cstheme="minorHAnsi"/>
          <w:lang w:eastAsia="pl-PL"/>
        </w:rPr>
        <w:t xml:space="preserve"> </w:t>
      </w:r>
      <w:proofErr w:type="spellStart"/>
      <w:r w:rsidR="001D70FF" w:rsidRPr="0024306A">
        <w:rPr>
          <w:rFonts w:eastAsia="Times New Roman" w:cstheme="minorHAnsi"/>
          <w:lang w:eastAsia="pl-PL"/>
        </w:rPr>
        <w:t>integration</w:t>
      </w:r>
      <w:proofErr w:type="spellEnd"/>
      <w:r w:rsidR="001D70FF" w:rsidRPr="0024306A">
        <w:rPr>
          <w:rFonts w:eastAsia="Times New Roman" w:cstheme="minorHAnsi"/>
          <w:lang w:eastAsia="pl-PL"/>
        </w:rPr>
        <w:t xml:space="preserve"> </w:t>
      </w:r>
      <w:proofErr w:type="spellStart"/>
      <w:r w:rsidR="001D70FF" w:rsidRPr="0024306A">
        <w:rPr>
          <w:rFonts w:eastAsia="Times New Roman" w:cstheme="minorHAnsi"/>
          <w:lang w:eastAsia="pl-PL"/>
        </w:rPr>
        <w:t>through</w:t>
      </w:r>
      <w:proofErr w:type="spellEnd"/>
      <w:r w:rsidR="001D70FF" w:rsidRPr="0024306A">
        <w:rPr>
          <w:rFonts w:eastAsia="Times New Roman" w:cstheme="minorHAnsi"/>
          <w:lang w:eastAsia="pl-PL"/>
        </w:rPr>
        <w:t xml:space="preserve"> the </w:t>
      </w:r>
      <w:proofErr w:type="spellStart"/>
      <w:r w:rsidR="001D70FF" w:rsidRPr="0024306A">
        <w:rPr>
          <w:rFonts w:eastAsia="Times New Roman" w:cstheme="minorHAnsi"/>
          <w:lang w:eastAsia="pl-PL"/>
        </w:rPr>
        <w:t>increased</w:t>
      </w:r>
      <w:proofErr w:type="spellEnd"/>
      <w:r w:rsidR="001D70FF" w:rsidRPr="0024306A">
        <w:rPr>
          <w:rFonts w:eastAsia="Times New Roman" w:cstheme="minorHAnsi"/>
          <w:lang w:eastAsia="pl-PL"/>
        </w:rPr>
        <w:t xml:space="preserve"> </w:t>
      </w:r>
      <w:proofErr w:type="spellStart"/>
      <w:r w:rsidR="001D70FF" w:rsidRPr="0024306A">
        <w:rPr>
          <w:rFonts w:eastAsia="Times New Roman" w:cstheme="minorHAnsi"/>
          <w:lang w:eastAsia="pl-PL"/>
        </w:rPr>
        <w:t>use</w:t>
      </w:r>
      <w:proofErr w:type="spellEnd"/>
      <w:r w:rsidR="001D70FF" w:rsidRPr="0024306A">
        <w:rPr>
          <w:rFonts w:eastAsia="Times New Roman" w:cstheme="minorHAnsi"/>
          <w:lang w:eastAsia="pl-PL"/>
        </w:rPr>
        <w:t xml:space="preserve"> of the </w:t>
      </w:r>
      <w:proofErr w:type="spellStart"/>
      <w:r w:rsidR="001D70FF" w:rsidRPr="0024306A">
        <w:rPr>
          <w:rFonts w:eastAsia="Times New Roman" w:cstheme="minorHAnsi"/>
          <w:lang w:eastAsia="pl-PL"/>
        </w:rPr>
        <w:t>intermodal</w:t>
      </w:r>
      <w:proofErr w:type="spellEnd"/>
      <w:r w:rsidR="001D70FF" w:rsidRPr="0024306A">
        <w:rPr>
          <w:rFonts w:eastAsia="Times New Roman" w:cstheme="minorHAnsi"/>
          <w:lang w:eastAsia="pl-PL"/>
        </w:rPr>
        <w:t xml:space="preserve"> </w:t>
      </w:r>
      <w:proofErr w:type="spellStart"/>
      <w:r w:rsidR="001D70FF" w:rsidRPr="0024306A">
        <w:rPr>
          <w:rFonts w:eastAsia="Times New Roman" w:cstheme="minorHAnsi"/>
          <w:lang w:eastAsia="pl-PL"/>
        </w:rPr>
        <w:t>infrastructure</w:t>
      </w:r>
      <w:proofErr w:type="spellEnd"/>
      <w:r w:rsidR="001D70FF" w:rsidRPr="0024306A">
        <w:rPr>
          <w:rFonts w:eastAsia="Times New Roman" w:cstheme="minorHAnsi"/>
          <w:lang w:eastAsia="pl-PL"/>
        </w:rPr>
        <w:t xml:space="preserve"> in the </w:t>
      </w:r>
      <w:proofErr w:type="spellStart"/>
      <w:r w:rsidR="001D70FF" w:rsidRPr="0024306A">
        <w:rPr>
          <w:rFonts w:eastAsia="Times New Roman" w:cstheme="minorHAnsi"/>
          <w:lang w:eastAsia="pl-PL"/>
        </w:rPr>
        <w:t>South</w:t>
      </w:r>
      <w:proofErr w:type="spellEnd"/>
      <w:r w:rsidR="001D70FF" w:rsidRPr="0024306A">
        <w:rPr>
          <w:rFonts w:eastAsia="Times New Roman" w:cstheme="minorHAnsi"/>
          <w:lang w:eastAsia="pl-PL"/>
        </w:rPr>
        <w:t xml:space="preserve"> </w:t>
      </w:r>
      <w:proofErr w:type="spellStart"/>
      <w:r w:rsidR="001D70FF" w:rsidRPr="0024306A">
        <w:rPr>
          <w:rFonts w:eastAsia="Times New Roman" w:cstheme="minorHAnsi"/>
          <w:lang w:eastAsia="pl-PL"/>
        </w:rPr>
        <w:t>Baltic</w:t>
      </w:r>
      <w:proofErr w:type="spellEnd"/>
      <w:r w:rsidR="001D70FF" w:rsidRPr="0024306A">
        <w:rPr>
          <w:rFonts w:eastAsia="Times New Roman" w:cstheme="minorHAnsi"/>
          <w:lang w:eastAsia="pl-PL"/>
        </w:rPr>
        <w:t xml:space="preserve"> </w:t>
      </w:r>
      <w:proofErr w:type="spellStart"/>
      <w:r w:rsidR="001D70FF" w:rsidRPr="0024306A">
        <w:rPr>
          <w:rFonts w:eastAsia="Times New Roman" w:cstheme="minorHAnsi"/>
          <w:lang w:eastAsia="pl-PL"/>
        </w:rPr>
        <w:t>Area</w:t>
      </w:r>
      <w:proofErr w:type="spellEnd"/>
      <w:r w:rsidR="001D70FF" w:rsidRPr="0024306A">
        <w:rPr>
          <w:rFonts w:eastAsia="Times New Roman" w:cstheme="minorHAnsi"/>
          <w:lang w:eastAsia="pl-PL"/>
        </w:rPr>
        <w:t xml:space="preserve">” w ramach </w:t>
      </w:r>
      <w:proofErr w:type="spellStart"/>
      <w:r w:rsidR="001D70FF" w:rsidRPr="0024306A">
        <w:rPr>
          <w:rFonts w:eastAsia="Times New Roman" w:cstheme="minorHAnsi"/>
          <w:lang w:eastAsia="pl-PL"/>
        </w:rPr>
        <w:t>Interreg</w:t>
      </w:r>
      <w:proofErr w:type="spellEnd"/>
      <w:r w:rsidR="001D70FF" w:rsidRPr="0024306A">
        <w:rPr>
          <w:rFonts w:eastAsia="Times New Roman" w:cstheme="minorHAnsi"/>
          <w:lang w:eastAsia="pl-PL"/>
        </w:rPr>
        <w:t xml:space="preserve"> </w:t>
      </w:r>
      <w:proofErr w:type="spellStart"/>
      <w:r w:rsidR="001D70FF" w:rsidRPr="0024306A">
        <w:rPr>
          <w:rFonts w:eastAsia="Times New Roman" w:cstheme="minorHAnsi"/>
          <w:lang w:eastAsia="pl-PL"/>
        </w:rPr>
        <w:t>South</w:t>
      </w:r>
      <w:proofErr w:type="spellEnd"/>
      <w:r w:rsidR="001D70FF" w:rsidRPr="0024306A">
        <w:rPr>
          <w:rFonts w:eastAsia="Times New Roman" w:cstheme="minorHAnsi"/>
          <w:lang w:eastAsia="pl-PL"/>
        </w:rPr>
        <w:t xml:space="preserve"> </w:t>
      </w:r>
      <w:proofErr w:type="spellStart"/>
      <w:r w:rsidR="001D70FF" w:rsidRPr="0024306A">
        <w:rPr>
          <w:rFonts w:eastAsia="Times New Roman" w:cstheme="minorHAnsi"/>
          <w:lang w:eastAsia="pl-PL"/>
        </w:rPr>
        <w:t>Baltic</w:t>
      </w:r>
      <w:proofErr w:type="spellEnd"/>
      <w:r w:rsidR="001D70FF" w:rsidRPr="0024306A">
        <w:rPr>
          <w:rFonts w:eastAsia="Times New Roman" w:cstheme="minorHAnsi"/>
          <w:lang w:eastAsia="pl-PL"/>
        </w:rPr>
        <w:t xml:space="preserve"> </w:t>
      </w:r>
      <w:proofErr w:type="spellStart"/>
      <w:r w:rsidR="001D70FF" w:rsidRPr="0024306A">
        <w:rPr>
          <w:rFonts w:eastAsia="Times New Roman" w:cstheme="minorHAnsi"/>
          <w:lang w:eastAsia="pl-PL"/>
        </w:rPr>
        <w:t>Programme</w:t>
      </w:r>
      <w:proofErr w:type="spellEnd"/>
      <w:r w:rsidR="001D70FF" w:rsidRPr="0024306A">
        <w:rPr>
          <w:rFonts w:eastAsia="Times New Roman" w:cstheme="minorHAnsi"/>
          <w:lang w:eastAsia="pl-PL"/>
        </w:rPr>
        <w:t xml:space="preserve"> 2021-2027 (spotkania z przedstawicielami </w:t>
      </w:r>
      <w:proofErr w:type="spellStart"/>
      <w:r w:rsidR="001D70FF" w:rsidRPr="0024306A">
        <w:rPr>
          <w:rFonts w:eastAsia="Times New Roman" w:cstheme="minorHAnsi"/>
          <w:lang w:eastAsia="pl-PL"/>
        </w:rPr>
        <w:t>Karlskrony</w:t>
      </w:r>
      <w:proofErr w:type="spellEnd"/>
      <w:r w:rsidR="001D70FF" w:rsidRPr="0024306A">
        <w:rPr>
          <w:rFonts w:eastAsia="Times New Roman" w:cstheme="minorHAnsi"/>
          <w:lang w:eastAsia="pl-PL"/>
        </w:rPr>
        <w:t xml:space="preserve">, Regionu Blekinge i stowarzyszenia </w:t>
      </w:r>
      <w:proofErr w:type="spellStart"/>
      <w:r w:rsidR="001D70FF" w:rsidRPr="0024306A">
        <w:rPr>
          <w:rFonts w:eastAsia="Times New Roman" w:cstheme="minorHAnsi"/>
          <w:lang w:eastAsia="pl-PL"/>
        </w:rPr>
        <w:t>Baltic</w:t>
      </w:r>
      <w:proofErr w:type="spellEnd"/>
      <w:r w:rsidR="001D70FF" w:rsidRPr="0024306A">
        <w:rPr>
          <w:rFonts w:eastAsia="Times New Roman" w:cstheme="minorHAnsi"/>
          <w:lang w:eastAsia="pl-PL"/>
        </w:rPr>
        <w:t xml:space="preserve"> Link, przygotowanie fiszki aplikacyjnej)</w:t>
      </w:r>
      <w:r w:rsidR="001D70FF">
        <w:rPr>
          <w:rFonts w:eastAsia="Times New Roman" w:cstheme="minorHAnsi"/>
          <w:lang w:eastAsia="pl-PL"/>
        </w:rPr>
        <w:t>.</w:t>
      </w:r>
    </w:p>
    <w:p w14:paraId="748CD33C" w14:textId="0EA5F078" w:rsidR="0076704B" w:rsidRPr="0076704B" w:rsidRDefault="0076704B" w:rsidP="001D70FF">
      <w:pPr>
        <w:rPr>
          <w:rFonts w:eastAsia="Times New Roman" w:cstheme="minorHAnsi"/>
          <w:color w:val="2F5496" w:themeColor="accent5" w:themeShade="BF"/>
          <w:sz w:val="24"/>
          <w:lang w:eastAsia="pl-PL"/>
        </w:rPr>
      </w:pPr>
      <w:r w:rsidRPr="0076704B">
        <w:rPr>
          <w:rFonts w:eastAsia="Times New Roman" w:cstheme="minorHAnsi"/>
          <w:b/>
          <w:color w:val="2F5496" w:themeColor="accent5" w:themeShade="BF"/>
          <w:sz w:val="24"/>
          <w:lang w:eastAsia="pl-PL"/>
        </w:rPr>
        <w:t>E</w:t>
      </w:r>
      <w:r w:rsidR="001D70FF" w:rsidRPr="0076704B">
        <w:rPr>
          <w:rFonts w:eastAsia="Times New Roman" w:cstheme="minorHAnsi"/>
          <w:b/>
          <w:color w:val="2F5496" w:themeColor="accent5" w:themeShade="BF"/>
          <w:sz w:val="24"/>
          <w:lang w:eastAsia="pl-PL"/>
        </w:rPr>
        <w:t>fektywne powiązania regionalnej i metropolitalnej sieci transportowej z siecią krajową oraz TEN-T</w:t>
      </w:r>
    </w:p>
    <w:p w14:paraId="48FAE8A7" w14:textId="03549EF8" w:rsidR="00CC190F" w:rsidRDefault="001D70FF" w:rsidP="001D70FF">
      <w:pPr>
        <w:rPr>
          <w:rFonts w:ascii="Times New Roman" w:eastAsia="Times New Roman" w:hAnsi="Times New Roman" w:cs="Times New Roman"/>
          <w:lang w:eastAsia="pl-PL"/>
        </w:rPr>
      </w:pPr>
      <w:r w:rsidRPr="00793884">
        <w:rPr>
          <w:rFonts w:ascii="Calibri" w:eastAsia="Times New Roman" w:hAnsi="Calibri" w:cs="Calibri"/>
          <w:lang w:eastAsia="pl-PL"/>
        </w:rPr>
        <w:t>W ramach zwiększenia dostępu do autostrady A1 realizowany był ostatni projekt w ramach RPO WP 2014</w:t>
      </w:r>
      <w:r>
        <w:rPr>
          <w:rFonts w:ascii="Calibri" w:eastAsia="Times New Roman" w:hAnsi="Calibri" w:cs="Calibri"/>
          <w:lang w:eastAsia="pl-PL"/>
        </w:rPr>
        <w:t>-</w:t>
      </w:r>
      <w:r w:rsidRPr="00793884">
        <w:rPr>
          <w:rFonts w:ascii="Calibri" w:eastAsia="Times New Roman" w:hAnsi="Calibri" w:cs="Calibri"/>
          <w:lang w:eastAsia="pl-PL"/>
        </w:rPr>
        <w:t xml:space="preserve">2020, tj. </w:t>
      </w:r>
      <w:r w:rsidR="00CC190F">
        <w:rPr>
          <w:rFonts w:ascii="Calibri" w:eastAsia="Times New Roman" w:hAnsi="Calibri" w:cs="Calibri"/>
          <w:lang w:eastAsia="pl-PL"/>
        </w:rPr>
        <w:t>r</w:t>
      </w:r>
      <w:r w:rsidRPr="00793884">
        <w:rPr>
          <w:rFonts w:ascii="Calibri" w:eastAsia="Times New Roman" w:hAnsi="Calibri" w:cs="Calibri"/>
          <w:lang w:eastAsia="pl-PL"/>
        </w:rPr>
        <w:t xml:space="preserve">ozbudowa drogi </w:t>
      </w:r>
      <w:r w:rsidRPr="00EC42E4">
        <w:rPr>
          <w:rFonts w:ascii="Calibri" w:eastAsia="Times New Roman" w:hAnsi="Calibri" w:cs="Calibri"/>
          <w:lang w:eastAsia="pl-PL"/>
        </w:rPr>
        <w:t>wojewódzkiej nr 224 na odcinku Godziszewo</w:t>
      </w:r>
      <w:r w:rsidR="00624E88">
        <w:rPr>
          <w:rFonts w:ascii="Calibri" w:eastAsia="Times New Roman" w:hAnsi="Calibri" w:cs="Calibri"/>
          <w:lang w:eastAsia="pl-PL"/>
        </w:rPr>
        <w:t xml:space="preserve"> – </w:t>
      </w:r>
      <w:r w:rsidRPr="00EC42E4">
        <w:rPr>
          <w:rFonts w:ascii="Calibri" w:eastAsia="Times New Roman" w:hAnsi="Calibri" w:cs="Calibri"/>
          <w:lang w:eastAsia="pl-PL"/>
        </w:rPr>
        <w:t>węzeł autostrady A1 Stanisławie wraz z przebudową przejścia przez Godziszewo w ciągu drogi wojewódzkiej nr 222.</w:t>
      </w:r>
      <w:r w:rsidRPr="00EC42E4">
        <w:rPr>
          <w:rFonts w:ascii="Times New Roman" w:eastAsia="Times New Roman" w:hAnsi="Times New Roman" w:cs="Times New Roman"/>
          <w:lang w:eastAsia="pl-PL"/>
        </w:rPr>
        <w:t xml:space="preserve"> </w:t>
      </w:r>
    </w:p>
    <w:p w14:paraId="2E538E22" w14:textId="465A7A07" w:rsidR="001D70FF" w:rsidRDefault="001D70FF" w:rsidP="001D70FF">
      <w:pPr>
        <w:rPr>
          <w:rFonts w:ascii="Calibri" w:eastAsia="Times New Roman" w:hAnsi="Calibri" w:cs="Calibri"/>
          <w:lang w:eastAsia="pl-PL"/>
        </w:rPr>
      </w:pPr>
      <w:r w:rsidRPr="00EC42E4">
        <w:rPr>
          <w:rFonts w:ascii="Calibri" w:eastAsia="Times New Roman" w:hAnsi="Calibri" w:cs="Calibri"/>
          <w:lang w:eastAsia="pl-PL"/>
        </w:rPr>
        <w:t xml:space="preserve">Ponadto w ramach przygotowania do nowej perspektywy finansowej </w:t>
      </w:r>
      <w:r w:rsidR="008B390A">
        <w:rPr>
          <w:rFonts w:ascii="Calibri" w:eastAsia="Times New Roman" w:hAnsi="Calibri" w:cs="Calibri"/>
          <w:lang w:eastAsia="pl-PL"/>
        </w:rPr>
        <w:t>SWP</w:t>
      </w:r>
      <w:r w:rsidRPr="00EC42E4">
        <w:rPr>
          <w:rFonts w:ascii="Calibri" w:eastAsia="Times New Roman" w:hAnsi="Calibri" w:cs="Calibri"/>
          <w:lang w:eastAsia="pl-PL"/>
        </w:rPr>
        <w:t xml:space="preserve"> zlecił aktualizację lub opracowanie nowej dokumentacji projektowej dla zadań w ciągu dróg wojewódzkich. Aktualizacja dokumentacji obejmuje rozbudowę drogi wojewódzkiej nr 221 na odcinku Jankowo</w:t>
      </w:r>
      <w:r w:rsidR="00D0573A">
        <w:rPr>
          <w:rFonts w:ascii="Calibri" w:hAnsi="Calibri" w:cs="Calibri"/>
        </w:rPr>
        <w:t xml:space="preserve"> – </w:t>
      </w:r>
      <w:r w:rsidRPr="00EC42E4">
        <w:rPr>
          <w:rFonts w:ascii="Calibri" w:eastAsia="Times New Roman" w:hAnsi="Calibri" w:cs="Calibri"/>
          <w:lang w:eastAsia="pl-PL"/>
        </w:rPr>
        <w:t>Nowa Karczma oraz rozbudowę drogi wojewódzkiej nr 209 Borzytuchom</w:t>
      </w:r>
      <w:r w:rsidR="00D0573A">
        <w:rPr>
          <w:rFonts w:ascii="Calibri" w:hAnsi="Calibri" w:cs="Calibri"/>
        </w:rPr>
        <w:t xml:space="preserve"> – </w:t>
      </w:r>
      <w:r w:rsidRPr="00EC42E4">
        <w:rPr>
          <w:rFonts w:ascii="Calibri" w:eastAsia="Times New Roman" w:hAnsi="Calibri" w:cs="Calibri"/>
          <w:lang w:eastAsia="pl-PL"/>
        </w:rPr>
        <w:t>Kołczygłowy. Nowa dokumentacja została zlecona dla: rozbudowy odcinka drogi wojewódzkiej nr 221 Nowa Karczma</w:t>
      </w:r>
      <w:r w:rsidR="00D0573A">
        <w:rPr>
          <w:rFonts w:ascii="Calibri" w:hAnsi="Calibri" w:cs="Calibri"/>
        </w:rPr>
        <w:t xml:space="preserve"> – </w:t>
      </w:r>
      <w:r w:rsidRPr="00EC42E4">
        <w:rPr>
          <w:rFonts w:ascii="Calibri" w:eastAsia="Times New Roman" w:hAnsi="Calibri" w:cs="Calibri"/>
          <w:lang w:eastAsia="pl-PL"/>
        </w:rPr>
        <w:t>Obwodnica Kościerzyny, rozbudowy drogi wojewódzkiej nr 214 Kościerzyna</w:t>
      </w:r>
      <w:r w:rsidR="00D0573A">
        <w:rPr>
          <w:rFonts w:ascii="Calibri" w:hAnsi="Calibri" w:cs="Calibri"/>
        </w:rPr>
        <w:t xml:space="preserve"> – </w:t>
      </w:r>
      <w:r w:rsidRPr="00EC42E4">
        <w:rPr>
          <w:rFonts w:ascii="Calibri" w:eastAsia="Times New Roman" w:hAnsi="Calibri" w:cs="Calibri"/>
          <w:lang w:eastAsia="pl-PL"/>
        </w:rPr>
        <w:t xml:space="preserve">Nowa Kiszewa, budowy połączenia </w:t>
      </w:r>
      <w:r w:rsidR="00B2184E">
        <w:rPr>
          <w:rFonts w:ascii="Calibri" w:eastAsia="Times New Roman" w:hAnsi="Calibri" w:cs="Calibri"/>
          <w:lang w:eastAsia="pl-PL"/>
        </w:rPr>
        <w:t>drogi wojewódzkiej nr</w:t>
      </w:r>
      <w:r w:rsidRPr="00EC42E4">
        <w:rPr>
          <w:rFonts w:ascii="Calibri" w:eastAsia="Times New Roman" w:hAnsi="Calibri" w:cs="Calibri"/>
          <w:lang w:eastAsia="pl-PL"/>
        </w:rPr>
        <w:t xml:space="preserve"> 211 z węzłem Obwodnicy Żukowa </w:t>
      </w:r>
      <w:proofErr w:type="spellStart"/>
      <w:r w:rsidRPr="00EC42E4">
        <w:rPr>
          <w:rFonts w:ascii="Calibri" w:eastAsia="Times New Roman" w:hAnsi="Calibri" w:cs="Calibri"/>
          <w:lang w:eastAsia="pl-PL"/>
        </w:rPr>
        <w:t>Glincz</w:t>
      </w:r>
      <w:proofErr w:type="spellEnd"/>
      <w:r w:rsidRPr="00EC42E4">
        <w:rPr>
          <w:rFonts w:ascii="Calibri" w:eastAsia="Times New Roman" w:hAnsi="Calibri" w:cs="Calibri"/>
          <w:lang w:eastAsia="pl-PL"/>
        </w:rPr>
        <w:t xml:space="preserve">, przebudowy wiaduktu nad torami PKP w ciągu drogi wojewódzkiej nr 222 w Starogardzie Gdańskim.  </w:t>
      </w:r>
    </w:p>
    <w:p w14:paraId="56807F20" w14:textId="6DF7CD0B" w:rsidR="001D70FF" w:rsidRDefault="001D70FF" w:rsidP="001D70FF">
      <w:pPr>
        <w:spacing w:before="80" w:after="80"/>
        <w:rPr>
          <w:rFonts w:ascii="Calibri" w:eastAsia="Times New Roman" w:hAnsi="Calibri" w:cs="Calibri"/>
          <w:lang w:eastAsia="pl-PL"/>
        </w:rPr>
      </w:pPr>
      <w:r>
        <w:rPr>
          <w:rFonts w:ascii="Calibri" w:eastAsia="Times New Roman" w:hAnsi="Calibri" w:cs="Calibri"/>
          <w:lang w:eastAsia="pl-PL"/>
        </w:rPr>
        <w:lastRenderedPageBreak/>
        <w:t xml:space="preserve">Opisane powyżej działania wpisują się w realizację obu celów szczegółowych Planu rozwoju sieci dróg wojewódzkich województwa pomorskiego na lata 2021-2030+ przyjętego uchwałą Nr 586/162/20 </w:t>
      </w:r>
      <w:r w:rsidR="00FB37E3">
        <w:rPr>
          <w:rFonts w:ascii="Calibri" w:eastAsia="Times New Roman" w:hAnsi="Calibri" w:cs="Calibri"/>
          <w:lang w:eastAsia="pl-PL"/>
        </w:rPr>
        <w:t>ZWP</w:t>
      </w:r>
      <w:r>
        <w:rPr>
          <w:rFonts w:ascii="Calibri" w:eastAsia="Times New Roman" w:hAnsi="Calibri" w:cs="Calibri"/>
          <w:lang w:eastAsia="pl-PL"/>
        </w:rPr>
        <w:t xml:space="preserve"> z dnia 9 lipca 2020 r. (Cel szczegółowy 1. Poprawa powiązań sieci dróg wojewódzkich z siecią dróg krajowych i węzłami transportowymi, Cel szczegółowy 2. Poprawa stanu technicznego sieci dróg wojewódzkich).</w:t>
      </w:r>
    </w:p>
    <w:p w14:paraId="018336EF" w14:textId="15E3896E" w:rsidR="00781920" w:rsidRPr="00266817" w:rsidRDefault="001D70FF" w:rsidP="00F64640">
      <w:pPr>
        <w:rPr>
          <w:rFonts w:eastAsia="Times New Roman" w:cstheme="minorHAnsi"/>
          <w:lang w:eastAsia="pl-PL"/>
        </w:rPr>
      </w:pPr>
      <w:r>
        <w:rPr>
          <w:rFonts w:eastAsia="Times New Roman" w:cstheme="minorHAnsi"/>
          <w:lang w:eastAsia="pl-PL"/>
        </w:rPr>
        <w:t>Ponadto p</w:t>
      </w:r>
      <w:r w:rsidRPr="00E03CD0">
        <w:rPr>
          <w:rFonts w:eastAsia="Times New Roman" w:cstheme="minorHAnsi"/>
          <w:lang w:eastAsia="pl-PL"/>
        </w:rPr>
        <w:t>rzeprowadzono inicjatywy Stowarzyszenia Polskich Regionów Korytarza Transportowego Bałtyk-Adriatyk na rzecz rewizji sieci TEN</w:t>
      </w:r>
      <w:r>
        <w:rPr>
          <w:rFonts w:eastAsia="Times New Roman" w:cstheme="minorHAnsi"/>
          <w:lang w:eastAsia="pl-PL"/>
        </w:rPr>
        <w:t>-</w:t>
      </w:r>
      <w:r w:rsidRPr="00E03CD0">
        <w:rPr>
          <w:rFonts w:eastAsia="Times New Roman" w:cstheme="minorHAnsi"/>
          <w:lang w:eastAsia="pl-PL"/>
        </w:rPr>
        <w:t>T (kontynuacja współpracy z Międzyministerialnym zespołem ds. rewizji sieci TEN-T, ankieta Komisji Europejskiej w sprawie sieci TEN-T) skutkujące uwzględnienie</w:t>
      </w:r>
      <w:r>
        <w:rPr>
          <w:rFonts w:eastAsia="Times New Roman" w:cstheme="minorHAnsi"/>
          <w:lang w:eastAsia="pl-PL"/>
        </w:rPr>
        <w:t>m</w:t>
      </w:r>
      <w:r w:rsidRPr="00E03CD0">
        <w:rPr>
          <w:rFonts w:eastAsia="Times New Roman" w:cstheme="minorHAnsi"/>
          <w:lang w:eastAsia="pl-PL"/>
        </w:rPr>
        <w:t xml:space="preserve"> niektórych postulatów województwa i SPR KTBA (włączeni</w:t>
      </w:r>
      <w:r>
        <w:rPr>
          <w:rFonts w:eastAsia="Times New Roman" w:cstheme="minorHAnsi"/>
          <w:lang w:eastAsia="pl-PL"/>
        </w:rPr>
        <w:t>e</w:t>
      </w:r>
      <w:r w:rsidRPr="00E03CD0">
        <w:rPr>
          <w:rFonts w:eastAsia="Times New Roman" w:cstheme="minorHAnsi"/>
          <w:lang w:eastAsia="pl-PL"/>
        </w:rPr>
        <w:t xml:space="preserve"> drogi krajowej S-6 i linii kolejowej 201 do sieci bazowej, włączenie Węgier do </w:t>
      </w:r>
      <w:r w:rsidR="00CD3FE2">
        <w:rPr>
          <w:rFonts w:cstheme="minorHAnsi"/>
        </w:rPr>
        <w:t>K</w:t>
      </w:r>
      <w:r w:rsidR="00CD3FE2" w:rsidRPr="000E3250">
        <w:rPr>
          <w:rFonts w:cstheme="minorHAnsi"/>
        </w:rPr>
        <w:t>orytarz</w:t>
      </w:r>
      <w:r w:rsidR="00CD3FE2">
        <w:rPr>
          <w:rFonts w:cstheme="minorHAnsi"/>
        </w:rPr>
        <w:t>a</w:t>
      </w:r>
      <w:r w:rsidR="00CD3FE2" w:rsidRPr="000E3250">
        <w:rPr>
          <w:rFonts w:cstheme="minorHAnsi"/>
        </w:rPr>
        <w:t xml:space="preserve"> Transportow</w:t>
      </w:r>
      <w:r w:rsidR="00CD3FE2">
        <w:rPr>
          <w:rFonts w:cstheme="minorHAnsi"/>
        </w:rPr>
        <w:t>ego</w:t>
      </w:r>
      <w:r w:rsidR="00CD3FE2" w:rsidRPr="000E3250">
        <w:rPr>
          <w:rFonts w:cstheme="minorHAnsi"/>
        </w:rPr>
        <w:t xml:space="preserve"> Bałtyk-Adriatyk</w:t>
      </w:r>
      <w:r w:rsidRPr="00E03CD0">
        <w:rPr>
          <w:rFonts w:eastAsia="Times New Roman" w:cstheme="minorHAnsi"/>
          <w:lang w:eastAsia="pl-PL"/>
        </w:rPr>
        <w:t>) w ramach propozycji Komisji Europejskiej nowelizacji sieci TEN-T z 14 grudnia 2021</w:t>
      </w:r>
      <w:r>
        <w:rPr>
          <w:rFonts w:eastAsia="Times New Roman" w:cstheme="minorHAnsi"/>
          <w:lang w:eastAsia="pl-PL"/>
        </w:rPr>
        <w:t xml:space="preserve"> r</w:t>
      </w:r>
      <w:r w:rsidRPr="00E03CD0">
        <w:rPr>
          <w:rFonts w:eastAsia="Times New Roman" w:cstheme="minorHAnsi"/>
          <w:lang w:eastAsia="pl-PL"/>
        </w:rPr>
        <w:t>.</w:t>
      </w:r>
      <w:r w:rsidR="00CD4BED">
        <w:rPr>
          <w:rFonts w:ascii="Calibri" w:eastAsia="Times New Roman" w:hAnsi="Calibri" w:cs="Calibri"/>
          <w:color w:val="4472C4" w:themeColor="accent5"/>
          <w:lang w:eastAsia="pl-PL"/>
        </w:rPr>
        <w:t xml:space="preserve">  </w:t>
      </w:r>
      <w:r w:rsidR="00781920" w:rsidRPr="00266817">
        <w:rPr>
          <w:rFonts w:cstheme="minorHAnsi"/>
          <w:b/>
        </w:rPr>
        <w:br w:type="page"/>
      </w:r>
    </w:p>
    <w:p w14:paraId="42D4C6F4" w14:textId="0F3F1131" w:rsidR="000D40AD" w:rsidRPr="000E29C2" w:rsidRDefault="000D40AD" w:rsidP="00BB14FC">
      <w:pPr>
        <w:pStyle w:val="Nagwek2"/>
        <w:tabs>
          <w:tab w:val="right" w:pos="9070"/>
        </w:tabs>
        <w:spacing w:after="240"/>
        <w:ind w:left="431" w:hanging="420"/>
        <w:rPr>
          <w:rFonts w:asciiTheme="minorHAnsi" w:hAnsiTheme="minorHAnsi" w:cstheme="minorHAnsi"/>
          <w:b/>
          <w:color w:val="1F3864" w:themeColor="accent5" w:themeShade="80"/>
          <w:spacing w:val="10"/>
          <w:sz w:val="28"/>
        </w:rPr>
      </w:pPr>
      <w:bookmarkStart w:id="104" w:name="_Toc103173747"/>
      <w:r w:rsidRPr="000E29C2">
        <w:rPr>
          <w:rFonts w:asciiTheme="minorHAnsi" w:hAnsiTheme="minorHAnsi" w:cstheme="minorHAnsi"/>
          <w:b/>
          <w:color w:val="1F3864" w:themeColor="accent5" w:themeShade="80"/>
          <w:spacing w:val="10"/>
          <w:sz w:val="28"/>
        </w:rPr>
        <w:lastRenderedPageBreak/>
        <w:t>I</w:t>
      </w:r>
      <w:r w:rsidR="00F95390" w:rsidRPr="000E29C2">
        <w:rPr>
          <w:rFonts w:asciiTheme="minorHAnsi" w:hAnsiTheme="minorHAnsi" w:cstheme="minorHAnsi"/>
          <w:b/>
          <w:color w:val="1F3864" w:themeColor="accent5" w:themeShade="80"/>
          <w:spacing w:val="10"/>
          <w:sz w:val="28"/>
        </w:rPr>
        <w:t>V</w:t>
      </w:r>
      <w:r w:rsidRPr="000E29C2">
        <w:rPr>
          <w:rFonts w:asciiTheme="minorHAnsi" w:hAnsiTheme="minorHAnsi" w:cstheme="minorHAnsi"/>
          <w:b/>
          <w:color w:val="1F3864" w:themeColor="accent5" w:themeShade="80"/>
          <w:spacing w:val="10"/>
          <w:sz w:val="28"/>
        </w:rPr>
        <w:t xml:space="preserve">. </w:t>
      </w:r>
      <w:r w:rsidR="009821EA" w:rsidRPr="000E29C2">
        <w:rPr>
          <w:rFonts w:asciiTheme="minorHAnsi" w:hAnsiTheme="minorHAnsi" w:cstheme="minorHAnsi"/>
          <w:b/>
          <w:color w:val="1F3864" w:themeColor="accent5" w:themeShade="80"/>
          <w:spacing w:val="10"/>
          <w:sz w:val="28"/>
        </w:rPr>
        <w:t>REALIZACJA INNYCH STRATEGII, PLANÓW I PROGRAMÓW W</w:t>
      </w:r>
      <w:r w:rsidR="008914F8" w:rsidRPr="000E29C2">
        <w:rPr>
          <w:rFonts w:asciiTheme="minorHAnsi" w:hAnsiTheme="minorHAnsi" w:cstheme="minorHAnsi"/>
          <w:b/>
          <w:color w:val="1F3864" w:themeColor="accent5" w:themeShade="80"/>
          <w:spacing w:val="10"/>
          <w:sz w:val="28"/>
        </w:rPr>
        <w:t xml:space="preserve"> 202</w:t>
      </w:r>
      <w:r w:rsidR="00993365" w:rsidRPr="000E29C2">
        <w:rPr>
          <w:rFonts w:asciiTheme="minorHAnsi" w:hAnsiTheme="minorHAnsi" w:cstheme="minorHAnsi"/>
          <w:b/>
          <w:color w:val="1F3864" w:themeColor="accent5" w:themeShade="80"/>
          <w:spacing w:val="10"/>
          <w:sz w:val="28"/>
        </w:rPr>
        <w:t>1</w:t>
      </w:r>
      <w:r w:rsidR="008914F8" w:rsidRPr="000E29C2">
        <w:rPr>
          <w:rFonts w:asciiTheme="minorHAnsi" w:hAnsiTheme="minorHAnsi" w:cstheme="minorHAnsi"/>
          <w:b/>
          <w:color w:val="1F3864" w:themeColor="accent5" w:themeShade="80"/>
          <w:spacing w:val="10"/>
          <w:sz w:val="28"/>
        </w:rPr>
        <w:t xml:space="preserve"> </w:t>
      </w:r>
      <w:r w:rsidR="009821EA" w:rsidRPr="000E29C2">
        <w:rPr>
          <w:rFonts w:asciiTheme="minorHAnsi" w:hAnsiTheme="minorHAnsi" w:cstheme="minorHAnsi"/>
          <w:b/>
          <w:color w:val="1F3864" w:themeColor="accent5" w:themeShade="80"/>
          <w:spacing w:val="10"/>
          <w:sz w:val="28"/>
        </w:rPr>
        <w:t>R</w:t>
      </w:r>
      <w:r w:rsidR="008914F8" w:rsidRPr="000E29C2">
        <w:rPr>
          <w:rFonts w:asciiTheme="minorHAnsi" w:hAnsiTheme="minorHAnsi" w:cstheme="minorHAnsi"/>
          <w:b/>
          <w:color w:val="1F3864" w:themeColor="accent5" w:themeShade="80"/>
          <w:spacing w:val="10"/>
          <w:sz w:val="28"/>
        </w:rPr>
        <w:t>.</w:t>
      </w:r>
      <w:bookmarkEnd w:id="104"/>
    </w:p>
    <w:p w14:paraId="3597CC75" w14:textId="77777777" w:rsidR="00564D6F" w:rsidRPr="000E29C2" w:rsidRDefault="00564D6F" w:rsidP="00BB14FC">
      <w:pPr>
        <w:pStyle w:val="Nagwek3"/>
        <w:spacing w:before="240" w:after="240"/>
        <w:rPr>
          <w:rFonts w:asciiTheme="minorHAnsi" w:hAnsiTheme="minorHAnsi" w:cstheme="minorHAnsi"/>
          <w:b/>
          <w:color w:val="2F5496" w:themeColor="accent5" w:themeShade="BF"/>
          <w:sz w:val="28"/>
          <w:szCs w:val="26"/>
        </w:rPr>
      </w:pPr>
      <w:bookmarkStart w:id="105" w:name="_Toc103173748"/>
      <w:r w:rsidRPr="000E29C2">
        <w:rPr>
          <w:rFonts w:asciiTheme="minorHAnsi" w:hAnsiTheme="minorHAnsi" w:cstheme="minorHAnsi"/>
          <w:b/>
          <w:color w:val="2F5496" w:themeColor="accent5" w:themeShade="BF"/>
          <w:sz w:val="28"/>
          <w:szCs w:val="26"/>
        </w:rPr>
        <w:t>Priorytety współpracy zagranicznej Województwa Pomorskiego</w:t>
      </w:r>
      <w:bookmarkEnd w:id="105"/>
    </w:p>
    <w:p w14:paraId="728D1C1F" w14:textId="5AA323CD" w:rsidR="00971B79" w:rsidRPr="00971B79" w:rsidRDefault="00971B79" w:rsidP="00971B79">
      <w:pPr>
        <w:rPr>
          <w:rFonts w:ascii="Calibri" w:hAnsi="Calibri" w:cs="Calibri"/>
        </w:rPr>
      </w:pPr>
      <w:r w:rsidRPr="00971B79">
        <w:rPr>
          <w:rFonts w:ascii="Calibri" w:hAnsi="Calibri" w:cs="Calibri"/>
        </w:rPr>
        <w:t xml:space="preserve">W </w:t>
      </w:r>
      <w:r w:rsidR="00ED4E71">
        <w:rPr>
          <w:rFonts w:ascii="Calibri" w:hAnsi="Calibri" w:cs="Calibri"/>
        </w:rPr>
        <w:t xml:space="preserve">2021 r. </w:t>
      </w:r>
      <w:r w:rsidRPr="00971B79">
        <w:rPr>
          <w:rFonts w:ascii="Calibri" w:hAnsi="Calibri" w:cs="Calibri"/>
        </w:rPr>
        <w:t xml:space="preserve">zadania określone w Priorytetach Współpracy Zagranicznej Województwa Pomorskiego były realizowane przez </w:t>
      </w:r>
      <w:r w:rsidR="0031597D">
        <w:rPr>
          <w:rFonts w:ascii="Calibri" w:hAnsi="Calibri" w:cs="Calibri"/>
        </w:rPr>
        <w:t>UMWP</w:t>
      </w:r>
      <w:r w:rsidRPr="00971B79">
        <w:rPr>
          <w:rFonts w:ascii="Calibri" w:hAnsi="Calibri" w:cs="Calibri"/>
        </w:rPr>
        <w:t xml:space="preserve"> oraz jednostki mu podległe, ze szczególnym uwzględnieniem ograniczeń wynikających z pandemii COVID-19. Część z planowanych oficjalnych delegacji, wizyt studyjnych, konferencji i obchodów zostało odwołanych, bądź przeniesionych na przyszły rok. Większość z</w:t>
      </w:r>
      <w:r w:rsidR="0013186B">
        <w:rPr>
          <w:rFonts w:ascii="Calibri" w:hAnsi="Calibri" w:cs="Calibri"/>
        </w:rPr>
        <w:t>e</w:t>
      </w:r>
      <w:r w:rsidRPr="00971B79">
        <w:rPr>
          <w:rFonts w:ascii="Calibri" w:hAnsi="Calibri" w:cs="Calibri"/>
        </w:rPr>
        <w:t xml:space="preserve"> zorganizowanych międzynarodowych spotkań odbyło się w trybie online.</w:t>
      </w:r>
    </w:p>
    <w:p w14:paraId="568FFF83" w14:textId="68BE16B9" w:rsidR="00971B79" w:rsidRDefault="00971B79" w:rsidP="00971B79">
      <w:pPr>
        <w:rPr>
          <w:rFonts w:ascii="Calibri" w:hAnsi="Calibri" w:cs="Calibri"/>
        </w:rPr>
      </w:pPr>
      <w:r w:rsidRPr="00971B79">
        <w:rPr>
          <w:rFonts w:ascii="Calibri" w:hAnsi="Calibri" w:cs="Calibri"/>
        </w:rPr>
        <w:t>W ramach współpracy w obszarze Morza Bałtyckiego K</w:t>
      </w:r>
      <w:r w:rsidR="00302DAB">
        <w:rPr>
          <w:rFonts w:ascii="Calibri" w:hAnsi="Calibri" w:cs="Calibri"/>
        </w:rPr>
        <w:t xml:space="preserve">ancelaria </w:t>
      </w:r>
      <w:r w:rsidRPr="00971B79">
        <w:rPr>
          <w:rFonts w:ascii="Calibri" w:hAnsi="Calibri" w:cs="Calibri"/>
        </w:rPr>
        <w:t>M</w:t>
      </w:r>
      <w:r w:rsidR="00302DAB">
        <w:rPr>
          <w:rFonts w:ascii="Calibri" w:hAnsi="Calibri" w:cs="Calibri"/>
        </w:rPr>
        <w:t xml:space="preserve">arszałka </w:t>
      </w:r>
      <w:r w:rsidRPr="00971B79">
        <w:rPr>
          <w:rFonts w:ascii="Calibri" w:hAnsi="Calibri" w:cs="Calibri"/>
        </w:rPr>
        <w:t>W</w:t>
      </w:r>
      <w:r w:rsidR="00302DAB">
        <w:rPr>
          <w:rFonts w:ascii="Calibri" w:hAnsi="Calibri" w:cs="Calibri"/>
        </w:rPr>
        <w:t>ojewództwa (KMW)</w:t>
      </w:r>
      <w:r w:rsidRPr="00971B79">
        <w:rPr>
          <w:rFonts w:ascii="Calibri" w:hAnsi="Calibri" w:cs="Calibri"/>
        </w:rPr>
        <w:t xml:space="preserve"> koordynowała prace związane z dwuletnim przewodnictwem </w:t>
      </w:r>
      <w:r w:rsidR="00D62354">
        <w:rPr>
          <w:rFonts w:ascii="Calibri" w:hAnsi="Calibri" w:cs="Calibri"/>
        </w:rPr>
        <w:t>W</w:t>
      </w:r>
      <w:r w:rsidRPr="00971B79">
        <w:rPr>
          <w:rFonts w:ascii="Calibri" w:hAnsi="Calibri" w:cs="Calibri"/>
        </w:rPr>
        <w:t xml:space="preserve">ojewództwa </w:t>
      </w:r>
      <w:r w:rsidR="00D62354">
        <w:rPr>
          <w:rFonts w:ascii="Calibri" w:hAnsi="Calibri" w:cs="Calibri"/>
        </w:rPr>
        <w:t>P</w:t>
      </w:r>
      <w:r w:rsidRPr="00971B79">
        <w:rPr>
          <w:rFonts w:ascii="Calibri" w:hAnsi="Calibri" w:cs="Calibri"/>
        </w:rPr>
        <w:t xml:space="preserve">omorskiego w międzynarodowej organizacji sieciowej, Konferencji Współpracy </w:t>
      </w:r>
      <w:proofErr w:type="spellStart"/>
      <w:r w:rsidRPr="00971B79">
        <w:rPr>
          <w:rFonts w:ascii="Calibri" w:hAnsi="Calibri" w:cs="Calibri"/>
        </w:rPr>
        <w:t>Subregionalnej</w:t>
      </w:r>
      <w:proofErr w:type="spellEnd"/>
      <w:r w:rsidRPr="00971B79">
        <w:rPr>
          <w:rFonts w:ascii="Calibri" w:hAnsi="Calibri" w:cs="Calibri"/>
        </w:rPr>
        <w:t xml:space="preserve"> Państw Morza Bałtyckiego (</w:t>
      </w:r>
      <w:proofErr w:type="spellStart"/>
      <w:r w:rsidRPr="00971B79">
        <w:rPr>
          <w:rFonts w:ascii="Calibri" w:hAnsi="Calibri" w:cs="Calibri"/>
        </w:rPr>
        <w:t>Baltic</w:t>
      </w:r>
      <w:proofErr w:type="spellEnd"/>
      <w:r w:rsidRPr="00971B79">
        <w:rPr>
          <w:rFonts w:ascii="Calibri" w:hAnsi="Calibri" w:cs="Calibri"/>
        </w:rPr>
        <w:t xml:space="preserve"> Sea </w:t>
      </w:r>
      <w:proofErr w:type="spellStart"/>
      <w:r w:rsidRPr="00971B79">
        <w:rPr>
          <w:rFonts w:ascii="Calibri" w:hAnsi="Calibri" w:cs="Calibri"/>
        </w:rPr>
        <w:t>States</w:t>
      </w:r>
      <w:proofErr w:type="spellEnd"/>
      <w:r w:rsidRPr="00971B79">
        <w:rPr>
          <w:rFonts w:ascii="Calibri" w:hAnsi="Calibri" w:cs="Calibri"/>
        </w:rPr>
        <w:t xml:space="preserve"> </w:t>
      </w:r>
      <w:proofErr w:type="spellStart"/>
      <w:r w:rsidRPr="00971B79">
        <w:rPr>
          <w:rFonts w:ascii="Calibri" w:hAnsi="Calibri" w:cs="Calibri"/>
        </w:rPr>
        <w:t>Subregional</w:t>
      </w:r>
      <w:proofErr w:type="spellEnd"/>
      <w:r w:rsidRPr="00971B79">
        <w:rPr>
          <w:rFonts w:ascii="Calibri" w:hAnsi="Calibri" w:cs="Calibri"/>
        </w:rPr>
        <w:t xml:space="preserve"> </w:t>
      </w:r>
      <w:proofErr w:type="spellStart"/>
      <w:r w:rsidRPr="00971B79">
        <w:rPr>
          <w:rFonts w:ascii="Calibri" w:hAnsi="Calibri" w:cs="Calibri"/>
        </w:rPr>
        <w:t>Cooperation</w:t>
      </w:r>
      <w:proofErr w:type="spellEnd"/>
      <w:r w:rsidR="00624E88">
        <w:rPr>
          <w:rFonts w:ascii="Calibri" w:hAnsi="Calibri" w:cs="Calibri"/>
        </w:rPr>
        <w:t xml:space="preserve"> – </w:t>
      </w:r>
      <w:r w:rsidRPr="00971B79">
        <w:rPr>
          <w:rFonts w:ascii="Calibri" w:hAnsi="Calibri" w:cs="Calibri"/>
        </w:rPr>
        <w:t xml:space="preserve">BSSSC) oraz prace związane z członkostwem województwa w międzynarodowych organizacjach </w:t>
      </w:r>
      <w:r w:rsidR="00CD1169">
        <w:rPr>
          <w:rFonts w:ascii="Calibri" w:hAnsi="Calibri" w:cs="Calibri"/>
        </w:rPr>
        <w:t xml:space="preserve">– </w:t>
      </w:r>
      <w:r w:rsidRPr="00971B79">
        <w:rPr>
          <w:rFonts w:ascii="Calibri" w:hAnsi="Calibri" w:cs="Calibri"/>
        </w:rPr>
        <w:t>Euroregion Bałtyk i Forum Parlamentów Regionalnych Południowego Bałtyku.</w:t>
      </w:r>
    </w:p>
    <w:p w14:paraId="73270E86" w14:textId="2C133DD3" w:rsidR="00971B79" w:rsidRPr="00971B79" w:rsidRDefault="00971B79" w:rsidP="00971B79">
      <w:pPr>
        <w:rPr>
          <w:rFonts w:ascii="Calibri" w:hAnsi="Calibri" w:cs="Calibri"/>
        </w:rPr>
      </w:pPr>
      <w:r w:rsidRPr="00971B79">
        <w:rPr>
          <w:rFonts w:ascii="Calibri" w:hAnsi="Calibri" w:cs="Calibri"/>
        </w:rPr>
        <w:t xml:space="preserve">KMW zorganizowała 29. Doroczną Konferencję BSSSC pt. „Współpraca na rzecz zrównoważonego rozwoju Regionu Morza Bałtyckiego. Nowe możliwości”, której gospodarzem był </w:t>
      </w:r>
      <w:r w:rsidR="004E4E1A">
        <w:rPr>
          <w:rFonts w:ascii="Calibri" w:hAnsi="Calibri" w:cs="Calibri"/>
        </w:rPr>
        <w:t>M</w:t>
      </w:r>
      <w:r w:rsidRPr="00971B79">
        <w:rPr>
          <w:rFonts w:ascii="Calibri" w:hAnsi="Calibri" w:cs="Calibri"/>
        </w:rPr>
        <w:t xml:space="preserve">arszałek Mieczysław Struk, jako przewodniczący organizacji BSSSC. W konferencji wzięło udział kilkaset osób. W ramach realizacji prezydencji w BSSSC zorganizowano kilkanaście spotkań na temat aktualnych bałtyckich inicjatyw m.in. zrównoważonego rozwoju regionu, transferu innowacji, polityki młodzieżowej, Strategii UE dla Regionu Morza Bałtyckiego. Województwo współpracowało przy tym z najważniejszymi organizacjami bałtyckimi tj.: Radą Państw Morza Bałtyckiego (CBSS), Konferencją Parlamentarną Morza Bałtyckiego (BSPC), Związkiem Miast Bałtyckich (UBC), Euroregionem Bałtyk (ERB) czy Komisją Morza Bałtyckiego w ramach Konferencji Peryferyjnych Regionów Morskich (CPMR </w:t>
      </w:r>
      <w:proofErr w:type="spellStart"/>
      <w:r w:rsidRPr="00971B79">
        <w:rPr>
          <w:rFonts w:ascii="Calibri" w:hAnsi="Calibri" w:cs="Calibri"/>
        </w:rPr>
        <w:t>Baltic</w:t>
      </w:r>
      <w:proofErr w:type="spellEnd"/>
      <w:r w:rsidRPr="00971B79">
        <w:rPr>
          <w:rFonts w:ascii="Calibri" w:hAnsi="Calibri" w:cs="Calibri"/>
        </w:rPr>
        <w:t xml:space="preserve"> Sea </w:t>
      </w:r>
      <w:proofErr w:type="spellStart"/>
      <w:r w:rsidRPr="00971B79">
        <w:rPr>
          <w:rFonts w:ascii="Calibri" w:hAnsi="Calibri" w:cs="Calibri"/>
        </w:rPr>
        <w:t>Commission</w:t>
      </w:r>
      <w:proofErr w:type="spellEnd"/>
      <w:r w:rsidRPr="00971B79">
        <w:rPr>
          <w:rFonts w:ascii="Calibri" w:hAnsi="Calibri" w:cs="Calibri"/>
        </w:rPr>
        <w:t xml:space="preserve">). </w:t>
      </w:r>
    </w:p>
    <w:p w14:paraId="3C652DCE" w14:textId="1DBD24B3" w:rsidR="00971B79" w:rsidRPr="00971B79" w:rsidRDefault="00971B79" w:rsidP="00971B79">
      <w:pPr>
        <w:rPr>
          <w:rFonts w:ascii="Calibri" w:hAnsi="Calibri" w:cs="Calibri"/>
        </w:rPr>
      </w:pPr>
      <w:r w:rsidRPr="00971B79">
        <w:rPr>
          <w:rFonts w:ascii="Calibri" w:hAnsi="Calibri" w:cs="Calibri"/>
        </w:rPr>
        <w:t xml:space="preserve">Przedstawiciele KMW uczestniczyli w spotkaniach eksperckich grupy ds. zrównoważonego rozwoju i młodzieży CBSS oraz </w:t>
      </w:r>
      <w:r w:rsidR="00027B11">
        <w:rPr>
          <w:rFonts w:ascii="Calibri" w:hAnsi="Calibri" w:cs="Calibri"/>
        </w:rPr>
        <w:t xml:space="preserve">w </w:t>
      </w:r>
      <w:r w:rsidRPr="00971B79">
        <w:rPr>
          <w:rFonts w:ascii="Calibri" w:hAnsi="Calibri" w:cs="Calibri"/>
        </w:rPr>
        <w:t xml:space="preserve">obradach grupy bałtyckiej Europejskiego Komitetu Regionów. KMW koordynowała bałtycką współpracę młodzieżową, w ramach której zorganizowano wydarzenia BSSSC Spring and </w:t>
      </w:r>
      <w:proofErr w:type="spellStart"/>
      <w:r w:rsidRPr="00971B79">
        <w:rPr>
          <w:rFonts w:ascii="Calibri" w:hAnsi="Calibri" w:cs="Calibri"/>
        </w:rPr>
        <w:t>Autumn</w:t>
      </w:r>
      <w:proofErr w:type="spellEnd"/>
      <w:r w:rsidRPr="00971B79">
        <w:rPr>
          <w:rFonts w:ascii="Calibri" w:hAnsi="Calibri" w:cs="Calibri"/>
        </w:rPr>
        <w:t xml:space="preserve"> </w:t>
      </w:r>
      <w:proofErr w:type="spellStart"/>
      <w:r w:rsidRPr="00971B79">
        <w:rPr>
          <w:rFonts w:ascii="Calibri" w:hAnsi="Calibri" w:cs="Calibri"/>
        </w:rPr>
        <w:t>Youth</w:t>
      </w:r>
      <w:proofErr w:type="spellEnd"/>
      <w:r w:rsidRPr="00971B79">
        <w:rPr>
          <w:rFonts w:ascii="Calibri" w:hAnsi="Calibri" w:cs="Calibri"/>
        </w:rPr>
        <w:t xml:space="preserve"> Event. Z inicjatywy KMW powołano grupę roboczą ds. transferu innowacji, której pracami kierowało Województwo Pomorskie. W ramach działań wynikających z prezydencji Województwa Pomorskiego w BSSSC, KMW była zaangażowana w projekty m.in.: </w:t>
      </w:r>
      <w:proofErr w:type="spellStart"/>
      <w:r w:rsidRPr="00971B79">
        <w:rPr>
          <w:rFonts w:ascii="Calibri" w:hAnsi="Calibri" w:cs="Calibri"/>
        </w:rPr>
        <w:t>Circular</w:t>
      </w:r>
      <w:proofErr w:type="spellEnd"/>
      <w:r w:rsidRPr="00971B79">
        <w:rPr>
          <w:rFonts w:ascii="Calibri" w:hAnsi="Calibri" w:cs="Calibri"/>
        </w:rPr>
        <w:t xml:space="preserve"> </w:t>
      </w:r>
      <w:proofErr w:type="spellStart"/>
      <w:r w:rsidRPr="00971B79">
        <w:rPr>
          <w:rFonts w:ascii="Calibri" w:hAnsi="Calibri" w:cs="Calibri"/>
        </w:rPr>
        <w:t>Economy</w:t>
      </w:r>
      <w:proofErr w:type="spellEnd"/>
      <w:r w:rsidRPr="00971B79">
        <w:rPr>
          <w:rFonts w:ascii="Calibri" w:hAnsi="Calibri" w:cs="Calibri"/>
        </w:rPr>
        <w:t xml:space="preserve"> Place, </w:t>
      </w:r>
      <w:proofErr w:type="spellStart"/>
      <w:r w:rsidRPr="00971B79">
        <w:rPr>
          <w:rFonts w:ascii="Calibri" w:hAnsi="Calibri" w:cs="Calibri"/>
        </w:rPr>
        <w:t>CliMaLoc</w:t>
      </w:r>
      <w:proofErr w:type="spellEnd"/>
      <w:r w:rsidRPr="00971B79">
        <w:rPr>
          <w:rFonts w:ascii="Calibri" w:hAnsi="Calibri" w:cs="Calibri"/>
        </w:rPr>
        <w:t xml:space="preserve">, </w:t>
      </w:r>
      <w:proofErr w:type="spellStart"/>
      <w:r w:rsidRPr="00971B79">
        <w:rPr>
          <w:rFonts w:ascii="Calibri" w:hAnsi="Calibri" w:cs="Calibri"/>
        </w:rPr>
        <w:t>Let’s</w:t>
      </w:r>
      <w:proofErr w:type="spellEnd"/>
      <w:r w:rsidRPr="00971B79">
        <w:rPr>
          <w:rFonts w:ascii="Calibri" w:hAnsi="Calibri" w:cs="Calibri"/>
        </w:rPr>
        <w:t xml:space="preserve"> </w:t>
      </w:r>
      <w:proofErr w:type="spellStart"/>
      <w:r w:rsidRPr="00971B79">
        <w:rPr>
          <w:rFonts w:ascii="Calibri" w:hAnsi="Calibri" w:cs="Calibri"/>
        </w:rPr>
        <w:t>communicate</w:t>
      </w:r>
      <w:proofErr w:type="spellEnd"/>
      <w:r w:rsidRPr="00971B79">
        <w:rPr>
          <w:rFonts w:ascii="Calibri" w:hAnsi="Calibri" w:cs="Calibri"/>
        </w:rPr>
        <w:t xml:space="preserve">!, </w:t>
      </w:r>
      <w:proofErr w:type="spellStart"/>
      <w:r w:rsidRPr="00971B79">
        <w:rPr>
          <w:rFonts w:ascii="Calibri" w:hAnsi="Calibri" w:cs="Calibri"/>
        </w:rPr>
        <w:t>Baltic</w:t>
      </w:r>
      <w:proofErr w:type="spellEnd"/>
      <w:r w:rsidRPr="00971B79">
        <w:rPr>
          <w:rFonts w:ascii="Calibri" w:hAnsi="Calibri" w:cs="Calibri"/>
        </w:rPr>
        <w:t xml:space="preserve"> Sea </w:t>
      </w:r>
      <w:proofErr w:type="spellStart"/>
      <w:r w:rsidRPr="00971B79">
        <w:rPr>
          <w:rFonts w:ascii="Calibri" w:hAnsi="Calibri" w:cs="Calibri"/>
        </w:rPr>
        <w:t>Youth</w:t>
      </w:r>
      <w:proofErr w:type="spellEnd"/>
      <w:r w:rsidRPr="00971B79">
        <w:rPr>
          <w:rFonts w:ascii="Calibri" w:hAnsi="Calibri" w:cs="Calibri"/>
        </w:rPr>
        <w:t xml:space="preserve"> Platform.</w:t>
      </w:r>
    </w:p>
    <w:p w14:paraId="109B0CE2" w14:textId="2B1EBB5D" w:rsidR="00971B79" w:rsidRPr="00971B79" w:rsidRDefault="00971B79" w:rsidP="00971B79">
      <w:pPr>
        <w:rPr>
          <w:rFonts w:ascii="Calibri" w:hAnsi="Calibri" w:cs="Calibri"/>
        </w:rPr>
      </w:pPr>
      <w:r w:rsidRPr="00971B79">
        <w:rPr>
          <w:rFonts w:ascii="Calibri" w:hAnsi="Calibri" w:cs="Calibri"/>
        </w:rPr>
        <w:t xml:space="preserve">W ramach działań podejmowanych przez ERB rozpoczęła się realizacja projektu </w:t>
      </w:r>
      <w:proofErr w:type="spellStart"/>
      <w:r w:rsidRPr="00971B79">
        <w:rPr>
          <w:rFonts w:ascii="Calibri" w:hAnsi="Calibri" w:cs="Calibri"/>
        </w:rPr>
        <w:t>Umbrella</w:t>
      </w:r>
      <w:proofErr w:type="spellEnd"/>
      <w:r w:rsidRPr="00971B79">
        <w:rPr>
          <w:rFonts w:ascii="Calibri" w:hAnsi="Calibri" w:cs="Calibri"/>
        </w:rPr>
        <w:t xml:space="preserve"> 2.0, który wspiera małe podmioty z regionu w skutecznym aplikowaniu o środki unijne </w:t>
      </w:r>
      <w:r w:rsidR="000776B3">
        <w:rPr>
          <w:rFonts w:ascii="Calibri" w:hAnsi="Calibri" w:cs="Calibri"/>
        </w:rPr>
        <w:t>(</w:t>
      </w:r>
      <w:r w:rsidRPr="00971B79">
        <w:rPr>
          <w:rFonts w:ascii="Calibri" w:hAnsi="Calibri" w:cs="Calibri"/>
        </w:rPr>
        <w:t xml:space="preserve">ze szczególnym uwzględnieniem programu </w:t>
      </w:r>
      <w:proofErr w:type="spellStart"/>
      <w:r w:rsidRPr="00971B79">
        <w:rPr>
          <w:rFonts w:ascii="Calibri" w:hAnsi="Calibri" w:cs="Calibri"/>
        </w:rPr>
        <w:t>Interreg</w:t>
      </w:r>
      <w:proofErr w:type="spellEnd"/>
      <w:r w:rsidRPr="00971B79">
        <w:rPr>
          <w:rFonts w:ascii="Calibri" w:hAnsi="Calibri" w:cs="Calibri"/>
        </w:rPr>
        <w:t xml:space="preserve"> Południowy Bałtyk</w:t>
      </w:r>
      <w:r w:rsidR="000776B3">
        <w:rPr>
          <w:rFonts w:ascii="Calibri" w:hAnsi="Calibri" w:cs="Calibri"/>
        </w:rPr>
        <w:t>)</w:t>
      </w:r>
      <w:r w:rsidRPr="00971B79">
        <w:rPr>
          <w:rFonts w:ascii="Calibri" w:hAnsi="Calibri" w:cs="Calibri"/>
        </w:rPr>
        <w:t xml:space="preserve"> oraz informuje o bieżących działaniach w ramach Strategii UE dla Regionu Morza Bałtyckiego. </w:t>
      </w:r>
    </w:p>
    <w:p w14:paraId="2749F3CC" w14:textId="77777777" w:rsidR="00971B79" w:rsidRPr="00971B79" w:rsidRDefault="00971B79" w:rsidP="00971B79">
      <w:pPr>
        <w:rPr>
          <w:rFonts w:ascii="Calibri" w:hAnsi="Calibri" w:cs="Calibri"/>
        </w:rPr>
      </w:pPr>
      <w:r w:rsidRPr="00971B79">
        <w:rPr>
          <w:rFonts w:ascii="Calibri" w:hAnsi="Calibri" w:cs="Calibri"/>
        </w:rPr>
        <w:t xml:space="preserve">Raz w miesiącu odbywały się spotkania sekretariatów Euroregionu Bałtyk, a także spotkania grupy ds. mobilności i posiedzenia zarządu Euroregionu Bałtyk. </w:t>
      </w:r>
    </w:p>
    <w:p w14:paraId="5B1AADB4" w14:textId="15AB6EB6" w:rsidR="00971B79" w:rsidRPr="00971B79" w:rsidRDefault="00971B79" w:rsidP="00971B79">
      <w:pPr>
        <w:rPr>
          <w:rFonts w:ascii="Calibri" w:hAnsi="Calibri" w:cs="Calibri"/>
        </w:rPr>
      </w:pPr>
      <w:r w:rsidRPr="00971B79">
        <w:rPr>
          <w:rFonts w:ascii="Calibri" w:hAnsi="Calibri" w:cs="Calibri"/>
        </w:rPr>
        <w:t>W ramach działań Forum Parlamentów Regionalnych Południowego Bałtyku przeprowadzono w Gdańsku spotkanie polskich członków organizacji (radnych 3 województw: pomorskiego, warmińsko</w:t>
      </w:r>
      <w:r>
        <w:rPr>
          <w:rFonts w:ascii="Calibri" w:hAnsi="Calibri" w:cs="Calibri"/>
        </w:rPr>
        <w:t>-</w:t>
      </w:r>
      <w:r w:rsidRPr="00971B79">
        <w:rPr>
          <w:rFonts w:ascii="Calibri" w:hAnsi="Calibri" w:cs="Calibri"/>
        </w:rPr>
        <w:t>mazurskiego i zachodniopomorskiego), podczas którego wypracowano wspólne stanowisko dot.</w:t>
      </w:r>
      <w:r w:rsidR="004170BB">
        <w:rPr>
          <w:rFonts w:ascii="Calibri" w:hAnsi="Calibri" w:cs="Calibri"/>
        </w:rPr>
        <w:t xml:space="preserve"> </w:t>
      </w:r>
      <w:r w:rsidRPr="00971B79">
        <w:rPr>
          <w:rFonts w:ascii="Calibri" w:hAnsi="Calibri" w:cs="Calibri"/>
        </w:rPr>
        <w:t xml:space="preserve">treści rezolucji 18 Forum pt. „Europejski Zielony Ład </w:t>
      </w:r>
      <w:r w:rsidR="00CD1169">
        <w:rPr>
          <w:rFonts w:ascii="Calibri" w:hAnsi="Calibri" w:cs="Calibri"/>
        </w:rPr>
        <w:t xml:space="preserve">– </w:t>
      </w:r>
      <w:r w:rsidRPr="00971B79">
        <w:rPr>
          <w:rFonts w:ascii="Calibri" w:hAnsi="Calibri" w:cs="Calibri"/>
        </w:rPr>
        <w:t xml:space="preserve">Woda a zmiany klimatyczne”, którego </w:t>
      </w:r>
      <w:r w:rsidR="002C25A5">
        <w:rPr>
          <w:rFonts w:ascii="Calibri" w:hAnsi="Calibri" w:cs="Calibri"/>
        </w:rPr>
        <w:t>W</w:t>
      </w:r>
      <w:r w:rsidRPr="00971B79">
        <w:rPr>
          <w:rFonts w:ascii="Calibri" w:hAnsi="Calibri" w:cs="Calibri"/>
        </w:rPr>
        <w:t xml:space="preserve">ojewództwo </w:t>
      </w:r>
      <w:r w:rsidR="002C25A5">
        <w:rPr>
          <w:rFonts w:ascii="Calibri" w:hAnsi="Calibri" w:cs="Calibri"/>
        </w:rPr>
        <w:t>P</w:t>
      </w:r>
      <w:r w:rsidRPr="00971B79">
        <w:rPr>
          <w:rFonts w:ascii="Calibri" w:hAnsi="Calibri" w:cs="Calibri"/>
        </w:rPr>
        <w:t xml:space="preserve">omorskie jest gospodarzem. </w:t>
      </w:r>
    </w:p>
    <w:p w14:paraId="2EF48052" w14:textId="0BC738DF" w:rsidR="00971B79" w:rsidRPr="00971B79" w:rsidRDefault="00971B79" w:rsidP="00971B79">
      <w:pPr>
        <w:rPr>
          <w:rFonts w:ascii="Calibri" w:hAnsi="Calibri" w:cs="Calibri"/>
        </w:rPr>
      </w:pPr>
      <w:r w:rsidRPr="00971B79">
        <w:rPr>
          <w:rFonts w:ascii="Calibri" w:hAnsi="Calibri" w:cs="Calibri"/>
        </w:rPr>
        <w:lastRenderedPageBreak/>
        <w:t xml:space="preserve">Inne działania w zakresie współpracy międzynarodowej realizowane przez KMW </w:t>
      </w:r>
      <w:r>
        <w:rPr>
          <w:rFonts w:ascii="Calibri" w:hAnsi="Calibri" w:cs="Calibri"/>
        </w:rPr>
        <w:t>t</w:t>
      </w:r>
      <w:r w:rsidRPr="00971B79">
        <w:rPr>
          <w:rFonts w:ascii="Calibri" w:hAnsi="Calibri" w:cs="Calibri"/>
        </w:rPr>
        <w:t>o m.in. współorganizacja: 1) spotkań z regionami Danii (Bornholm), Hiszpanii (Kraj Basków), Litwy (Kłajpeda), Łotwy, niemieckimi (Szlezwik</w:t>
      </w:r>
      <w:r w:rsidR="005D774A">
        <w:rPr>
          <w:rFonts w:ascii="Calibri" w:hAnsi="Calibri" w:cs="Calibri"/>
        </w:rPr>
        <w:t>-</w:t>
      </w:r>
      <w:r w:rsidRPr="00971B79">
        <w:rPr>
          <w:rFonts w:ascii="Calibri" w:hAnsi="Calibri" w:cs="Calibri"/>
        </w:rPr>
        <w:t xml:space="preserve">Holsztyn) oraz Chin, Izraela, Wielkiej Brytanii w obszarze działań na rzecz wspierania rozwoju innowacji i nowoczesnych technologii, energetyki wiatrowej </w:t>
      </w:r>
      <w:proofErr w:type="spellStart"/>
      <w:r w:rsidRPr="00971B79">
        <w:rPr>
          <w:rFonts w:ascii="Calibri" w:hAnsi="Calibri" w:cs="Calibri"/>
        </w:rPr>
        <w:t>offshore</w:t>
      </w:r>
      <w:proofErr w:type="spellEnd"/>
      <w:r w:rsidRPr="00971B79">
        <w:rPr>
          <w:rFonts w:ascii="Calibri" w:hAnsi="Calibri" w:cs="Calibri"/>
        </w:rPr>
        <w:t xml:space="preserve">, gospodarki morskiej oraz zanieczyszczeń wód Bałtyku; 2) spotkań politycznych z delegacjami z Angoli, Bremy, Litwy, Łotwy, Saksonii Anhalt oraz wizyt studyjnych dla przedstawicieli Gruzji (regiony </w:t>
      </w:r>
      <w:proofErr w:type="spellStart"/>
      <w:r w:rsidRPr="00971B79">
        <w:rPr>
          <w:rFonts w:ascii="Calibri" w:hAnsi="Calibri" w:cs="Calibri"/>
        </w:rPr>
        <w:t>Shida</w:t>
      </w:r>
      <w:proofErr w:type="spellEnd"/>
      <w:r w:rsidRPr="00971B79">
        <w:rPr>
          <w:rFonts w:ascii="Calibri" w:hAnsi="Calibri" w:cs="Calibri"/>
        </w:rPr>
        <w:t xml:space="preserve"> </w:t>
      </w:r>
      <w:proofErr w:type="spellStart"/>
      <w:r w:rsidRPr="00971B79">
        <w:rPr>
          <w:rFonts w:ascii="Calibri" w:hAnsi="Calibri" w:cs="Calibri"/>
        </w:rPr>
        <w:t>Kartli</w:t>
      </w:r>
      <w:proofErr w:type="spellEnd"/>
      <w:r w:rsidRPr="00971B79">
        <w:rPr>
          <w:rFonts w:ascii="Calibri" w:hAnsi="Calibri" w:cs="Calibri"/>
        </w:rPr>
        <w:t xml:space="preserve">, </w:t>
      </w:r>
      <w:proofErr w:type="spellStart"/>
      <w:r w:rsidRPr="00971B79">
        <w:rPr>
          <w:rFonts w:ascii="Calibri" w:hAnsi="Calibri" w:cs="Calibri"/>
        </w:rPr>
        <w:t>Gurii</w:t>
      </w:r>
      <w:proofErr w:type="spellEnd"/>
      <w:r w:rsidRPr="00971B79">
        <w:rPr>
          <w:rFonts w:ascii="Calibri" w:hAnsi="Calibri" w:cs="Calibri"/>
        </w:rPr>
        <w:t xml:space="preserve">, </w:t>
      </w:r>
      <w:proofErr w:type="spellStart"/>
      <w:r w:rsidRPr="00971B79">
        <w:rPr>
          <w:rFonts w:ascii="Calibri" w:hAnsi="Calibri" w:cs="Calibri"/>
        </w:rPr>
        <w:t>Imeretii</w:t>
      </w:r>
      <w:proofErr w:type="spellEnd"/>
      <w:r w:rsidRPr="00971B79">
        <w:rPr>
          <w:rFonts w:ascii="Calibri" w:hAnsi="Calibri" w:cs="Calibri"/>
        </w:rPr>
        <w:t>,</w:t>
      </w:r>
      <w:r w:rsidR="000D2C8F">
        <w:rPr>
          <w:rFonts w:ascii="Calibri" w:hAnsi="Calibri" w:cs="Calibri"/>
        </w:rPr>
        <w:t xml:space="preserve"> </w:t>
      </w:r>
      <w:r w:rsidRPr="00971B79">
        <w:rPr>
          <w:rFonts w:ascii="Calibri" w:hAnsi="Calibri" w:cs="Calibri"/>
        </w:rPr>
        <w:t>Tbilisi) na temat wzrostu konkurencyjności i rozwoju przedsiębiorczości oraz Ukrainy (edukacja i system kształcenia zawodowego). Ponadto prezentowano eksponaty z bursztynu z kolekcji Muzeum Bursztynu w Gdańsku oraz biżuterii bursztynowej podczas wystawy „</w:t>
      </w:r>
      <w:proofErr w:type="spellStart"/>
      <w:r w:rsidRPr="00971B79">
        <w:rPr>
          <w:rFonts w:ascii="Calibri" w:hAnsi="Calibri" w:cs="Calibri"/>
        </w:rPr>
        <w:t>Beauty</w:t>
      </w:r>
      <w:proofErr w:type="spellEnd"/>
      <w:r w:rsidRPr="00971B79">
        <w:rPr>
          <w:rFonts w:ascii="Calibri" w:hAnsi="Calibri" w:cs="Calibri"/>
        </w:rPr>
        <w:t xml:space="preserve"> </w:t>
      </w:r>
      <w:proofErr w:type="spellStart"/>
      <w:r w:rsidRPr="00971B79">
        <w:rPr>
          <w:rFonts w:ascii="Calibri" w:hAnsi="Calibri" w:cs="Calibri"/>
        </w:rPr>
        <w:t>trapped</w:t>
      </w:r>
      <w:proofErr w:type="spellEnd"/>
      <w:r w:rsidRPr="00971B79">
        <w:rPr>
          <w:rFonts w:ascii="Calibri" w:hAnsi="Calibri" w:cs="Calibri"/>
        </w:rPr>
        <w:t xml:space="preserve"> in </w:t>
      </w:r>
      <w:proofErr w:type="spellStart"/>
      <w:r w:rsidRPr="00971B79">
        <w:rPr>
          <w:rFonts w:ascii="Calibri" w:hAnsi="Calibri" w:cs="Calibri"/>
        </w:rPr>
        <w:t>time</w:t>
      </w:r>
      <w:proofErr w:type="spellEnd"/>
      <w:r w:rsidRPr="00971B79">
        <w:rPr>
          <w:rFonts w:ascii="Calibri" w:hAnsi="Calibri" w:cs="Calibri"/>
        </w:rPr>
        <w:t>”. W ekspozycji znalazły się stroje i wycinanki kaszubskie podarowane przez Marszałka Województwa Pomorskiego. Ekspozycja pod patronatem Marszałka W</w:t>
      </w:r>
      <w:r w:rsidR="00F45296">
        <w:rPr>
          <w:rFonts w:ascii="Calibri" w:hAnsi="Calibri" w:cs="Calibri"/>
        </w:rPr>
        <w:t>ojewództwa b</w:t>
      </w:r>
      <w:r w:rsidRPr="00971B79">
        <w:rPr>
          <w:rFonts w:ascii="Calibri" w:hAnsi="Calibri" w:cs="Calibri"/>
        </w:rPr>
        <w:t xml:space="preserve">ędzie prezentowana przez kolejne 3 lata w największych Muzeach Narodowych na terenie całych Chin. </w:t>
      </w:r>
    </w:p>
    <w:p w14:paraId="74EBA426" w14:textId="3017A82E" w:rsidR="00971B79" w:rsidRPr="00971B79" w:rsidRDefault="00971B79" w:rsidP="00971B79">
      <w:pPr>
        <w:rPr>
          <w:rFonts w:ascii="Calibri" w:hAnsi="Calibri" w:cs="Calibri"/>
        </w:rPr>
      </w:pPr>
      <w:r w:rsidRPr="00971B79">
        <w:rPr>
          <w:rFonts w:ascii="Calibri" w:hAnsi="Calibri" w:cs="Calibri"/>
        </w:rPr>
        <w:t xml:space="preserve">W 2021 </w:t>
      </w:r>
      <w:r w:rsidR="000D2C8F">
        <w:rPr>
          <w:rFonts w:ascii="Calibri" w:hAnsi="Calibri" w:cs="Calibri"/>
        </w:rPr>
        <w:t xml:space="preserve">r. </w:t>
      </w:r>
      <w:r w:rsidRPr="00971B79">
        <w:rPr>
          <w:rFonts w:ascii="Calibri" w:hAnsi="Calibri" w:cs="Calibri"/>
        </w:rPr>
        <w:t>obchodzono uroczyście w Gdańsku 20</w:t>
      </w:r>
      <w:r>
        <w:rPr>
          <w:rFonts w:ascii="Calibri" w:hAnsi="Calibri" w:cs="Calibri"/>
        </w:rPr>
        <w:t>-</w:t>
      </w:r>
      <w:r w:rsidRPr="00971B79">
        <w:rPr>
          <w:rFonts w:ascii="Calibri" w:hAnsi="Calibri" w:cs="Calibri"/>
        </w:rPr>
        <w:t xml:space="preserve">lecie partnerstwa pomiędzy </w:t>
      </w:r>
      <w:r w:rsidR="00501658">
        <w:rPr>
          <w:rFonts w:ascii="Calibri" w:hAnsi="Calibri" w:cs="Calibri"/>
        </w:rPr>
        <w:t>W</w:t>
      </w:r>
      <w:r>
        <w:rPr>
          <w:rFonts w:ascii="Calibri" w:hAnsi="Calibri" w:cs="Calibri"/>
        </w:rPr>
        <w:t>ojewództwem</w:t>
      </w:r>
      <w:r w:rsidRPr="00971B79">
        <w:rPr>
          <w:rFonts w:ascii="Calibri" w:hAnsi="Calibri" w:cs="Calibri"/>
        </w:rPr>
        <w:t xml:space="preserve"> </w:t>
      </w:r>
      <w:r w:rsidR="00501658">
        <w:rPr>
          <w:rFonts w:ascii="Calibri" w:hAnsi="Calibri" w:cs="Calibri"/>
        </w:rPr>
        <w:t>P</w:t>
      </w:r>
      <w:r w:rsidRPr="00971B79">
        <w:rPr>
          <w:rFonts w:ascii="Calibri" w:hAnsi="Calibri" w:cs="Calibri"/>
        </w:rPr>
        <w:t>omorskim i Okręgiem Środkowej Frankonii</w:t>
      </w:r>
      <w:r>
        <w:rPr>
          <w:rFonts w:ascii="Calibri" w:hAnsi="Calibri" w:cs="Calibri"/>
        </w:rPr>
        <w:t xml:space="preserve"> w </w:t>
      </w:r>
      <w:r w:rsidRPr="00971B79">
        <w:rPr>
          <w:rFonts w:ascii="Calibri" w:hAnsi="Calibri" w:cs="Calibri"/>
        </w:rPr>
        <w:t>Niemc</w:t>
      </w:r>
      <w:r>
        <w:rPr>
          <w:rFonts w:ascii="Calibri" w:hAnsi="Calibri" w:cs="Calibri"/>
        </w:rPr>
        <w:t>zech</w:t>
      </w:r>
      <w:r w:rsidRPr="00971B79">
        <w:rPr>
          <w:rFonts w:ascii="Calibri" w:hAnsi="Calibri" w:cs="Calibri"/>
        </w:rPr>
        <w:t xml:space="preserve">. Województwo prezentowało się także </w:t>
      </w:r>
      <w:r w:rsidR="000D2C8F">
        <w:rPr>
          <w:rFonts w:ascii="Calibri" w:hAnsi="Calibri" w:cs="Calibri"/>
        </w:rPr>
        <w:t xml:space="preserve">na </w:t>
      </w:r>
      <w:r w:rsidRPr="00971B79">
        <w:rPr>
          <w:rFonts w:ascii="Calibri" w:hAnsi="Calibri" w:cs="Calibri"/>
        </w:rPr>
        <w:t xml:space="preserve">największych targach technologii kosmicznej Space Tech </w:t>
      </w:r>
      <w:r w:rsidR="002660DE">
        <w:rPr>
          <w:rFonts w:ascii="Calibri" w:hAnsi="Calibri" w:cs="Calibri"/>
        </w:rPr>
        <w:t xml:space="preserve">Expo Europe </w:t>
      </w:r>
      <w:r w:rsidRPr="00971B79">
        <w:rPr>
          <w:rFonts w:ascii="Calibri" w:hAnsi="Calibri" w:cs="Calibri"/>
        </w:rPr>
        <w:t xml:space="preserve">w Bremie. Delegacji przedsiębiorców towarzyszyła delegacja oficjalna </w:t>
      </w:r>
      <w:r w:rsidR="005F529A">
        <w:rPr>
          <w:rFonts w:ascii="Calibri" w:hAnsi="Calibri" w:cs="Calibri"/>
        </w:rPr>
        <w:t>UMWP</w:t>
      </w:r>
      <w:r w:rsidRPr="00971B79">
        <w:rPr>
          <w:rFonts w:ascii="Calibri" w:hAnsi="Calibri" w:cs="Calibri"/>
        </w:rPr>
        <w:t>, Fundacji Starter i Politechniki Gdańskiej.</w:t>
      </w:r>
    </w:p>
    <w:p w14:paraId="56ED10B5" w14:textId="412DE060" w:rsidR="00E17A53" w:rsidRDefault="00971B79" w:rsidP="00A579AB">
      <w:pPr>
        <w:spacing w:after="0"/>
        <w:contextualSpacing/>
        <w:rPr>
          <w:rFonts w:ascii="Calibri" w:hAnsi="Calibri" w:cs="Calibri"/>
        </w:rPr>
      </w:pPr>
      <w:r w:rsidRPr="00971B79">
        <w:rPr>
          <w:rFonts w:ascii="Calibri" w:hAnsi="Calibri" w:cs="Calibri"/>
        </w:rPr>
        <w:t>Byliśmy gospodarzem 45. Komitetu ds. Współpracy Międzyregionalnej w ramach Polsko</w:t>
      </w:r>
      <w:r>
        <w:rPr>
          <w:rFonts w:ascii="Calibri" w:hAnsi="Calibri" w:cs="Calibri"/>
        </w:rPr>
        <w:t>-</w:t>
      </w:r>
      <w:r w:rsidRPr="00971B79">
        <w:rPr>
          <w:rFonts w:ascii="Calibri" w:hAnsi="Calibri" w:cs="Calibri"/>
        </w:rPr>
        <w:t xml:space="preserve">Niemieckiej Komisji Międzyrządowej ds. Współpracy Regionalnej i Przygranicznej, gdzie podsumowano 30-lecie traktatu o dobrym sąsiedztwie i przyjaznej współpracy pomiędzy Polską i Niemcami oraz omówiono możliwości pogłębiania współpracy polskich i niemieckich regionów w kontekście Europejskiego Zielonego Ładu. W posiedzeniu komitetu wzięli udział przedstawiciele 9 polskich województw oraz 8 niemieckich landów. Zastępca dyrektora KMW uczestniczyła </w:t>
      </w:r>
      <w:r w:rsidR="00E17A53">
        <w:rPr>
          <w:rFonts w:ascii="Calibri" w:hAnsi="Calibri" w:cs="Calibri"/>
        </w:rPr>
        <w:t xml:space="preserve">w </w:t>
      </w:r>
      <w:r w:rsidRPr="00971B79">
        <w:rPr>
          <w:rFonts w:ascii="Calibri" w:hAnsi="Calibri" w:cs="Calibri"/>
        </w:rPr>
        <w:t>obradach IX Wspólnej Komisji Polsko-Flamandzkiej w M</w:t>
      </w:r>
      <w:r w:rsidR="00091B56">
        <w:rPr>
          <w:rFonts w:ascii="Calibri" w:hAnsi="Calibri" w:cs="Calibri"/>
        </w:rPr>
        <w:t xml:space="preserve">inisterstwie </w:t>
      </w:r>
      <w:r w:rsidRPr="00971B79">
        <w:rPr>
          <w:rFonts w:ascii="Calibri" w:hAnsi="Calibri" w:cs="Calibri"/>
        </w:rPr>
        <w:t>S</w:t>
      </w:r>
      <w:r w:rsidR="00091B56">
        <w:rPr>
          <w:rFonts w:ascii="Calibri" w:hAnsi="Calibri" w:cs="Calibri"/>
        </w:rPr>
        <w:t xml:space="preserve">praw </w:t>
      </w:r>
      <w:r w:rsidRPr="00971B79">
        <w:rPr>
          <w:rFonts w:ascii="Calibri" w:hAnsi="Calibri" w:cs="Calibri"/>
        </w:rPr>
        <w:t>W</w:t>
      </w:r>
      <w:r w:rsidR="00091B56">
        <w:rPr>
          <w:rFonts w:ascii="Calibri" w:hAnsi="Calibri" w:cs="Calibri"/>
        </w:rPr>
        <w:t xml:space="preserve">ewnętrznych </w:t>
      </w:r>
      <w:r w:rsidRPr="00971B79">
        <w:rPr>
          <w:rFonts w:ascii="Calibri" w:hAnsi="Calibri" w:cs="Calibri"/>
        </w:rPr>
        <w:t>i</w:t>
      </w:r>
      <w:r w:rsidR="00091B56">
        <w:rPr>
          <w:rFonts w:ascii="Calibri" w:hAnsi="Calibri" w:cs="Calibri"/>
        </w:rPr>
        <w:t xml:space="preserve"> </w:t>
      </w:r>
      <w:r w:rsidRPr="00971B79">
        <w:rPr>
          <w:rFonts w:ascii="Calibri" w:hAnsi="Calibri" w:cs="Calibri"/>
        </w:rPr>
        <w:t>A</w:t>
      </w:r>
      <w:r w:rsidR="00091B56">
        <w:rPr>
          <w:rFonts w:ascii="Calibri" w:hAnsi="Calibri" w:cs="Calibri"/>
        </w:rPr>
        <w:t>dministracji</w:t>
      </w:r>
      <w:r w:rsidRPr="00971B79">
        <w:rPr>
          <w:rFonts w:ascii="Calibri" w:hAnsi="Calibri" w:cs="Calibri"/>
        </w:rPr>
        <w:t xml:space="preserve"> w Warszawie, gdzie podpisano Program Współpracy na lata 2021-2023, w którym znalazły się trzy projekty z Pomorza: </w:t>
      </w:r>
    </w:p>
    <w:p w14:paraId="760F8029" w14:textId="77777777" w:rsidR="00A579AB" w:rsidRDefault="00971B79" w:rsidP="00A579AB">
      <w:pPr>
        <w:pStyle w:val="Akapitzlist"/>
        <w:numPr>
          <w:ilvl w:val="3"/>
          <w:numId w:val="12"/>
        </w:numPr>
        <w:spacing w:before="0" w:line="276" w:lineRule="auto"/>
        <w:ind w:left="284" w:hanging="284"/>
        <w:rPr>
          <w:rFonts w:ascii="Calibri" w:hAnsi="Calibri" w:cs="Calibri"/>
        </w:rPr>
      </w:pPr>
      <w:r w:rsidRPr="00A579AB">
        <w:rPr>
          <w:rFonts w:ascii="Calibri" w:hAnsi="Calibri" w:cs="Calibri"/>
        </w:rPr>
        <w:t xml:space="preserve">Kontynuacja badań nad Sądem Ostatecznym Hansa Memlinga przez muzea z Brugii z Muzeum Narodowym w Gdańsku; </w:t>
      </w:r>
    </w:p>
    <w:p w14:paraId="558F4325" w14:textId="7CCA5E10" w:rsidR="00A579AB" w:rsidRDefault="00971B79" w:rsidP="00A579AB">
      <w:pPr>
        <w:pStyle w:val="Akapitzlist"/>
        <w:numPr>
          <w:ilvl w:val="3"/>
          <w:numId w:val="12"/>
        </w:numPr>
        <w:spacing w:line="276" w:lineRule="auto"/>
        <w:ind w:left="284" w:hanging="284"/>
        <w:rPr>
          <w:rFonts w:ascii="Calibri" w:hAnsi="Calibri" w:cs="Calibri"/>
        </w:rPr>
      </w:pPr>
      <w:r w:rsidRPr="00A579AB">
        <w:rPr>
          <w:rFonts w:ascii="Calibri" w:hAnsi="Calibri" w:cs="Calibri"/>
        </w:rPr>
        <w:t xml:space="preserve">Projekt </w:t>
      </w:r>
      <w:r w:rsidR="00064EA8">
        <w:rPr>
          <w:rFonts w:ascii="Calibri" w:hAnsi="Calibri" w:cs="Calibri"/>
        </w:rPr>
        <w:t>Wojewódzkiego Urzędu Pracy (</w:t>
      </w:r>
      <w:r w:rsidR="004A14C4">
        <w:rPr>
          <w:rFonts w:ascii="Calibri" w:hAnsi="Calibri" w:cs="Calibri"/>
        </w:rPr>
        <w:t>WUP</w:t>
      </w:r>
      <w:r w:rsidR="00064EA8">
        <w:rPr>
          <w:rFonts w:ascii="Calibri" w:hAnsi="Calibri" w:cs="Calibri"/>
        </w:rPr>
        <w:t>)</w:t>
      </w:r>
      <w:r w:rsidR="000945FE">
        <w:rPr>
          <w:rFonts w:ascii="Calibri" w:hAnsi="Calibri" w:cs="Calibri"/>
        </w:rPr>
        <w:t xml:space="preserve"> </w:t>
      </w:r>
      <w:r w:rsidRPr="00A579AB">
        <w:rPr>
          <w:rFonts w:ascii="Calibri" w:hAnsi="Calibri" w:cs="Calibri"/>
        </w:rPr>
        <w:t xml:space="preserve">w </w:t>
      </w:r>
      <w:r w:rsidR="00D0573A" w:rsidRPr="00A579AB">
        <w:rPr>
          <w:rFonts w:ascii="Calibri" w:hAnsi="Calibri" w:cs="Calibri"/>
        </w:rPr>
        <w:t>Gdańsku</w:t>
      </w:r>
      <w:r w:rsidR="00D0573A">
        <w:rPr>
          <w:rFonts w:ascii="Calibri" w:hAnsi="Calibri" w:cs="Calibri"/>
        </w:rPr>
        <w:t xml:space="preserve"> –</w:t>
      </w:r>
      <w:r w:rsidRPr="00A579AB">
        <w:rPr>
          <w:rFonts w:ascii="Calibri" w:hAnsi="Calibri" w:cs="Calibri"/>
        </w:rPr>
        <w:t xml:space="preserve"> „Pomorskie! Tu wracam. Tu pracuję” dedykowany Polakom powracającym na pomorski rynek pracy z zagranicy; </w:t>
      </w:r>
    </w:p>
    <w:p w14:paraId="58B1C898" w14:textId="3C9FB27D" w:rsidR="00971B79" w:rsidRPr="00A579AB" w:rsidRDefault="00971B79" w:rsidP="00A579AB">
      <w:pPr>
        <w:pStyle w:val="Akapitzlist"/>
        <w:numPr>
          <w:ilvl w:val="3"/>
          <w:numId w:val="12"/>
        </w:numPr>
        <w:spacing w:line="276" w:lineRule="auto"/>
        <w:ind w:left="284" w:hanging="284"/>
        <w:rPr>
          <w:rFonts w:ascii="Calibri" w:hAnsi="Calibri" w:cs="Calibri"/>
        </w:rPr>
      </w:pPr>
      <w:r w:rsidRPr="00A579AB">
        <w:rPr>
          <w:rFonts w:ascii="Calibri" w:hAnsi="Calibri" w:cs="Calibri"/>
        </w:rPr>
        <w:t>Współpraca dedykowana pomorskim przedsiębiorcom stającym w obliczu załamania gospodarczego spowodowanego</w:t>
      </w:r>
      <w:r w:rsidR="008919DE" w:rsidRPr="00A579AB">
        <w:rPr>
          <w:rFonts w:ascii="Calibri" w:hAnsi="Calibri" w:cs="Calibri"/>
        </w:rPr>
        <w:t xml:space="preserve"> pandemią</w:t>
      </w:r>
      <w:r w:rsidRPr="00A579AB">
        <w:rPr>
          <w:rFonts w:ascii="Calibri" w:hAnsi="Calibri" w:cs="Calibri"/>
        </w:rPr>
        <w:t xml:space="preserve"> </w:t>
      </w:r>
      <w:r w:rsidR="00617A4B" w:rsidRPr="00A579AB">
        <w:rPr>
          <w:rFonts w:ascii="Calibri" w:hAnsi="Calibri" w:cs="Calibri"/>
        </w:rPr>
        <w:t>COVID-19</w:t>
      </w:r>
      <w:r w:rsidRPr="00A579AB">
        <w:rPr>
          <w:rFonts w:ascii="Calibri" w:hAnsi="Calibri" w:cs="Calibri"/>
        </w:rPr>
        <w:t>.</w:t>
      </w:r>
    </w:p>
    <w:p w14:paraId="5CD6F99D" w14:textId="12655C75" w:rsidR="00971B79" w:rsidRPr="00971B79" w:rsidRDefault="00971B79" w:rsidP="00971B79">
      <w:pPr>
        <w:rPr>
          <w:rFonts w:ascii="Calibri" w:hAnsi="Calibri" w:cs="Calibri"/>
        </w:rPr>
      </w:pPr>
      <w:r w:rsidRPr="00971B79">
        <w:rPr>
          <w:rFonts w:ascii="Calibri" w:hAnsi="Calibri" w:cs="Calibri"/>
        </w:rPr>
        <w:t xml:space="preserve">Realizowano projekt „Transgraniczne trakty” z partnerami z </w:t>
      </w:r>
      <w:proofErr w:type="spellStart"/>
      <w:r w:rsidRPr="00971B79">
        <w:rPr>
          <w:rFonts w:ascii="Calibri" w:hAnsi="Calibri" w:cs="Calibri"/>
        </w:rPr>
        <w:t>Bałtijska</w:t>
      </w:r>
      <w:proofErr w:type="spellEnd"/>
      <w:r w:rsidRPr="00971B79">
        <w:rPr>
          <w:rFonts w:ascii="Calibri" w:hAnsi="Calibri" w:cs="Calibri"/>
        </w:rPr>
        <w:t>, którego celem jest wspieranie współpracy transgranicznej w sferze społecznej, środowiskowej, gospodarczej i instytucjonalnej. Natomiast w sferze społecznej realizowano projekt SELF (</w:t>
      </w:r>
      <w:proofErr w:type="spellStart"/>
      <w:r w:rsidRPr="00971B79">
        <w:rPr>
          <w:rFonts w:ascii="Calibri" w:hAnsi="Calibri" w:cs="Calibri"/>
        </w:rPr>
        <w:t>Social</w:t>
      </w:r>
      <w:proofErr w:type="spellEnd"/>
      <w:r w:rsidRPr="00971B79">
        <w:rPr>
          <w:rFonts w:ascii="Calibri" w:hAnsi="Calibri" w:cs="Calibri"/>
        </w:rPr>
        <w:t xml:space="preserve"> </w:t>
      </w:r>
      <w:proofErr w:type="spellStart"/>
      <w:r w:rsidRPr="00971B79">
        <w:rPr>
          <w:rFonts w:ascii="Calibri" w:hAnsi="Calibri" w:cs="Calibri"/>
        </w:rPr>
        <w:t>Ecosystem</w:t>
      </w:r>
      <w:proofErr w:type="spellEnd"/>
      <w:r w:rsidRPr="00971B79">
        <w:rPr>
          <w:rFonts w:ascii="Calibri" w:hAnsi="Calibri" w:cs="Calibri"/>
        </w:rPr>
        <w:t xml:space="preserve"> </w:t>
      </w:r>
      <w:proofErr w:type="spellStart"/>
      <w:r w:rsidRPr="00971B79">
        <w:rPr>
          <w:rFonts w:ascii="Calibri" w:hAnsi="Calibri" w:cs="Calibri"/>
        </w:rPr>
        <w:t>Leads</w:t>
      </w:r>
      <w:proofErr w:type="spellEnd"/>
      <w:r w:rsidRPr="00971B79">
        <w:rPr>
          <w:rFonts w:ascii="Calibri" w:hAnsi="Calibri" w:cs="Calibri"/>
        </w:rPr>
        <w:t xml:space="preserve"> the </w:t>
      </w:r>
      <w:proofErr w:type="spellStart"/>
      <w:r w:rsidRPr="00971B79">
        <w:rPr>
          <w:rFonts w:ascii="Calibri" w:hAnsi="Calibri" w:cs="Calibri"/>
        </w:rPr>
        <w:t>Future</w:t>
      </w:r>
      <w:proofErr w:type="spellEnd"/>
      <w:r w:rsidRPr="00971B79">
        <w:rPr>
          <w:rFonts w:ascii="Calibri" w:hAnsi="Calibri" w:cs="Calibri"/>
        </w:rPr>
        <w:t>) ze środków programu COSME. Projekt realizowany był w partnerstwie hiszpańsko-łotewsko-włoskim oraz Województwa Pomorskiego, reprezentowanego przez Regionalny Ośrodek Polityki Społecznej</w:t>
      </w:r>
      <w:r w:rsidR="005D5EE6">
        <w:rPr>
          <w:rFonts w:ascii="Calibri" w:hAnsi="Calibri" w:cs="Calibri"/>
        </w:rPr>
        <w:t xml:space="preserve"> </w:t>
      </w:r>
      <w:r w:rsidR="00E17A53">
        <w:rPr>
          <w:rFonts w:ascii="Calibri" w:hAnsi="Calibri" w:cs="Calibri"/>
        </w:rPr>
        <w:t>(ROPS)</w:t>
      </w:r>
      <w:r w:rsidRPr="00971B79">
        <w:rPr>
          <w:rFonts w:ascii="Calibri" w:hAnsi="Calibri" w:cs="Calibri"/>
        </w:rPr>
        <w:t>. Celem projektu było poszukiwanie skutecznych rozwiązań w zakresie rozwoju lokalnego w oparciu o sektor ekonomii społecznej. Województwo Pomorskie odpowiedzialne</w:t>
      </w:r>
      <w:r w:rsidR="00E17A53">
        <w:rPr>
          <w:rFonts w:ascii="Calibri" w:hAnsi="Calibri" w:cs="Calibri"/>
        </w:rPr>
        <w:t xml:space="preserve"> było</w:t>
      </w:r>
      <w:r w:rsidRPr="00971B79">
        <w:rPr>
          <w:rFonts w:ascii="Calibri" w:hAnsi="Calibri" w:cs="Calibri"/>
        </w:rPr>
        <w:t xml:space="preserve"> za działania komunikacyjne i promocyjne. </w:t>
      </w:r>
    </w:p>
    <w:p w14:paraId="3E9FEB6B" w14:textId="66138493" w:rsidR="00971B79" w:rsidRPr="00971B79" w:rsidRDefault="00971B79" w:rsidP="00971B79">
      <w:pPr>
        <w:rPr>
          <w:rFonts w:ascii="Calibri" w:hAnsi="Calibri" w:cs="Calibri"/>
        </w:rPr>
      </w:pPr>
      <w:r w:rsidRPr="00971B79">
        <w:rPr>
          <w:rFonts w:ascii="Calibri" w:hAnsi="Calibri" w:cs="Calibri"/>
        </w:rPr>
        <w:t xml:space="preserve">Ponadto rozliczono projekt </w:t>
      </w:r>
      <w:proofErr w:type="spellStart"/>
      <w:r w:rsidRPr="00971B79">
        <w:rPr>
          <w:rFonts w:ascii="Calibri" w:hAnsi="Calibri" w:cs="Calibri"/>
        </w:rPr>
        <w:t>UrbCulturalPlanning</w:t>
      </w:r>
      <w:proofErr w:type="spellEnd"/>
      <w:r w:rsidRPr="00971B79">
        <w:rPr>
          <w:rFonts w:ascii="Calibri" w:hAnsi="Calibri" w:cs="Calibri"/>
        </w:rPr>
        <w:t xml:space="preserve">, realizowany w latach 2019-2021, finansowany ze środków programu </w:t>
      </w:r>
      <w:proofErr w:type="spellStart"/>
      <w:r w:rsidRPr="00971B79">
        <w:rPr>
          <w:rFonts w:ascii="Calibri" w:hAnsi="Calibri" w:cs="Calibri"/>
        </w:rPr>
        <w:t>Interreg</w:t>
      </w:r>
      <w:proofErr w:type="spellEnd"/>
      <w:r w:rsidRPr="00971B79">
        <w:rPr>
          <w:rFonts w:ascii="Calibri" w:hAnsi="Calibri" w:cs="Calibri"/>
        </w:rPr>
        <w:t xml:space="preserve"> Region Morza Bałtyckiego. Partnerem wiodącym projektu był Duński Instytut Kultury. Poza Województwem Pomorskim w projekcie uczestniczyli także partnerzy z Niemiec, Danii, Finlandii, Litwy, Łotwy i Szwecji. Celem projektu było wzmocnienie zdolności innowacyjnych sektora publicznego, środowiska akademickiego, a także obywateli regionu Morza </w:t>
      </w:r>
      <w:r w:rsidRPr="00971B79">
        <w:rPr>
          <w:rFonts w:ascii="Calibri" w:hAnsi="Calibri" w:cs="Calibri"/>
        </w:rPr>
        <w:lastRenderedPageBreak/>
        <w:t xml:space="preserve">Bałtyckiego w celu radzenia sobie z narastającymi wyzwaniami społecznymi poprzez kulturowe planowanie przestrzenne. </w:t>
      </w:r>
    </w:p>
    <w:p w14:paraId="45536261" w14:textId="28E84402" w:rsidR="005D5EE6" w:rsidRDefault="00971B79" w:rsidP="00971B79">
      <w:pPr>
        <w:rPr>
          <w:rFonts w:ascii="Calibri" w:hAnsi="Calibri" w:cs="Calibri"/>
        </w:rPr>
      </w:pPr>
      <w:r w:rsidRPr="00971B79">
        <w:rPr>
          <w:rFonts w:ascii="Calibri" w:hAnsi="Calibri" w:cs="Calibri"/>
        </w:rPr>
        <w:t xml:space="preserve">Stowarzyszenie </w:t>
      </w:r>
      <w:r w:rsidR="00617A4B">
        <w:rPr>
          <w:rFonts w:ascii="Calibri" w:hAnsi="Calibri" w:cs="Calibri"/>
        </w:rPr>
        <w:t>„</w:t>
      </w:r>
      <w:r w:rsidRPr="00971B79">
        <w:rPr>
          <w:rFonts w:ascii="Calibri" w:hAnsi="Calibri" w:cs="Calibri"/>
        </w:rPr>
        <w:t>Pomorskie w Unii Europejskiej</w:t>
      </w:r>
      <w:r w:rsidR="00617A4B">
        <w:rPr>
          <w:rFonts w:ascii="Calibri" w:hAnsi="Calibri" w:cs="Calibri"/>
        </w:rPr>
        <w:t>”</w:t>
      </w:r>
      <w:r w:rsidRPr="00971B79">
        <w:rPr>
          <w:rFonts w:ascii="Calibri" w:hAnsi="Calibri" w:cs="Calibri"/>
        </w:rPr>
        <w:t xml:space="preserve"> </w:t>
      </w:r>
      <w:r w:rsidR="00617A4B">
        <w:rPr>
          <w:rFonts w:ascii="Calibri" w:hAnsi="Calibri" w:cs="Calibri"/>
        </w:rPr>
        <w:t xml:space="preserve">(SPUE) </w:t>
      </w:r>
      <w:r w:rsidRPr="00971B79">
        <w:rPr>
          <w:rFonts w:ascii="Calibri" w:hAnsi="Calibri" w:cs="Calibri"/>
        </w:rPr>
        <w:t>zrealizowało kilkadziesiąt wydarzeń na temat najważniejszych bieżących zagadnień w tym m.in.: debatę obywatelską wysokiego szczebla w ramach projektu Komisji Europejskiej na temat przyszłości Europy; cykl spotkań online „Unijni eksperci dla Pomorza” dot. cyfrowej Europy, Inicjatywy REACT-EU związanej z przeciwdziałaniem negatywnym skutkom społeczno-gospodarczym pandemii COVID-19</w:t>
      </w:r>
      <w:r w:rsidR="007B08EE">
        <w:rPr>
          <w:rFonts w:ascii="Calibri" w:hAnsi="Calibri" w:cs="Calibri"/>
        </w:rPr>
        <w:t>;</w:t>
      </w:r>
      <w:r w:rsidR="005D5EE6">
        <w:rPr>
          <w:rFonts w:ascii="Calibri" w:hAnsi="Calibri" w:cs="Calibri"/>
        </w:rPr>
        <w:t xml:space="preserve"> </w:t>
      </w:r>
      <w:r w:rsidRPr="00971B79">
        <w:rPr>
          <w:rFonts w:ascii="Calibri" w:hAnsi="Calibri" w:cs="Calibri"/>
        </w:rPr>
        <w:t xml:space="preserve">rozwijaniu kolei na Pomorzu w ramach Europejskiego Roku Kolei, Nowego Europejskiego </w:t>
      </w:r>
      <w:proofErr w:type="spellStart"/>
      <w:r w:rsidRPr="00971B79">
        <w:rPr>
          <w:rFonts w:ascii="Calibri" w:hAnsi="Calibri" w:cs="Calibri"/>
        </w:rPr>
        <w:t>Bauhausu</w:t>
      </w:r>
      <w:proofErr w:type="spellEnd"/>
      <w:r w:rsidRPr="00971B79">
        <w:rPr>
          <w:rFonts w:ascii="Calibri" w:hAnsi="Calibri" w:cs="Calibri"/>
        </w:rPr>
        <w:t xml:space="preserve"> – polityki mieszkaniowej, Zielonej Transformacji na Pomorzu, edukacji obywatelskiej; konkurs</w:t>
      </w:r>
      <w:r w:rsidR="005D5EE6">
        <w:rPr>
          <w:rFonts w:ascii="Calibri" w:hAnsi="Calibri" w:cs="Calibri"/>
        </w:rPr>
        <w:t>y</w:t>
      </w:r>
      <w:r w:rsidRPr="00971B79">
        <w:rPr>
          <w:rFonts w:ascii="Calibri" w:hAnsi="Calibri" w:cs="Calibri"/>
        </w:rPr>
        <w:t xml:space="preserve"> dla uczniów szkół ponadpodstawowych dot.: Europejskiego Roku Kolei, Europejskiego Zielonego Ładu, 17-lecia wstąpienia Polski do UE w ramach obchodów Europejskiego Dnia Morza 2021</w:t>
      </w:r>
      <w:r w:rsidR="005D5EE6">
        <w:rPr>
          <w:rFonts w:ascii="Calibri" w:hAnsi="Calibri" w:cs="Calibri"/>
        </w:rPr>
        <w:t xml:space="preserve">; </w:t>
      </w:r>
      <w:r w:rsidRPr="00971B79">
        <w:rPr>
          <w:rFonts w:ascii="Calibri" w:hAnsi="Calibri" w:cs="Calibri"/>
        </w:rPr>
        <w:t xml:space="preserve">a także inicjatyw, programów, działań i projektów </w:t>
      </w:r>
      <w:r w:rsidR="00B5198C">
        <w:rPr>
          <w:rFonts w:ascii="Calibri" w:hAnsi="Calibri" w:cs="Calibri"/>
        </w:rPr>
        <w:t>UE</w:t>
      </w:r>
      <w:r w:rsidRPr="00971B79">
        <w:rPr>
          <w:rFonts w:ascii="Calibri" w:hAnsi="Calibri" w:cs="Calibri"/>
        </w:rPr>
        <w:t xml:space="preserve"> skierowanych do młodzieży, wpisujących się w Strategię UE na rzecz młodzieży na lata 2019</w:t>
      </w:r>
      <w:r w:rsidR="005D5EE6">
        <w:rPr>
          <w:rFonts w:ascii="Calibri" w:hAnsi="Calibri" w:cs="Calibri"/>
        </w:rPr>
        <w:t>-</w:t>
      </w:r>
      <w:r w:rsidRPr="00971B79">
        <w:rPr>
          <w:rFonts w:ascii="Calibri" w:hAnsi="Calibri" w:cs="Calibri"/>
        </w:rPr>
        <w:t xml:space="preserve">2027. </w:t>
      </w:r>
    </w:p>
    <w:p w14:paraId="66F78FB6" w14:textId="6895D793" w:rsidR="00971B79" w:rsidRPr="00971B79" w:rsidRDefault="00971B79" w:rsidP="00971B79">
      <w:pPr>
        <w:rPr>
          <w:rFonts w:ascii="Calibri" w:hAnsi="Calibri" w:cs="Calibri"/>
        </w:rPr>
      </w:pPr>
      <w:r w:rsidRPr="00971B79">
        <w:rPr>
          <w:rFonts w:ascii="Calibri" w:hAnsi="Calibri" w:cs="Calibri"/>
        </w:rPr>
        <w:t>Ponadto Stowarzyszenie realizowało projekty: „</w:t>
      </w:r>
      <w:proofErr w:type="spellStart"/>
      <w:r w:rsidRPr="00971B79">
        <w:rPr>
          <w:rFonts w:ascii="Calibri" w:hAnsi="Calibri" w:cs="Calibri"/>
        </w:rPr>
        <w:t>Let’s</w:t>
      </w:r>
      <w:proofErr w:type="spellEnd"/>
      <w:r w:rsidRPr="00971B79">
        <w:rPr>
          <w:rFonts w:ascii="Calibri" w:hAnsi="Calibri" w:cs="Calibri"/>
        </w:rPr>
        <w:t xml:space="preserve"> </w:t>
      </w:r>
      <w:proofErr w:type="spellStart"/>
      <w:r w:rsidRPr="00971B79">
        <w:rPr>
          <w:rFonts w:ascii="Calibri" w:hAnsi="Calibri" w:cs="Calibri"/>
        </w:rPr>
        <w:t>communicate</w:t>
      </w:r>
      <w:proofErr w:type="spellEnd"/>
      <w:r w:rsidRPr="00971B79">
        <w:rPr>
          <w:rFonts w:ascii="Calibri" w:hAnsi="Calibri" w:cs="Calibri"/>
        </w:rPr>
        <w:t xml:space="preserve">!”, w ramach programu </w:t>
      </w:r>
      <w:proofErr w:type="spellStart"/>
      <w:r w:rsidRPr="00971B79">
        <w:rPr>
          <w:rFonts w:ascii="Calibri" w:hAnsi="Calibri" w:cs="Calibri"/>
        </w:rPr>
        <w:t>Interreg</w:t>
      </w:r>
      <w:proofErr w:type="spellEnd"/>
      <w:r w:rsidRPr="00971B79">
        <w:rPr>
          <w:rFonts w:ascii="Calibri" w:hAnsi="Calibri" w:cs="Calibri"/>
        </w:rPr>
        <w:t xml:space="preserve"> Region Morza Bałtyckiego 2014-2020, dotyczący Strategii UE dla Regionu Morza Bałtyckiego oraz projekt „Tożsamość, suwerenność i nasze miejsce w Europie” we współpracy z U</w:t>
      </w:r>
      <w:r w:rsidR="00DC5B4F">
        <w:rPr>
          <w:rFonts w:ascii="Calibri" w:hAnsi="Calibri" w:cs="Calibri"/>
        </w:rPr>
        <w:t xml:space="preserve">niwersytetem </w:t>
      </w:r>
      <w:r w:rsidRPr="00971B79">
        <w:rPr>
          <w:rFonts w:ascii="Calibri" w:hAnsi="Calibri" w:cs="Calibri"/>
        </w:rPr>
        <w:t>G</w:t>
      </w:r>
      <w:r w:rsidR="00DC5B4F">
        <w:rPr>
          <w:rFonts w:ascii="Calibri" w:hAnsi="Calibri" w:cs="Calibri"/>
        </w:rPr>
        <w:t>dańskim</w:t>
      </w:r>
      <w:r w:rsidRPr="00971B79">
        <w:rPr>
          <w:rFonts w:ascii="Calibri" w:hAnsi="Calibri" w:cs="Calibri"/>
        </w:rPr>
        <w:t>, skierowany do uczniów szkół ponadpodstawowych. SPUE brało udział w spotkaniach grup roboczych w ramach europejskiej sieci współpracy regionów na rzecz badań i innowacji ERRIN. Ponadto 6 maja zorganizowano debatę nt. broni chemicznej w Bałtyku podczas sesji plenarnej Europejskiego Komitetu Regionów. Temat przedstawiał Marsza</w:t>
      </w:r>
      <w:r w:rsidR="00617A4B">
        <w:rPr>
          <w:rFonts w:ascii="Calibri" w:hAnsi="Calibri" w:cs="Calibri"/>
        </w:rPr>
        <w:t>ł</w:t>
      </w:r>
      <w:r w:rsidRPr="00971B79">
        <w:rPr>
          <w:rFonts w:ascii="Calibri" w:hAnsi="Calibri" w:cs="Calibri"/>
        </w:rPr>
        <w:t xml:space="preserve">ek </w:t>
      </w:r>
      <w:r w:rsidR="00DE0DAA">
        <w:rPr>
          <w:rFonts w:ascii="Calibri" w:hAnsi="Calibri" w:cs="Calibri"/>
        </w:rPr>
        <w:t>Województwa Pomorskiego</w:t>
      </w:r>
      <w:r w:rsidRPr="00971B79">
        <w:rPr>
          <w:rFonts w:ascii="Calibri" w:hAnsi="Calibri" w:cs="Calibri"/>
        </w:rPr>
        <w:t xml:space="preserve"> apelując m.in. o międzynarodową współpracę na rzecz ratowania wód morskich. </w:t>
      </w:r>
      <w:r w:rsidR="00A93DEF">
        <w:rPr>
          <w:rFonts w:ascii="Calibri" w:hAnsi="Calibri" w:cs="Calibri"/>
        </w:rPr>
        <w:t>SWP</w:t>
      </w:r>
      <w:r w:rsidRPr="00971B79">
        <w:rPr>
          <w:rFonts w:ascii="Calibri" w:hAnsi="Calibri" w:cs="Calibri"/>
        </w:rPr>
        <w:t xml:space="preserve"> wielokrotnie apelował do władz krajowych w Polsce</w:t>
      </w:r>
      <w:r w:rsidR="00617A4B">
        <w:rPr>
          <w:rFonts w:ascii="Calibri" w:hAnsi="Calibri" w:cs="Calibri"/>
        </w:rPr>
        <w:t>,</w:t>
      </w:r>
      <w:r w:rsidRPr="00971B79">
        <w:rPr>
          <w:rFonts w:ascii="Calibri" w:hAnsi="Calibri" w:cs="Calibri"/>
        </w:rPr>
        <w:t xml:space="preserve"> odpowiedzialnych za gospodarkę morską</w:t>
      </w:r>
      <w:r w:rsidR="00617A4B">
        <w:rPr>
          <w:rFonts w:ascii="Calibri" w:hAnsi="Calibri" w:cs="Calibri"/>
        </w:rPr>
        <w:t>,</w:t>
      </w:r>
      <w:r w:rsidRPr="00971B79">
        <w:rPr>
          <w:rFonts w:ascii="Calibri" w:hAnsi="Calibri" w:cs="Calibri"/>
        </w:rPr>
        <w:t xml:space="preserve"> o zaangażowanie i podjęcie konkretnych działań w wymiarze utylizacji niebezpiecznych substancji z Bałtyku. </w:t>
      </w:r>
      <w:r w:rsidR="00617A4B">
        <w:rPr>
          <w:rFonts w:ascii="Calibri" w:hAnsi="Calibri" w:cs="Calibri"/>
        </w:rPr>
        <w:t xml:space="preserve">Ponadto </w:t>
      </w:r>
      <w:r w:rsidRPr="00971B79">
        <w:rPr>
          <w:rFonts w:ascii="Calibri" w:hAnsi="Calibri" w:cs="Calibri"/>
        </w:rPr>
        <w:t>SPUE współpracowało z pomorskimi uczelniami, przedsiębiorcami, liderami Inteligentnych Specjalizacji Pomorza i jednocześnie członkami SPUE (</w:t>
      </w:r>
      <w:r w:rsidR="00EB110A" w:rsidRPr="00563916">
        <w:rPr>
          <w:rFonts w:ascii="Calibri" w:hAnsi="Calibri" w:cstheme="minorHAnsi"/>
        </w:rPr>
        <w:t>Regionalna Izba Gospodarcza Pomorza</w:t>
      </w:r>
      <w:r w:rsidR="00EB110A" w:rsidRPr="00971B79">
        <w:rPr>
          <w:rFonts w:ascii="Calibri" w:hAnsi="Calibri" w:cs="Calibri"/>
        </w:rPr>
        <w:t xml:space="preserve"> </w:t>
      </w:r>
      <w:r w:rsidR="001F3523">
        <w:rPr>
          <w:rFonts w:ascii="Calibri" w:hAnsi="Calibri" w:cs="Calibri"/>
        </w:rPr>
        <w:t>–</w:t>
      </w:r>
      <w:r w:rsidR="00EB110A">
        <w:rPr>
          <w:rFonts w:ascii="Calibri" w:hAnsi="Calibri" w:cs="Calibri"/>
        </w:rPr>
        <w:t xml:space="preserve"> </w:t>
      </w:r>
      <w:r w:rsidR="00EB110A" w:rsidRPr="00971B79">
        <w:rPr>
          <w:rFonts w:ascii="Calibri" w:hAnsi="Calibri" w:cs="Calibri"/>
        </w:rPr>
        <w:t>RIGP</w:t>
      </w:r>
      <w:r w:rsidRPr="00971B79">
        <w:rPr>
          <w:rFonts w:ascii="Calibri" w:hAnsi="Calibri" w:cs="Calibri"/>
        </w:rPr>
        <w:t>, INTERIZON, STARTER, ARP, Pracodawcy Pomorza), instytucjami w ramach zespołu Pomorski Horyzont, w ramach nieformalnej sieci przedstawicielstw regionów basenu Morza Bałtyckiego w Brukseli (</w:t>
      </w:r>
      <w:proofErr w:type="spellStart"/>
      <w:r w:rsidRPr="00971B79">
        <w:rPr>
          <w:rFonts w:ascii="Calibri" w:hAnsi="Calibri" w:cs="Calibri"/>
        </w:rPr>
        <w:t>iBSG</w:t>
      </w:r>
      <w:proofErr w:type="spellEnd"/>
      <w:r w:rsidRPr="00971B79">
        <w:rPr>
          <w:rFonts w:ascii="Calibri" w:hAnsi="Calibri" w:cs="Calibri"/>
        </w:rPr>
        <w:t>).</w:t>
      </w:r>
    </w:p>
    <w:p w14:paraId="42512251" w14:textId="67B2D215" w:rsidR="00971B79" w:rsidRPr="00971B79" w:rsidRDefault="00971B79" w:rsidP="00971B79">
      <w:pPr>
        <w:rPr>
          <w:rFonts w:ascii="Calibri" w:hAnsi="Calibri" w:cs="Calibri"/>
        </w:rPr>
      </w:pPr>
      <w:r w:rsidRPr="00971B79">
        <w:rPr>
          <w:rFonts w:ascii="Calibri" w:hAnsi="Calibri" w:cs="Calibri"/>
        </w:rPr>
        <w:t xml:space="preserve">W ramach współpracy z Bankiem Światowym (2020-2021) kontynuowano działania obejmujące weryfikację i ocenę systemu monitorowania oraz ewaluacji w zakresie Regionalnej Strategii </w:t>
      </w:r>
      <w:r w:rsidR="004170BB" w:rsidRPr="00971B79">
        <w:rPr>
          <w:rFonts w:ascii="Calibri" w:hAnsi="Calibri" w:cs="Calibri"/>
        </w:rPr>
        <w:t>Innowacji.</w:t>
      </w:r>
    </w:p>
    <w:p w14:paraId="3D9E582A" w14:textId="01796F8D" w:rsidR="00971B79" w:rsidRPr="00971B79" w:rsidRDefault="00B660F4" w:rsidP="00971B79">
      <w:pPr>
        <w:rPr>
          <w:rFonts w:ascii="Calibri" w:hAnsi="Calibri" w:cs="Calibri"/>
        </w:rPr>
      </w:pPr>
      <w:r>
        <w:rPr>
          <w:rFonts w:ascii="Calibri" w:hAnsi="Calibri" w:cs="Calibri"/>
        </w:rPr>
        <w:t>P</w:t>
      </w:r>
      <w:r w:rsidRPr="00971B79">
        <w:rPr>
          <w:rFonts w:ascii="Calibri" w:hAnsi="Calibri" w:cs="Calibri"/>
        </w:rPr>
        <w:t xml:space="preserve">onadto </w:t>
      </w:r>
      <w:r w:rsidR="00971B79" w:rsidRPr="00971B79">
        <w:rPr>
          <w:rFonts w:ascii="Calibri" w:hAnsi="Calibri" w:cs="Calibri"/>
        </w:rPr>
        <w:t xml:space="preserve">Województwo Pomorskie brało udział w międzynarodowym projekcie realizowanym przez </w:t>
      </w:r>
      <w:proofErr w:type="spellStart"/>
      <w:r w:rsidR="00971B79" w:rsidRPr="00971B79">
        <w:rPr>
          <w:rFonts w:ascii="Calibri" w:hAnsi="Calibri" w:cs="Calibri"/>
        </w:rPr>
        <w:t>Technopolis</w:t>
      </w:r>
      <w:proofErr w:type="spellEnd"/>
      <w:r w:rsidR="00971B79" w:rsidRPr="00971B79">
        <w:rPr>
          <w:rFonts w:ascii="Calibri" w:hAnsi="Calibri" w:cs="Calibri"/>
        </w:rPr>
        <w:t xml:space="preserve"> </w:t>
      </w:r>
      <w:proofErr w:type="spellStart"/>
      <w:r w:rsidR="00971B79" w:rsidRPr="00971B79">
        <w:rPr>
          <w:rFonts w:ascii="Calibri" w:hAnsi="Calibri" w:cs="Calibri"/>
        </w:rPr>
        <w:t>Group</w:t>
      </w:r>
      <w:proofErr w:type="spellEnd"/>
      <w:r w:rsidR="00971B79" w:rsidRPr="00971B79">
        <w:rPr>
          <w:rFonts w:ascii="Calibri" w:hAnsi="Calibri" w:cs="Calibri"/>
        </w:rPr>
        <w:t xml:space="preserve"> dotyczącym morskiej energetyki wiatrowej, zielonej i cyfrowej transformacji, a także przyszłości współpracy międzyregionalnej i form jej realizacji. W pierwszej fazie projektu wzięły udział następujące regiony: Katalonia, Środkowa Macedonia, Flandria, </w:t>
      </w:r>
      <w:proofErr w:type="spellStart"/>
      <w:r w:rsidR="00971B79" w:rsidRPr="00971B79">
        <w:rPr>
          <w:rFonts w:ascii="Calibri" w:hAnsi="Calibri" w:cs="Calibri"/>
        </w:rPr>
        <w:t>Île</w:t>
      </w:r>
      <w:proofErr w:type="spellEnd"/>
      <w:r w:rsidR="00971B79" w:rsidRPr="00971B79">
        <w:rPr>
          <w:rFonts w:ascii="Calibri" w:hAnsi="Calibri" w:cs="Calibri"/>
        </w:rPr>
        <w:t xml:space="preserve">-de-France, Lombardia, Dolna Austria, Marche, Północna Brabancja, Zachodnia Grecja oraz regiony Północnej i Zachodniej Irlandii. Drugi etap objął 8 regionów: Asturię, Nawarrę, Walencję, Geldrię, Irlandię Północną, Pomorskie, Małopolskie i Helsinki. </w:t>
      </w:r>
    </w:p>
    <w:p w14:paraId="7EA91BD2" w14:textId="19080DA6" w:rsidR="00971B79" w:rsidRPr="00971B79" w:rsidRDefault="00971B79" w:rsidP="00971B79">
      <w:pPr>
        <w:rPr>
          <w:rFonts w:ascii="Calibri" w:hAnsi="Calibri" w:cs="Calibri"/>
        </w:rPr>
      </w:pPr>
      <w:r w:rsidRPr="00971B79">
        <w:rPr>
          <w:rFonts w:ascii="Calibri" w:hAnsi="Calibri" w:cs="Calibri"/>
        </w:rPr>
        <w:t xml:space="preserve">W ramach projektu </w:t>
      </w:r>
      <w:r w:rsidR="00DB3C37">
        <w:rPr>
          <w:rFonts w:ascii="Calibri" w:hAnsi="Calibri" w:cs="Calibri"/>
        </w:rPr>
        <w:t>„</w:t>
      </w:r>
      <w:r w:rsidRPr="00AE3765">
        <w:rPr>
          <w:rFonts w:ascii="Calibri" w:hAnsi="Calibri" w:cs="Calibri"/>
          <w:b/>
        </w:rPr>
        <w:t>Pomorski Broker Eksportowy</w:t>
      </w:r>
      <w:r w:rsidR="00DB3C37">
        <w:rPr>
          <w:rFonts w:ascii="Calibri" w:hAnsi="Calibri" w:cs="Calibri"/>
        </w:rPr>
        <w:t>”</w:t>
      </w:r>
      <w:r w:rsidRPr="00971B79">
        <w:rPr>
          <w:rFonts w:ascii="Calibri" w:hAnsi="Calibri" w:cs="Calibri"/>
        </w:rPr>
        <w:t xml:space="preserve"> (przedsięwzięcie strategiczne realizowane przez spółkę </w:t>
      </w:r>
      <w:r w:rsidR="00C120F9">
        <w:rPr>
          <w:rFonts w:ascii="Calibri" w:hAnsi="Calibri" w:cs="Calibri"/>
        </w:rPr>
        <w:t>SWP</w:t>
      </w:r>
      <w:r w:rsidR="00F8141A">
        <w:rPr>
          <w:rFonts w:ascii="Calibri" w:hAnsi="Calibri" w:cs="Calibri"/>
        </w:rPr>
        <w:t xml:space="preserve"> – ARP</w:t>
      </w:r>
      <w:r w:rsidRPr="00971B79">
        <w:rPr>
          <w:rFonts w:ascii="Calibri" w:hAnsi="Calibri" w:cs="Calibri"/>
        </w:rPr>
        <w:t>) w 2021 r. zorganizowano 5 wyjazdów targowych, 3 misje, 4 wydarzenia gospodarcze, 34 seminaria i 1 klub eksportera, m.in. branży farmaceutycznej, hotelarskiej, budowlanej, wykorzystującej sztuczną inteligencj</w:t>
      </w:r>
      <w:r w:rsidR="00B5209D">
        <w:rPr>
          <w:rFonts w:ascii="Calibri" w:hAnsi="Calibri" w:cs="Calibri"/>
        </w:rPr>
        <w:t>ę</w:t>
      </w:r>
      <w:r w:rsidRPr="00971B79">
        <w:rPr>
          <w:rFonts w:ascii="Calibri" w:hAnsi="Calibri" w:cs="Calibri"/>
        </w:rPr>
        <w:t xml:space="preserve"> i związane z </w:t>
      </w:r>
      <w:proofErr w:type="spellStart"/>
      <w:r w:rsidRPr="00971B79">
        <w:rPr>
          <w:rFonts w:ascii="Calibri" w:hAnsi="Calibri" w:cs="Calibri"/>
        </w:rPr>
        <w:t>cyberbezpieczeństwem</w:t>
      </w:r>
      <w:proofErr w:type="spellEnd"/>
      <w:r w:rsidRPr="00971B79">
        <w:rPr>
          <w:rFonts w:ascii="Calibri" w:hAnsi="Calibri" w:cs="Calibri"/>
        </w:rPr>
        <w:t>, a także misje gospodarcze branż wykorzystujących sztuczną inteligencj</w:t>
      </w:r>
      <w:r w:rsidR="00022FBF">
        <w:rPr>
          <w:rFonts w:ascii="Calibri" w:hAnsi="Calibri" w:cs="Calibri"/>
        </w:rPr>
        <w:t>ę</w:t>
      </w:r>
      <w:r w:rsidRPr="00971B79">
        <w:rPr>
          <w:rFonts w:ascii="Calibri" w:hAnsi="Calibri" w:cs="Calibri"/>
        </w:rPr>
        <w:t xml:space="preserve">, nowoczesne technologie, związane ze </w:t>
      </w:r>
      <w:r w:rsidRPr="00971B79">
        <w:rPr>
          <w:rFonts w:ascii="Calibri" w:hAnsi="Calibri" w:cs="Calibri"/>
        </w:rPr>
        <w:lastRenderedPageBreak/>
        <w:t xml:space="preserve">zrównoważonym rozwojem oraz energetyką odnawialną, sektora metalowego, robotyki i automatyki, a także z branżą kosmetyczną. </w:t>
      </w:r>
    </w:p>
    <w:p w14:paraId="0311D271" w14:textId="2423CB7A" w:rsidR="00971B79" w:rsidRPr="00971B79" w:rsidRDefault="00971B79" w:rsidP="00971B79">
      <w:pPr>
        <w:rPr>
          <w:rFonts w:ascii="Calibri" w:hAnsi="Calibri" w:cs="Calibri"/>
        </w:rPr>
      </w:pPr>
      <w:r w:rsidRPr="00971B79">
        <w:rPr>
          <w:rFonts w:ascii="Calibri" w:hAnsi="Calibri" w:cs="Calibri"/>
        </w:rPr>
        <w:t xml:space="preserve">Podjęto działania na rzecz promocji gospodarczej podczas Europejskiego Forum Nowych Idei oraz </w:t>
      </w:r>
      <w:proofErr w:type="spellStart"/>
      <w:r w:rsidRPr="00971B79">
        <w:rPr>
          <w:rFonts w:ascii="Calibri" w:hAnsi="Calibri" w:cs="Calibri"/>
        </w:rPr>
        <w:t>infoShare</w:t>
      </w:r>
      <w:proofErr w:type="spellEnd"/>
      <w:r w:rsidRPr="00971B79">
        <w:rPr>
          <w:rFonts w:ascii="Calibri" w:hAnsi="Calibri" w:cs="Calibri"/>
        </w:rPr>
        <w:t xml:space="preserve"> 2021 w Gdańsku, które są największymi w Europie Środkowo-Wschodniej wydarzeniami ukierunkowanymi na rozwój nowych technologii, inteligentnych środków przekazu oraz wsparcia przedsiębiorczości. Departamenty UMWP zorganizowały łącznie osiem dużych debat w ramach unijnej konferencji nt. Przyszłość Europy m.in. pt.</w:t>
      </w:r>
      <w:r w:rsidR="009B1774">
        <w:rPr>
          <w:rFonts w:ascii="Calibri" w:hAnsi="Calibri" w:cs="Calibri"/>
        </w:rPr>
        <w:t>:</w:t>
      </w:r>
      <w:r w:rsidRPr="00971B79">
        <w:rPr>
          <w:rFonts w:ascii="Calibri" w:hAnsi="Calibri" w:cs="Calibri"/>
        </w:rPr>
        <w:t xml:space="preserve"> „Cyfrowa transformacja przedsiębiorstw” oraz „Zielona Transformacja</w:t>
      </w:r>
      <w:r w:rsidR="00CD1169">
        <w:rPr>
          <w:rFonts w:ascii="Calibri" w:hAnsi="Calibri" w:cs="Calibri"/>
        </w:rPr>
        <w:t xml:space="preserve"> – </w:t>
      </w:r>
      <w:r w:rsidRPr="00971B79">
        <w:rPr>
          <w:rFonts w:ascii="Calibri" w:hAnsi="Calibri" w:cs="Calibri"/>
        </w:rPr>
        <w:t>wyzwania dla biznesu”. Promowano województwo podczas VI Forum Gospodarczego Polonii Świata w Tarnowie, zorganizowano Forum Korytarza Bałtyk-Adriatyk poświęcone m.in. wydłużeniu korytarza na Skandynawię; zlecono analizę „Studium kierunków współpracy gospodarczej polskich regionów korytarza transportowego Bałtyk</w:t>
      </w:r>
      <w:r w:rsidR="000604C7">
        <w:rPr>
          <w:rFonts w:ascii="Calibri" w:hAnsi="Calibri" w:cs="Calibri"/>
        </w:rPr>
        <w:t>-</w:t>
      </w:r>
      <w:r w:rsidRPr="00971B79">
        <w:rPr>
          <w:rFonts w:ascii="Calibri" w:hAnsi="Calibri" w:cs="Calibri"/>
        </w:rPr>
        <w:t>Adriatyk ze Skandynawią w perspektywie 2030 roku”.</w:t>
      </w:r>
    </w:p>
    <w:p w14:paraId="18523BBB" w14:textId="5FC48D51" w:rsidR="00971B79" w:rsidRPr="00971B79" w:rsidRDefault="00971B79" w:rsidP="00971B79">
      <w:pPr>
        <w:rPr>
          <w:rFonts w:ascii="Calibri" w:hAnsi="Calibri" w:cs="Calibri"/>
        </w:rPr>
      </w:pPr>
      <w:r w:rsidRPr="00971B79">
        <w:rPr>
          <w:rFonts w:ascii="Calibri" w:hAnsi="Calibri" w:cs="Calibri"/>
        </w:rPr>
        <w:t xml:space="preserve">Wspierano działania Fundacji </w:t>
      </w:r>
      <w:proofErr w:type="spellStart"/>
      <w:r w:rsidRPr="00971B79">
        <w:rPr>
          <w:rFonts w:ascii="Calibri" w:hAnsi="Calibri" w:cs="Calibri"/>
        </w:rPr>
        <w:t>Interizon</w:t>
      </w:r>
      <w:proofErr w:type="spellEnd"/>
      <w:r w:rsidRPr="00971B79">
        <w:rPr>
          <w:rFonts w:ascii="Calibri" w:hAnsi="Calibri" w:cs="Calibri"/>
        </w:rPr>
        <w:t xml:space="preserve"> – Lidera Partnerstwa </w:t>
      </w:r>
      <w:r w:rsidR="00292DF8">
        <w:rPr>
          <w:rFonts w:ascii="Calibri" w:hAnsi="Calibri" w:cs="Calibri"/>
        </w:rPr>
        <w:t>ISP</w:t>
      </w:r>
      <w:r w:rsidRPr="00971B79">
        <w:rPr>
          <w:rFonts w:ascii="Calibri" w:hAnsi="Calibri" w:cs="Calibri"/>
        </w:rPr>
        <w:t xml:space="preserve"> nr 2 „Technologie Interaktywne w środowisku nasyconym informacyjnie” w zakresie prac Grupy Roboczej Pojazdy Autonomiczne, która angażuje pomorskie firmy w międzynarodowe konsorcja projektowe, w tym w ramach rozpoczętego w 2020 r. projektu </w:t>
      </w:r>
      <w:proofErr w:type="spellStart"/>
      <w:r w:rsidRPr="00971B79">
        <w:rPr>
          <w:rFonts w:ascii="Calibri" w:hAnsi="Calibri" w:cs="Calibri"/>
        </w:rPr>
        <w:t>InSecTT</w:t>
      </w:r>
      <w:proofErr w:type="spellEnd"/>
      <w:r w:rsidRPr="00971B79">
        <w:rPr>
          <w:rFonts w:ascii="Calibri" w:hAnsi="Calibri" w:cs="Calibri"/>
        </w:rPr>
        <w:t xml:space="preserve"> (</w:t>
      </w:r>
      <w:proofErr w:type="spellStart"/>
      <w:r w:rsidRPr="00971B79">
        <w:rPr>
          <w:rFonts w:ascii="Calibri" w:hAnsi="Calibri" w:cs="Calibri"/>
        </w:rPr>
        <w:t>Intelligent</w:t>
      </w:r>
      <w:proofErr w:type="spellEnd"/>
      <w:r w:rsidRPr="00971B79">
        <w:rPr>
          <w:rFonts w:ascii="Calibri" w:hAnsi="Calibri" w:cs="Calibri"/>
        </w:rPr>
        <w:t xml:space="preserve"> </w:t>
      </w:r>
      <w:proofErr w:type="spellStart"/>
      <w:r w:rsidRPr="00971B79">
        <w:rPr>
          <w:rFonts w:ascii="Calibri" w:hAnsi="Calibri" w:cs="Calibri"/>
        </w:rPr>
        <w:t>Secure</w:t>
      </w:r>
      <w:proofErr w:type="spellEnd"/>
      <w:r w:rsidRPr="00971B79">
        <w:rPr>
          <w:rFonts w:ascii="Calibri" w:hAnsi="Calibri" w:cs="Calibri"/>
        </w:rPr>
        <w:t xml:space="preserve"> </w:t>
      </w:r>
      <w:proofErr w:type="spellStart"/>
      <w:r w:rsidRPr="00971B79">
        <w:rPr>
          <w:rFonts w:ascii="Calibri" w:hAnsi="Calibri" w:cs="Calibri"/>
        </w:rPr>
        <w:t>Trustable</w:t>
      </w:r>
      <w:proofErr w:type="spellEnd"/>
      <w:r w:rsidRPr="00971B79">
        <w:rPr>
          <w:rFonts w:ascii="Calibri" w:hAnsi="Calibri" w:cs="Calibri"/>
        </w:rPr>
        <w:t xml:space="preserve"> </w:t>
      </w:r>
      <w:proofErr w:type="spellStart"/>
      <w:r w:rsidRPr="00971B79">
        <w:rPr>
          <w:rFonts w:ascii="Calibri" w:hAnsi="Calibri" w:cs="Calibri"/>
        </w:rPr>
        <w:t>Things</w:t>
      </w:r>
      <w:proofErr w:type="spellEnd"/>
      <w:r w:rsidRPr="00971B79">
        <w:rPr>
          <w:rFonts w:ascii="Calibri" w:hAnsi="Calibri" w:cs="Calibri"/>
        </w:rPr>
        <w:t>).</w:t>
      </w:r>
    </w:p>
    <w:p w14:paraId="59AABCBA" w14:textId="5202DC53" w:rsidR="00971B79" w:rsidRPr="00971B79" w:rsidRDefault="00971B79" w:rsidP="00971B79">
      <w:pPr>
        <w:rPr>
          <w:rFonts w:ascii="Calibri" w:hAnsi="Calibri" w:cs="Calibri"/>
        </w:rPr>
      </w:pPr>
      <w:r w:rsidRPr="00971B79">
        <w:rPr>
          <w:rFonts w:ascii="Calibri" w:hAnsi="Calibri" w:cs="Calibri"/>
        </w:rPr>
        <w:t xml:space="preserve">W zakresie edukacji realizowany był projekt pn. „Bałtyk bez barier </w:t>
      </w:r>
      <w:r w:rsidR="00CD1169">
        <w:rPr>
          <w:rFonts w:ascii="Calibri" w:hAnsi="Calibri" w:cs="Calibri"/>
        </w:rPr>
        <w:t xml:space="preserve">– </w:t>
      </w:r>
      <w:r w:rsidRPr="00971B79">
        <w:rPr>
          <w:rFonts w:ascii="Calibri" w:hAnsi="Calibri" w:cs="Calibri"/>
        </w:rPr>
        <w:t xml:space="preserve">zwiększenie szans edukacyjnych dzieci i młodzieży poprzez wykorzystanie metod aktywizujących", realizowany w partnerstwie Fundacji Rozwoju Uniwersytetu Gdańskiego z Ośrodkiem Doskonalenia Nauczycieli w Słupsku oraz norweskimi partnerami. Celem projektu jest opracowanie i wdrożenie nowoczesnych metod nauczania oraz programu edukacyjnego z zakresu ochrony Morza Bałtyckiego. </w:t>
      </w:r>
    </w:p>
    <w:p w14:paraId="3D11D4FD" w14:textId="724F7DCA" w:rsidR="00971B79" w:rsidRPr="00971B79" w:rsidRDefault="00971B79" w:rsidP="00971B79">
      <w:pPr>
        <w:rPr>
          <w:rFonts w:ascii="Calibri" w:hAnsi="Calibri" w:cs="Calibri"/>
        </w:rPr>
      </w:pPr>
      <w:r w:rsidRPr="00971B79">
        <w:rPr>
          <w:rFonts w:ascii="Calibri" w:hAnsi="Calibri" w:cs="Calibri"/>
        </w:rPr>
        <w:t>W ramach promocji Dziedzictwa Kulinarnego Pomorskiego, któr</w:t>
      </w:r>
      <w:r w:rsidR="009B1774">
        <w:rPr>
          <w:rFonts w:ascii="Calibri" w:hAnsi="Calibri" w:cs="Calibri"/>
        </w:rPr>
        <w:t>e</w:t>
      </w:r>
      <w:r w:rsidRPr="00971B79">
        <w:rPr>
          <w:rFonts w:ascii="Calibri" w:hAnsi="Calibri" w:cs="Calibri"/>
        </w:rPr>
        <w:t xml:space="preserve"> jest częścią Europejskiej Sie</w:t>
      </w:r>
      <w:r w:rsidR="009B1774">
        <w:rPr>
          <w:rFonts w:ascii="Calibri" w:hAnsi="Calibri" w:cs="Calibri"/>
        </w:rPr>
        <w:t>ci</w:t>
      </w:r>
      <w:r w:rsidRPr="00971B79">
        <w:rPr>
          <w:rFonts w:ascii="Calibri" w:hAnsi="Calibri" w:cs="Calibri"/>
        </w:rPr>
        <w:t xml:space="preserve"> Regionalnego Dziedzictwa Kulinarnego</w:t>
      </w:r>
      <w:r w:rsidR="009B1774">
        <w:rPr>
          <w:rFonts w:ascii="Calibri" w:hAnsi="Calibri" w:cs="Calibri"/>
        </w:rPr>
        <w:t>,</w:t>
      </w:r>
      <w:r w:rsidRPr="00971B79">
        <w:rPr>
          <w:rFonts w:ascii="Calibri" w:hAnsi="Calibri" w:cs="Calibri"/>
        </w:rPr>
        <w:t xml:space="preserve"> w 2021 r. </w:t>
      </w:r>
      <w:r w:rsidR="00B12093">
        <w:rPr>
          <w:rFonts w:ascii="Calibri" w:hAnsi="Calibri" w:cs="Calibri"/>
        </w:rPr>
        <w:t>W</w:t>
      </w:r>
      <w:r w:rsidRPr="00971B79">
        <w:rPr>
          <w:rFonts w:ascii="Calibri" w:hAnsi="Calibri" w:cs="Calibri"/>
        </w:rPr>
        <w:t xml:space="preserve">ojewództwo </w:t>
      </w:r>
      <w:r w:rsidR="00B12093">
        <w:rPr>
          <w:rFonts w:ascii="Calibri" w:hAnsi="Calibri" w:cs="Calibri"/>
        </w:rPr>
        <w:t>P</w:t>
      </w:r>
      <w:r w:rsidRPr="00971B79">
        <w:rPr>
          <w:rFonts w:ascii="Calibri" w:hAnsi="Calibri" w:cs="Calibri"/>
        </w:rPr>
        <w:t xml:space="preserve">omorskie wzięło udział Międzynarodowych Targach Żywności Ekologicznej i Naturalnej „Natura Food” w Łodzi, targach „Smaki Regionów” w Poznaniu, a także zorganizowano konkurs kulinarny o Bursztynowy Laur Marszałka Województwa Pomorskiego „Pomorskie Smaki”. </w:t>
      </w:r>
    </w:p>
    <w:p w14:paraId="7024C101" w14:textId="77777777" w:rsidR="00971B79" w:rsidRPr="00971B79" w:rsidRDefault="00971B79" w:rsidP="00971B79">
      <w:pPr>
        <w:rPr>
          <w:rFonts w:ascii="Calibri" w:hAnsi="Calibri" w:cs="Calibri"/>
        </w:rPr>
      </w:pPr>
      <w:r w:rsidRPr="00971B79">
        <w:rPr>
          <w:rFonts w:ascii="Calibri" w:hAnsi="Calibri" w:cs="Calibri"/>
        </w:rPr>
        <w:t xml:space="preserve">W województwie odbyły się międzynarodowe imprezy sportowe o dużej renomie, m.in.: miting lekkoatletyczny „24. Grand Prix Sopotu im. Janusza </w:t>
      </w:r>
      <w:proofErr w:type="spellStart"/>
      <w:r w:rsidRPr="00971B79">
        <w:rPr>
          <w:rFonts w:ascii="Calibri" w:hAnsi="Calibri" w:cs="Calibri"/>
        </w:rPr>
        <w:t>Sidły</w:t>
      </w:r>
      <w:proofErr w:type="spellEnd"/>
      <w:r w:rsidRPr="00971B79">
        <w:rPr>
          <w:rFonts w:ascii="Calibri" w:hAnsi="Calibri" w:cs="Calibri"/>
        </w:rPr>
        <w:t xml:space="preserve">”, 60. Międzynarodowy Kongres Bałtycki w Brydżu Sportowym, IX Międzynarodowy Turniej Piłki Nożnej Deyna </w:t>
      </w:r>
      <w:proofErr w:type="spellStart"/>
      <w:r w:rsidRPr="00971B79">
        <w:rPr>
          <w:rFonts w:ascii="Calibri" w:hAnsi="Calibri" w:cs="Calibri"/>
        </w:rPr>
        <w:t>Cup</w:t>
      </w:r>
      <w:proofErr w:type="spellEnd"/>
      <w:r w:rsidRPr="00971B79">
        <w:rPr>
          <w:rFonts w:ascii="Calibri" w:hAnsi="Calibri" w:cs="Calibri"/>
        </w:rPr>
        <w:t xml:space="preserve"> Junior 2021, XXVI Międzynarodowy Memoriał Waldemara Malaka. Nasz region gościł duże imprezy mistrzowskie: Mistrzostwa Europy w </w:t>
      </w:r>
      <w:proofErr w:type="spellStart"/>
      <w:r w:rsidRPr="00971B79">
        <w:rPr>
          <w:rFonts w:ascii="Calibri" w:hAnsi="Calibri" w:cs="Calibri"/>
        </w:rPr>
        <w:t>short</w:t>
      </w:r>
      <w:proofErr w:type="spellEnd"/>
      <w:r w:rsidRPr="00971B79">
        <w:rPr>
          <w:rFonts w:ascii="Calibri" w:hAnsi="Calibri" w:cs="Calibri"/>
        </w:rPr>
        <w:t xml:space="preserve"> tracku, Indywidualne Motocrossowe Mistrzostwa Europy, Mistrzostwa Europy Juniorów w jeździe na żużlu, europejską czołówkę żeglarzy podczas Regat </w:t>
      </w:r>
      <w:proofErr w:type="spellStart"/>
      <w:r w:rsidRPr="00971B79">
        <w:rPr>
          <w:rFonts w:ascii="Calibri" w:hAnsi="Calibri" w:cs="Calibri"/>
        </w:rPr>
        <w:t>Nord</w:t>
      </w:r>
      <w:proofErr w:type="spellEnd"/>
      <w:r w:rsidRPr="00971B79">
        <w:rPr>
          <w:rFonts w:ascii="Calibri" w:hAnsi="Calibri" w:cs="Calibri"/>
        </w:rPr>
        <w:t xml:space="preserve"> </w:t>
      </w:r>
      <w:proofErr w:type="spellStart"/>
      <w:r w:rsidRPr="00971B79">
        <w:rPr>
          <w:rFonts w:ascii="Calibri" w:hAnsi="Calibri" w:cs="Calibri"/>
        </w:rPr>
        <w:t>Cup</w:t>
      </w:r>
      <w:proofErr w:type="spellEnd"/>
      <w:r w:rsidRPr="00971B79">
        <w:rPr>
          <w:rFonts w:ascii="Calibri" w:hAnsi="Calibri" w:cs="Calibri"/>
        </w:rPr>
        <w:t xml:space="preserve"> w Gdańsku.</w:t>
      </w:r>
    </w:p>
    <w:p w14:paraId="0DACE878" w14:textId="7F4C8792" w:rsidR="00971B79" w:rsidRPr="00971B79" w:rsidRDefault="00971B79" w:rsidP="00971B79">
      <w:pPr>
        <w:rPr>
          <w:rFonts w:ascii="Calibri" w:hAnsi="Calibri" w:cs="Calibri"/>
        </w:rPr>
      </w:pPr>
      <w:r w:rsidRPr="00971B79">
        <w:rPr>
          <w:rFonts w:ascii="Calibri" w:hAnsi="Calibri" w:cs="Calibri"/>
        </w:rPr>
        <w:t xml:space="preserve">W zakresie promocji turystycznej zorganizowano 20 wizyt studyjnych dla ekspertów z 10 krajów Europy: Niemcy, Dania, Szwecja, Wielka Brytania, Holandia, Czechy, Węgry, Hiszpania i Włochy. Ponadto Pomorska Regionalna Organizacja Turystyczna wzięła udział w wirtualnych targach turystycznych ITB oraz w World Food Travel Day. </w:t>
      </w:r>
    </w:p>
    <w:p w14:paraId="098515F5" w14:textId="3B05034C" w:rsidR="00503DF3" w:rsidRDefault="00971B79" w:rsidP="00971B79">
      <w:pPr>
        <w:rPr>
          <w:rFonts w:ascii="Calibri" w:hAnsi="Calibri" w:cs="Calibri"/>
        </w:rPr>
      </w:pPr>
      <w:r w:rsidRPr="00971B79">
        <w:rPr>
          <w:rFonts w:ascii="Calibri" w:hAnsi="Calibri" w:cs="Calibri"/>
        </w:rPr>
        <w:t xml:space="preserve">Instytucje kultury </w:t>
      </w:r>
      <w:r w:rsidR="00DF08AF">
        <w:rPr>
          <w:rFonts w:ascii="Calibri" w:hAnsi="Calibri" w:cs="Calibri"/>
        </w:rPr>
        <w:t>SWP</w:t>
      </w:r>
      <w:r w:rsidRPr="00971B79">
        <w:rPr>
          <w:rFonts w:ascii="Calibri" w:hAnsi="Calibri" w:cs="Calibri"/>
        </w:rPr>
        <w:t xml:space="preserve"> uczestniczyły w międzynarodowych projektach</w:t>
      </w:r>
      <w:r w:rsidR="00503DF3">
        <w:rPr>
          <w:rFonts w:ascii="Calibri" w:hAnsi="Calibri" w:cs="Calibri"/>
        </w:rPr>
        <w:t>,</w:t>
      </w:r>
      <w:r w:rsidRPr="00971B79">
        <w:rPr>
          <w:rFonts w:ascii="Calibri" w:hAnsi="Calibri" w:cs="Calibri"/>
        </w:rPr>
        <w:t xml:space="preserve"> a także gościły partnerów z Europy i całego świata. W 2021 r. odbyły się m.in.</w:t>
      </w:r>
      <w:r w:rsidR="00503DF3">
        <w:rPr>
          <w:rFonts w:ascii="Calibri" w:hAnsi="Calibri" w:cs="Calibri"/>
        </w:rPr>
        <w:t>:</w:t>
      </w:r>
      <w:r w:rsidRPr="00971B79">
        <w:rPr>
          <w:rFonts w:ascii="Calibri" w:hAnsi="Calibri" w:cs="Calibri"/>
        </w:rPr>
        <w:t xml:space="preserve"> Tydzień Chorwacki (9-15 września 2021 r.) oraz Tydzień Niemiecki (28 września</w:t>
      </w:r>
      <w:r w:rsidR="00315472">
        <w:rPr>
          <w:rFonts w:ascii="Calibri" w:hAnsi="Calibri" w:cs="Calibri"/>
        </w:rPr>
        <w:t xml:space="preserve"> – </w:t>
      </w:r>
      <w:r w:rsidRPr="00971B79">
        <w:rPr>
          <w:rFonts w:ascii="Calibri" w:hAnsi="Calibri" w:cs="Calibri"/>
        </w:rPr>
        <w:t>4 października 2021</w:t>
      </w:r>
      <w:r w:rsidR="00503DF3">
        <w:rPr>
          <w:rFonts w:ascii="Calibri" w:hAnsi="Calibri" w:cs="Calibri"/>
        </w:rPr>
        <w:t xml:space="preserve"> </w:t>
      </w:r>
      <w:r w:rsidRPr="00971B79">
        <w:rPr>
          <w:rFonts w:ascii="Calibri" w:hAnsi="Calibri" w:cs="Calibri"/>
        </w:rPr>
        <w:t xml:space="preserve">r.) i międzynarodowy 25. Festiwal Szekspirowski. Nawiązano współpracę z partnerem </w:t>
      </w:r>
      <w:r w:rsidR="00DF5E2B">
        <w:rPr>
          <w:rFonts w:ascii="Calibri" w:hAnsi="Calibri" w:cs="Calibri"/>
        </w:rPr>
        <w:t xml:space="preserve">– </w:t>
      </w:r>
      <w:proofErr w:type="spellStart"/>
      <w:r w:rsidRPr="00971B79">
        <w:rPr>
          <w:rFonts w:ascii="Calibri" w:hAnsi="Calibri" w:cs="Calibri"/>
        </w:rPr>
        <w:t>Teatro</w:t>
      </w:r>
      <w:proofErr w:type="spellEnd"/>
      <w:r w:rsidRPr="00971B79">
        <w:rPr>
          <w:rFonts w:ascii="Calibri" w:hAnsi="Calibri" w:cs="Calibri"/>
        </w:rPr>
        <w:t xml:space="preserve"> </w:t>
      </w:r>
      <w:proofErr w:type="spellStart"/>
      <w:r w:rsidRPr="00971B79">
        <w:rPr>
          <w:rFonts w:ascii="Calibri" w:hAnsi="Calibri" w:cs="Calibri"/>
        </w:rPr>
        <w:t>Comunale</w:t>
      </w:r>
      <w:proofErr w:type="spellEnd"/>
      <w:r w:rsidRPr="00971B79">
        <w:rPr>
          <w:rFonts w:ascii="Calibri" w:hAnsi="Calibri" w:cs="Calibri"/>
        </w:rPr>
        <w:t xml:space="preserve"> Luciano Pavarotti w Modenie (Włochy) </w:t>
      </w:r>
      <w:r w:rsidR="00DF5E2B">
        <w:rPr>
          <w:rFonts w:ascii="Calibri" w:hAnsi="Calibri" w:cs="Calibri"/>
        </w:rPr>
        <w:t xml:space="preserve">– </w:t>
      </w:r>
      <w:r w:rsidRPr="00971B79">
        <w:rPr>
          <w:rFonts w:ascii="Calibri" w:hAnsi="Calibri" w:cs="Calibri"/>
        </w:rPr>
        <w:t xml:space="preserve">inicjatorem wspólnej aplikacji do programu grantowego Kreatywna Europa w celu </w:t>
      </w:r>
      <w:r w:rsidRPr="00971B79">
        <w:rPr>
          <w:rFonts w:ascii="Calibri" w:hAnsi="Calibri" w:cs="Calibri"/>
        </w:rPr>
        <w:lastRenderedPageBreak/>
        <w:t xml:space="preserve">sfinansowania realizacji międzynarodowego projektu operowo-edukacyjnego (partnerstwo 6 europejskich teatrów operowych). Współpracowano z Generalnym Konsulatem Chińskiej Republiki Ludowej w zakresie koncertu z okazji obchodów Nowego Roku Chińskiego. Współorganizacja XI Międzynarodowego Konkursu Muzyki Organowej im. Jana </w:t>
      </w:r>
      <w:proofErr w:type="spellStart"/>
      <w:r w:rsidRPr="00971B79">
        <w:rPr>
          <w:rFonts w:ascii="Calibri" w:hAnsi="Calibri" w:cs="Calibri"/>
        </w:rPr>
        <w:t>Pieterszoona</w:t>
      </w:r>
      <w:proofErr w:type="spellEnd"/>
      <w:r w:rsidRPr="00971B79">
        <w:rPr>
          <w:rFonts w:ascii="Calibri" w:hAnsi="Calibri" w:cs="Calibri"/>
        </w:rPr>
        <w:t xml:space="preserve"> </w:t>
      </w:r>
      <w:proofErr w:type="spellStart"/>
      <w:r w:rsidRPr="00971B79">
        <w:rPr>
          <w:rFonts w:ascii="Calibri" w:hAnsi="Calibri" w:cs="Calibri"/>
        </w:rPr>
        <w:t>Sweelincka</w:t>
      </w:r>
      <w:proofErr w:type="spellEnd"/>
      <w:r w:rsidRPr="00971B79">
        <w:rPr>
          <w:rFonts w:ascii="Calibri" w:hAnsi="Calibri" w:cs="Calibri"/>
        </w:rPr>
        <w:t xml:space="preserve"> w Gdańsku oraz 64. Międzynarodowego Festiwalu Muzyki Organowej w Oliwie z udziałem wielu zagranicznych artystów. W ramach Tygodnia Niemieckiego w Polskiej Filharmonii Bałtyckiej odbył się koncert z okazji Dnia Jedności Niemiec w wykonaniu </w:t>
      </w:r>
      <w:proofErr w:type="spellStart"/>
      <w:r w:rsidRPr="00971B79">
        <w:rPr>
          <w:rFonts w:ascii="Calibri" w:hAnsi="Calibri" w:cs="Calibri"/>
        </w:rPr>
        <w:t>Die</w:t>
      </w:r>
      <w:proofErr w:type="spellEnd"/>
      <w:r w:rsidRPr="00971B79">
        <w:rPr>
          <w:rFonts w:ascii="Calibri" w:hAnsi="Calibri" w:cs="Calibri"/>
        </w:rPr>
        <w:t xml:space="preserve"> Deutsche </w:t>
      </w:r>
      <w:proofErr w:type="spellStart"/>
      <w:r w:rsidRPr="00971B79">
        <w:rPr>
          <w:rFonts w:ascii="Calibri" w:hAnsi="Calibri" w:cs="Calibri"/>
        </w:rPr>
        <w:t>Kammerphilharmonie</w:t>
      </w:r>
      <w:proofErr w:type="spellEnd"/>
      <w:r w:rsidRPr="00971B79">
        <w:rPr>
          <w:rFonts w:ascii="Calibri" w:hAnsi="Calibri" w:cs="Calibri"/>
        </w:rPr>
        <w:t xml:space="preserve"> </w:t>
      </w:r>
      <w:proofErr w:type="spellStart"/>
      <w:r w:rsidRPr="00971B79">
        <w:rPr>
          <w:rFonts w:ascii="Calibri" w:hAnsi="Calibri" w:cs="Calibri"/>
        </w:rPr>
        <w:t>Bremen</w:t>
      </w:r>
      <w:proofErr w:type="spellEnd"/>
      <w:r w:rsidRPr="00971B79">
        <w:rPr>
          <w:rFonts w:ascii="Calibri" w:hAnsi="Calibri" w:cs="Calibri"/>
        </w:rPr>
        <w:t xml:space="preserve">. </w:t>
      </w:r>
    </w:p>
    <w:p w14:paraId="032AFC19" w14:textId="479A7E56" w:rsidR="00971B79" w:rsidRPr="00971B79" w:rsidRDefault="00971B79" w:rsidP="00971B79">
      <w:pPr>
        <w:rPr>
          <w:rFonts w:ascii="Calibri" w:hAnsi="Calibri" w:cs="Calibri"/>
        </w:rPr>
      </w:pPr>
      <w:r w:rsidRPr="00971B79">
        <w:rPr>
          <w:rFonts w:ascii="Calibri" w:hAnsi="Calibri" w:cs="Calibri"/>
        </w:rPr>
        <w:t xml:space="preserve">Kontynuowano wymianę międzybiblioteczną z kilkudziesięcioma instytucjami z całej Europy, m.in. Szwecji i Niemiec. Muzeum Narodowe w Gdańsku realizuje projekt międzynarodowy np. </w:t>
      </w:r>
      <w:proofErr w:type="spellStart"/>
      <w:r w:rsidRPr="00971B79">
        <w:rPr>
          <w:rFonts w:ascii="Calibri" w:hAnsi="Calibri" w:cs="Calibri"/>
        </w:rPr>
        <w:t>Looking</w:t>
      </w:r>
      <w:proofErr w:type="spellEnd"/>
      <w:r w:rsidRPr="00971B79">
        <w:rPr>
          <w:rFonts w:ascii="Calibri" w:hAnsi="Calibri" w:cs="Calibri"/>
        </w:rPr>
        <w:t xml:space="preserve"> Through Objects w ramach dotacji przyznanej w programie „Kultura Inspirująca” M</w:t>
      </w:r>
      <w:r w:rsidR="00C40192">
        <w:rPr>
          <w:rFonts w:ascii="Calibri" w:hAnsi="Calibri" w:cs="Calibri"/>
        </w:rPr>
        <w:t xml:space="preserve">inisterstwa </w:t>
      </w:r>
      <w:r w:rsidRPr="00971B79">
        <w:rPr>
          <w:rFonts w:ascii="Calibri" w:hAnsi="Calibri" w:cs="Calibri"/>
        </w:rPr>
        <w:t>K</w:t>
      </w:r>
      <w:r w:rsidR="00C40192">
        <w:rPr>
          <w:rFonts w:ascii="Calibri" w:hAnsi="Calibri" w:cs="Calibri"/>
        </w:rPr>
        <w:t xml:space="preserve">ultury i Dziedzictwa </w:t>
      </w:r>
      <w:r w:rsidRPr="00971B79">
        <w:rPr>
          <w:rFonts w:ascii="Calibri" w:hAnsi="Calibri" w:cs="Calibri"/>
        </w:rPr>
        <w:t>N</w:t>
      </w:r>
      <w:r w:rsidR="00C40192">
        <w:rPr>
          <w:rFonts w:ascii="Calibri" w:hAnsi="Calibri" w:cs="Calibri"/>
        </w:rPr>
        <w:t>arodowego</w:t>
      </w:r>
      <w:r w:rsidRPr="00971B79">
        <w:rPr>
          <w:rFonts w:ascii="Calibri" w:hAnsi="Calibri" w:cs="Calibri"/>
        </w:rPr>
        <w:t xml:space="preserve">. Nadbałtyckie Centrum Kultury realizowało międzynarodowe projekty, m.in.: </w:t>
      </w:r>
      <w:proofErr w:type="spellStart"/>
      <w:r w:rsidRPr="00971B79">
        <w:rPr>
          <w:rFonts w:ascii="Calibri" w:hAnsi="Calibri" w:cs="Calibri"/>
        </w:rPr>
        <w:t>Baltic</w:t>
      </w:r>
      <w:proofErr w:type="spellEnd"/>
      <w:r w:rsidRPr="00971B79">
        <w:rPr>
          <w:rFonts w:ascii="Calibri" w:hAnsi="Calibri" w:cs="Calibri"/>
        </w:rPr>
        <w:t xml:space="preserve"> Sea </w:t>
      </w:r>
      <w:proofErr w:type="spellStart"/>
      <w:r w:rsidRPr="00971B79">
        <w:rPr>
          <w:rFonts w:ascii="Calibri" w:hAnsi="Calibri" w:cs="Calibri"/>
        </w:rPr>
        <w:t>Festival</w:t>
      </w:r>
      <w:proofErr w:type="spellEnd"/>
      <w:r w:rsidRPr="00971B79">
        <w:rPr>
          <w:rFonts w:ascii="Calibri" w:hAnsi="Calibri" w:cs="Calibri"/>
        </w:rPr>
        <w:t xml:space="preserve">, Memory of </w:t>
      </w:r>
      <w:proofErr w:type="spellStart"/>
      <w:r w:rsidRPr="00971B79">
        <w:rPr>
          <w:rFonts w:ascii="Calibri" w:hAnsi="Calibri" w:cs="Calibri"/>
        </w:rPr>
        <w:t>Water</w:t>
      </w:r>
      <w:proofErr w:type="spellEnd"/>
      <w:r w:rsidRPr="00971B79">
        <w:rPr>
          <w:rFonts w:ascii="Calibri" w:hAnsi="Calibri" w:cs="Calibri"/>
        </w:rPr>
        <w:t xml:space="preserve">, </w:t>
      </w:r>
      <w:proofErr w:type="spellStart"/>
      <w:r w:rsidRPr="00971B79">
        <w:rPr>
          <w:rFonts w:ascii="Calibri" w:hAnsi="Calibri" w:cs="Calibri"/>
        </w:rPr>
        <w:t>Culture</w:t>
      </w:r>
      <w:proofErr w:type="spellEnd"/>
      <w:r w:rsidRPr="00971B79">
        <w:rPr>
          <w:rFonts w:ascii="Calibri" w:hAnsi="Calibri" w:cs="Calibri"/>
        </w:rPr>
        <w:t xml:space="preserve"> Action Europe, „AMPLIFY uczyń przyszłość Europy swoją”, ARS BALTICA. </w:t>
      </w:r>
    </w:p>
    <w:p w14:paraId="1B8E8C11" w14:textId="01367F07" w:rsidR="00564D6F" w:rsidRPr="00971B79" w:rsidRDefault="00971B79" w:rsidP="00971B79">
      <w:pPr>
        <w:rPr>
          <w:rFonts w:ascii="Calibri" w:hAnsi="Calibri" w:cs="Calibri"/>
        </w:rPr>
      </w:pPr>
      <w:r w:rsidRPr="00971B79">
        <w:rPr>
          <w:rFonts w:ascii="Calibri" w:hAnsi="Calibri" w:cs="Calibri"/>
        </w:rPr>
        <w:t xml:space="preserve">Europejskie Centrum Solidarności zrealizowało projekty edukacyjne m.in. </w:t>
      </w:r>
      <w:r w:rsidR="00273AD1">
        <w:rPr>
          <w:rFonts w:ascii="Calibri" w:hAnsi="Calibri" w:cs="Calibri"/>
        </w:rPr>
        <w:t>:</w:t>
      </w:r>
      <w:r w:rsidRPr="00971B79">
        <w:rPr>
          <w:rFonts w:ascii="Calibri" w:hAnsi="Calibri" w:cs="Calibri"/>
        </w:rPr>
        <w:t xml:space="preserve">Akademia Solidarności, skierowany do młodych dziennikarzy z krajów Grupy Wyszehradzkiej, Partnerstwa Wschodniego oraz Bałkanów Zachodnich; ECS World </w:t>
      </w:r>
      <w:r w:rsidR="00DF5E2B">
        <w:rPr>
          <w:rFonts w:ascii="Calibri" w:hAnsi="Calibri" w:cs="Calibri"/>
        </w:rPr>
        <w:t xml:space="preserve">– </w:t>
      </w:r>
      <w:r w:rsidRPr="00971B79">
        <w:rPr>
          <w:rFonts w:ascii="Calibri" w:hAnsi="Calibri" w:cs="Calibri"/>
        </w:rPr>
        <w:t xml:space="preserve">krótkie formy filmowe, adresowane do odbiorców zagranicznych nt. międzynarodowej historii Solidarności i samego ECS, przywołując Niemców, Amerykanów, Brytyjczyków, Francuzów, Włochów czy Rosjan, zaangażowanych w najnowszą historię Polski; „The </w:t>
      </w:r>
      <w:proofErr w:type="spellStart"/>
      <w:r w:rsidRPr="00971B79">
        <w:rPr>
          <w:rFonts w:ascii="Calibri" w:hAnsi="Calibri" w:cs="Calibri"/>
        </w:rPr>
        <w:t>Other</w:t>
      </w:r>
      <w:proofErr w:type="spellEnd"/>
      <w:r w:rsidRPr="00971B79">
        <w:rPr>
          <w:rFonts w:ascii="Calibri" w:hAnsi="Calibri" w:cs="Calibri"/>
        </w:rPr>
        <w:t xml:space="preserve"> Europe”, projekt realizowany przez Bibliotekę Václava Havla oraz innych czeskich węgierskich i słowackich partnerów. Ponadto odbyło się międzynarodowe forum „Europa z widokiem na przyszłość”. W programie znalazły się trzy debaty i jedno seminarium, w których udział wzięli politycy z Niemiec, Francji, Ukrainy, laureaci Medalu Wdzięczności ECS, a także historycy, socjologowie, działacze społeczni, ludzie kultury, przedstawiciele organizacji samorządowych i europejskich fundacji.</w:t>
      </w:r>
    </w:p>
    <w:p w14:paraId="4AFE07FB" w14:textId="77777777" w:rsidR="00775081" w:rsidRPr="000E29C2" w:rsidRDefault="00775081" w:rsidP="00BB14FC">
      <w:pPr>
        <w:pStyle w:val="Nagwek3"/>
        <w:spacing w:before="240" w:after="240"/>
        <w:rPr>
          <w:rFonts w:asciiTheme="minorHAnsi" w:hAnsiTheme="minorHAnsi" w:cstheme="minorHAnsi"/>
          <w:b/>
          <w:color w:val="2F5496" w:themeColor="accent5" w:themeShade="BF"/>
          <w:sz w:val="28"/>
          <w:szCs w:val="26"/>
        </w:rPr>
      </w:pPr>
      <w:bookmarkStart w:id="106" w:name="_Toc103173749"/>
      <w:r w:rsidRPr="000E29C2">
        <w:rPr>
          <w:rFonts w:asciiTheme="minorHAnsi" w:hAnsiTheme="minorHAnsi" w:cstheme="minorHAnsi"/>
          <w:b/>
          <w:color w:val="2F5496" w:themeColor="accent5" w:themeShade="BF"/>
          <w:sz w:val="28"/>
          <w:szCs w:val="26"/>
        </w:rPr>
        <w:t>Regionalny Program Operacyjny Województwa Pomorskiego na lata 2014-2020</w:t>
      </w:r>
      <w:bookmarkEnd w:id="106"/>
    </w:p>
    <w:p w14:paraId="0E8506F9" w14:textId="016907C3" w:rsidR="00775081" w:rsidRDefault="00775081" w:rsidP="00775081">
      <w:r w:rsidRPr="00157F26">
        <w:t xml:space="preserve">W ramach </w:t>
      </w:r>
      <w:r w:rsidRPr="00157F26">
        <w:rPr>
          <w:b/>
        </w:rPr>
        <w:t>OP 1 Komercjalizacja Wiedzy</w:t>
      </w:r>
      <w:r w:rsidRPr="00157F26">
        <w:t xml:space="preserve"> zatwierdzono 250 wniosków o płatność. Z kolei w ramach </w:t>
      </w:r>
      <w:r w:rsidRPr="00157F26">
        <w:rPr>
          <w:b/>
        </w:rPr>
        <w:t>OP 2 Przedsiębiorstwa</w:t>
      </w:r>
      <w:r w:rsidRPr="00157F26">
        <w:t xml:space="preserve">, </w:t>
      </w:r>
      <w:r w:rsidR="00606914">
        <w:t xml:space="preserve">która </w:t>
      </w:r>
      <w:r w:rsidRPr="00157F26">
        <w:t>podobnie jak OP 1 wspier</w:t>
      </w:r>
      <w:r w:rsidR="009935CD">
        <w:t xml:space="preserve">a </w:t>
      </w:r>
      <w:r w:rsidRPr="00157F26">
        <w:t>rozwój gospodarczy, przeprowadzono 1 nabór wniosków, do realizacji wybrano 2 projekty, podpisano także 34 umowy o dofinansowanie oraz zatwierdzono 852 wnioski o płatność.</w:t>
      </w:r>
    </w:p>
    <w:p w14:paraId="52F4246A" w14:textId="4268A271" w:rsidR="00F13AB3" w:rsidRPr="00157F26" w:rsidRDefault="00F60E6F" w:rsidP="00775081">
      <w:r>
        <w:rPr>
          <w:rFonts w:cstheme="minorHAnsi"/>
        </w:rPr>
        <w:t>Warto przy tym zaznaczyć, iż s</w:t>
      </w:r>
      <w:r w:rsidR="00F13AB3" w:rsidRPr="00C46450">
        <w:rPr>
          <w:rFonts w:cstheme="minorHAnsi"/>
        </w:rPr>
        <w:t>ystemowe wspieranie przedsiębiorczości w regionie w oparciu o środki powracające z instrumentów zwrotnych wdrażanych w ramach RPO WP 2007-2013</w:t>
      </w:r>
      <w:r w:rsidR="00F13AB3">
        <w:rPr>
          <w:rFonts w:cstheme="minorHAnsi"/>
        </w:rPr>
        <w:t xml:space="preserve"> </w:t>
      </w:r>
      <w:r w:rsidR="00F13AB3" w:rsidRPr="00C46450">
        <w:rPr>
          <w:rFonts w:cstheme="minorHAnsi"/>
        </w:rPr>
        <w:t>Zarząd Województwa Pomorskiego</w:t>
      </w:r>
      <w:r w:rsidR="00F13AB3">
        <w:rPr>
          <w:rFonts w:cstheme="minorHAnsi"/>
        </w:rPr>
        <w:t xml:space="preserve"> w</w:t>
      </w:r>
      <w:r w:rsidR="00F13AB3" w:rsidRPr="00C46450">
        <w:rPr>
          <w:rFonts w:cstheme="minorHAnsi"/>
        </w:rPr>
        <w:t xml:space="preserve"> 2016 r. powierzył Pomorskiemu Funduszowi Rozwoju Sp. z o.o. (PFR)</w:t>
      </w:r>
      <w:r w:rsidR="00F13AB3">
        <w:rPr>
          <w:rFonts w:cstheme="minorHAnsi"/>
        </w:rPr>
        <w:t>.</w:t>
      </w:r>
      <w:r w:rsidR="00F13AB3" w:rsidRPr="00C46450">
        <w:rPr>
          <w:rFonts w:cstheme="minorHAnsi"/>
        </w:rPr>
        <w:t xml:space="preserve"> </w:t>
      </w:r>
      <w:r w:rsidR="00E1594D">
        <w:rPr>
          <w:rFonts w:cstheme="minorHAnsi"/>
        </w:rPr>
        <w:t xml:space="preserve">Szczegółowe informacje na temat działalności PFR zostały zamieszczone w osobnym </w:t>
      </w:r>
      <w:r w:rsidR="006C0D3F">
        <w:rPr>
          <w:rFonts w:cstheme="minorHAnsi"/>
        </w:rPr>
        <w:t>pod</w:t>
      </w:r>
      <w:r w:rsidR="00E1594D">
        <w:rPr>
          <w:rFonts w:cstheme="minorHAnsi"/>
        </w:rPr>
        <w:t>rozdziale Raportu.</w:t>
      </w:r>
    </w:p>
    <w:p w14:paraId="20692951" w14:textId="77777777" w:rsidR="00775081" w:rsidRPr="00222FBB" w:rsidRDefault="00775081" w:rsidP="00775081">
      <w:r w:rsidRPr="00157F26">
        <w:t xml:space="preserve">W zakresie </w:t>
      </w:r>
      <w:r w:rsidRPr="00157F26">
        <w:rPr>
          <w:b/>
          <w:bCs/>
        </w:rPr>
        <w:t xml:space="preserve">OP 3 </w:t>
      </w:r>
      <w:r w:rsidRPr="00157F26">
        <w:rPr>
          <w:b/>
          <w:bCs/>
          <w:iCs/>
        </w:rPr>
        <w:t>Edukacja</w:t>
      </w:r>
      <w:r w:rsidRPr="00157F26">
        <w:t xml:space="preserve"> wezwano do złożenia 1 wniosku o dofinansowanie w trybie pozakonkursowym, rozstrzygnięto również 3 nabory w trybie konkursowym. Zawarto łącznie 50 umów o dofinansowanie oraz zatwierdzono 362 wnioski o płatność. Z kolei w ramach </w:t>
      </w:r>
      <w:r w:rsidRPr="00157F26">
        <w:rPr>
          <w:b/>
        </w:rPr>
        <w:t>OP 4 Kształcenie zawodowe</w:t>
      </w:r>
      <w:r w:rsidRPr="00157F26">
        <w:t xml:space="preserve"> zatwierdzono 74 </w:t>
      </w:r>
      <w:r w:rsidRPr="00222FBB">
        <w:t>wnioski o płatność.</w:t>
      </w:r>
    </w:p>
    <w:p w14:paraId="7D62DE5D" w14:textId="77777777" w:rsidR="00775081" w:rsidRPr="00157F26" w:rsidRDefault="00775081" w:rsidP="00775081">
      <w:r w:rsidRPr="00157F26">
        <w:t xml:space="preserve">W zakresie </w:t>
      </w:r>
      <w:r w:rsidRPr="00157F26">
        <w:rPr>
          <w:b/>
          <w:bCs/>
        </w:rPr>
        <w:t xml:space="preserve">OP 5 </w:t>
      </w:r>
      <w:r w:rsidRPr="00157F26">
        <w:rPr>
          <w:b/>
          <w:bCs/>
          <w:iCs/>
        </w:rPr>
        <w:t>Zatrudnienie</w:t>
      </w:r>
      <w:r w:rsidRPr="00157F26">
        <w:t xml:space="preserve"> 3 razy wezwano do złożenia wniosków o dofinansowanie – 2 razy </w:t>
      </w:r>
      <w:r w:rsidRPr="00157F26">
        <w:br/>
        <w:t xml:space="preserve">w trybie pozakonkursowym w obszarze aktywności zawodowej oraz 1 raz w trybie nadzwyczajnym w </w:t>
      </w:r>
      <w:r w:rsidRPr="00157F26">
        <w:lastRenderedPageBreak/>
        <w:t>obszarze zdrowia na rynku pracy na projekty łagodzące skutki wystąpienia pandemii COVID-19. Łącznie zawarto 40 umów o dofinansowanie, zatwierdzono 712 wniosków o płatność.</w:t>
      </w:r>
    </w:p>
    <w:p w14:paraId="54F9A319" w14:textId="27C80848" w:rsidR="00775081" w:rsidRPr="00157F26" w:rsidRDefault="00805277" w:rsidP="00775081">
      <w:r w:rsidRPr="00157F26">
        <w:t>W obszarze</w:t>
      </w:r>
      <w:r w:rsidR="00775081" w:rsidRPr="00157F26">
        <w:t xml:space="preserve"> </w:t>
      </w:r>
      <w:r w:rsidR="00775081" w:rsidRPr="00157F26">
        <w:rPr>
          <w:b/>
          <w:bCs/>
        </w:rPr>
        <w:t xml:space="preserve">OP 6 </w:t>
      </w:r>
      <w:r w:rsidRPr="00157F26">
        <w:rPr>
          <w:b/>
          <w:bCs/>
          <w:iCs/>
        </w:rPr>
        <w:t xml:space="preserve">Integracja </w:t>
      </w:r>
      <w:r w:rsidRPr="00157F26">
        <w:t>1</w:t>
      </w:r>
      <w:r w:rsidR="00775081" w:rsidRPr="00157F26">
        <w:t xml:space="preserve"> raz wezwano do złożenia wniosków o dofinasowanie w trybie pozakonkursowym, natomiast 2 razy w trybie nadzwyczajnym na projekty łagodzące skutki wystąpienia pandemii COVID-19. W ramach trybu konkursowego rozstrzygnięto 1 nabór wniosków w zakresie usług społecznych. Łącznie zawarto 22 umowy o dofinansowanie, zatwierdzono 597 wniosków o płatność. </w:t>
      </w:r>
    </w:p>
    <w:p w14:paraId="07F2E61B" w14:textId="77777777" w:rsidR="00775081" w:rsidRPr="00157F26" w:rsidRDefault="00775081" w:rsidP="00775081">
      <w:r w:rsidRPr="00157F26">
        <w:t xml:space="preserve">W ramach </w:t>
      </w:r>
      <w:r w:rsidRPr="00157F26">
        <w:rPr>
          <w:b/>
        </w:rPr>
        <w:t>OP 7 Zdrowie i opieka</w:t>
      </w:r>
      <w:r w:rsidRPr="00157F26">
        <w:t xml:space="preserve"> przeprowadzono 1 nabór wniosków, do realizacji wybrano 10 projektów. Zatwierdzono także 143 wnioski o płatność.</w:t>
      </w:r>
    </w:p>
    <w:p w14:paraId="0C723C21" w14:textId="77777777" w:rsidR="00775081" w:rsidRPr="00157F26" w:rsidRDefault="00775081" w:rsidP="00775081">
      <w:r w:rsidRPr="00157F26">
        <w:t xml:space="preserve">W zakresie aktywizacji obszarów o nie w pełni uruchomionych potencjałach </w:t>
      </w:r>
      <w:r w:rsidRPr="00157F26">
        <w:rPr>
          <w:b/>
        </w:rPr>
        <w:t>OP 8 Konwersja</w:t>
      </w:r>
      <w:r w:rsidRPr="00157F26">
        <w:t xml:space="preserve"> podpisano 1 umowę o dofinansowanie oraz zatwierdzono 369 wniosków o płatność. </w:t>
      </w:r>
    </w:p>
    <w:p w14:paraId="157978CF" w14:textId="77777777" w:rsidR="00775081" w:rsidRPr="00157F26" w:rsidRDefault="00775081" w:rsidP="00775081">
      <w:r w:rsidRPr="00157F26">
        <w:t xml:space="preserve">W obszarze transportu </w:t>
      </w:r>
      <w:r w:rsidRPr="00157F26">
        <w:rPr>
          <w:b/>
        </w:rPr>
        <w:t xml:space="preserve">OP 9 Mobilność </w:t>
      </w:r>
      <w:r w:rsidRPr="00157F26">
        <w:t>zatwierdzono 158 wniosków o płatność.</w:t>
      </w:r>
    </w:p>
    <w:p w14:paraId="701C673A" w14:textId="05162A58" w:rsidR="00775081" w:rsidRPr="00F1725B" w:rsidRDefault="00775081" w:rsidP="00775081">
      <w:r w:rsidRPr="00157F26">
        <w:t xml:space="preserve">W obszarze </w:t>
      </w:r>
      <w:r w:rsidRPr="00157F26">
        <w:rPr>
          <w:b/>
        </w:rPr>
        <w:t>OP 10 Energia</w:t>
      </w:r>
      <w:r w:rsidR="00270FA6">
        <w:rPr>
          <w:b/>
        </w:rPr>
        <w:t>,</w:t>
      </w:r>
      <w:r w:rsidRPr="00157F26">
        <w:rPr>
          <w:b/>
        </w:rPr>
        <w:t xml:space="preserve"> </w:t>
      </w:r>
      <w:r w:rsidRPr="00157F26">
        <w:t>skupiającej się na</w:t>
      </w:r>
      <w:r w:rsidRPr="00157F26">
        <w:rPr>
          <w:b/>
        </w:rPr>
        <w:t xml:space="preserve"> </w:t>
      </w:r>
      <w:r w:rsidRPr="00157F26">
        <w:t>efektywności energetycznej oraz redukcji emisji</w:t>
      </w:r>
      <w:r w:rsidR="00270FA6">
        <w:t>,</w:t>
      </w:r>
      <w:r w:rsidRPr="00157F26">
        <w:t xml:space="preserve"> do realizacji wybrano 4 projekty, podpisano 3 umowy o dofinansowanie oraz zatwierdzono 372 wnioski o </w:t>
      </w:r>
      <w:r w:rsidRPr="00F1725B">
        <w:t>płatność.</w:t>
      </w:r>
    </w:p>
    <w:p w14:paraId="0CB10799" w14:textId="2D00C230" w:rsidR="00775081" w:rsidRDefault="00775081" w:rsidP="00775081">
      <w:r w:rsidRPr="00157F26">
        <w:t xml:space="preserve">Natomiast w </w:t>
      </w:r>
      <w:r w:rsidRPr="00157F26">
        <w:rPr>
          <w:b/>
        </w:rPr>
        <w:t>OP 11 Środowisko</w:t>
      </w:r>
      <w:r w:rsidR="00501F2B" w:rsidRPr="00501F2B">
        <w:t>,</w:t>
      </w:r>
      <w:r w:rsidRPr="00501F2B">
        <w:t xml:space="preserve"> </w:t>
      </w:r>
      <w:r w:rsidRPr="00157F26">
        <w:t>koncentrującej się na ograniczeniu zagrożeń naturalnych, gospodarce odpadami, gospodarce wodno-ściekowej oraz ochronie różnorodności biologicznej</w:t>
      </w:r>
      <w:r w:rsidR="00501F2B">
        <w:t>,</w:t>
      </w:r>
      <w:r w:rsidRPr="00157F26">
        <w:t xml:space="preserve"> zatwierdzono 315 wniosków o płatność.</w:t>
      </w:r>
    </w:p>
    <w:p w14:paraId="7E7D1EDE" w14:textId="77777777" w:rsidR="00775081" w:rsidRDefault="00775081" w:rsidP="00775081">
      <w:r>
        <w:t xml:space="preserve">Ponadto w grudniu 2021 r. zatwierdzona została zmiana RPO WP 2014-2020, w wyniku której Program został zasilony dodatkowymi środkami (21,7 mln EUR) z instrumentu REACT-EU, skierowanego na </w:t>
      </w:r>
      <w:r w:rsidRPr="00CB1C47">
        <w:t xml:space="preserve">niwelowanie negatywnych skutków pandemii COVID-19. Do </w:t>
      </w:r>
      <w:r>
        <w:t>Programu</w:t>
      </w:r>
      <w:r w:rsidRPr="00CB1C47">
        <w:t xml:space="preserve"> wprowadzona została </w:t>
      </w:r>
      <w:r w:rsidRPr="00CB1C47">
        <w:rPr>
          <w:b/>
          <w:bCs/>
          <w:iCs/>
        </w:rPr>
        <w:t>O</w:t>
      </w:r>
      <w:r>
        <w:rPr>
          <w:b/>
          <w:bCs/>
          <w:iCs/>
        </w:rPr>
        <w:t>P</w:t>
      </w:r>
      <w:r w:rsidRPr="00CB1C47">
        <w:rPr>
          <w:b/>
          <w:bCs/>
          <w:iCs/>
        </w:rPr>
        <w:t xml:space="preserve"> 13 Odbudowa i odporność (REACT-EU)</w:t>
      </w:r>
      <w:r w:rsidRPr="00CB1C47">
        <w:rPr>
          <w:bCs/>
        </w:rPr>
        <w:t>,</w:t>
      </w:r>
      <w:r>
        <w:t xml:space="preserve"> w ramach której wspierane będą trzy obszary: bezpieczeństwo zdrowotne mieszkańców, wsparcie małych i średnich przedsiębiorstw oraz odnawialne źródła energii. Pierwszy nabór wniosków o dofinansowanie w ramach nowej osi priorytetowej, skierowany do małych i średnich przedsiębiorstw, ogłoszony został w styczniu 2022 r.</w:t>
      </w:r>
    </w:p>
    <w:p w14:paraId="211623E2" w14:textId="50ECC150" w:rsidR="00775081" w:rsidRPr="00BD252E" w:rsidRDefault="00775081" w:rsidP="00775081">
      <w:pPr>
        <w:contextualSpacing/>
      </w:pPr>
      <w:r w:rsidRPr="00BD252E">
        <w:t xml:space="preserve">W ramach </w:t>
      </w:r>
      <w:r w:rsidRPr="00990B14">
        <w:rPr>
          <w:b/>
        </w:rPr>
        <w:t>działań informacyjno-promocyjnych</w:t>
      </w:r>
      <w:r w:rsidRPr="00BD252E">
        <w:t xml:space="preserve"> prowadzonych przez I</w:t>
      </w:r>
      <w:r w:rsidR="00742967">
        <w:t xml:space="preserve">nstytucję </w:t>
      </w:r>
      <w:r w:rsidRPr="00BD252E">
        <w:t>Z</w:t>
      </w:r>
      <w:r w:rsidR="00742967">
        <w:t>arządzającą</w:t>
      </w:r>
      <w:r w:rsidRPr="00BD252E">
        <w:t xml:space="preserve"> RPO WP i I</w:t>
      </w:r>
      <w:r w:rsidR="00DC74A0">
        <w:t xml:space="preserve">nstytucję </w:t>
      </w:r>
      <w:r w:rsidRPr="00BD252E">
        <w:t>P</w:t>
      </w:r>
      <w:r w:rsidR="00DC74A0">
        <w:t>ośredniczącą (IP)</w:t>
      </w:r>
      <w:r w:rsidRPr="00BD252E">
        <w:t xml:space="preserve"> RPO WP </w:t>
      </w:r>
      <w:r>
        <w:t>w 2021</w:t>
      </w:r>
      <w:r w:rsidR="00990B14">
        <w:t> </w:t>
      </w:r>
      <w:r>
        <w:t xml:space="preserve">r. </w:t>
      </w:r>
      <w:r w:rsidRPr="00BD252E">
        <w:t>zorganizowano</w:t>
      </w:r>
      <w:r>
        <w:t xml:space="preserve"> </w:t>
      </w:r>
      <w:r w:rsidRPr="00BD252E">
        <w:t>3 szkolenia i spotkania dla potencjalnych beneficjentów (wzięło w nich udział 191 osób)</w:t>
      </w:r>
      <w:r>
        <w:t xml:space="preserve"> oraz </w:t>
      </w:r>
      <w:r w:rsidRPr="00BD252E">
        <w:t xml:space="preserve">30 szkoleń i spotkań dla beneficjentów (udział wzięły 883 osoby). </w:t>
      </w:r>
    </w:p>
    <w:p w14:paraId="696B6B0B" w14:textId="77777777" w:rsidR="00775081" w:rsidRPr="00BD252E" w:rsidRDefault="00775081" w:rsidP="00775081">
      <w:pPr>
        <w:contextualSpacing/>
      </w:pPr>
      <w:r w:rsidRPr="00BD252E">
        <w:t xml:space="preserve">Główny Punkt Informacyjny Funduszy Europejskich w Gdańsku oraz 4 Lokalne Punkty Informacyjne Funduszy Europejskich w Gdańsku, Chojnicach, Malborku i Słupsku udzieliły </w:t>
      </w:r>
      <w:r>
        <w:t xml:space="preserve">łącznie </w:t>
      </w:r>
      <w:r w:rsidRPr="00BD252E">
        <w:t>15 039 konsultacji (698 konsultacji bezpośrednich, 1 320 konsultacji mailowych, 12 930 konsultacji telefonicznych i 91 indywidualnych konsultacji u klienta).</w:t>
      </w:r>
    </w:p>
    <w:p w14:paraId="1ABBBBFB" w14:textId="77777777" w:rsidR="00834107" w:rsidRPr="000E29C2" w:rsidRDefault="00C41FAE" w:rsidP="00BB14FC">
      <w:pPr>
        <w:pStyle w:val="Nagwek3"/>
        <w:spacing w:before="240" w:after="240"/>
        <w:rPr>
          <w:rFonts w:asciiTheme="minorHAnsi" w:hAnsiTheme="minorHAnsi" w:cstheme="minorHAnsi"/>
          <w:b/>
          <w:color w:val="2F5496" w:themeColor="accent5" w:themeShade="BF"/>
          <w:sz w:val="28"/>
          <w:szCs w:val="26"/>
        </w:rPr>
      </w:pPr>
      <w:bookmarkStart w:id="107" w:name="_Toc103173750"/>
      <w:r w:rsidRPr="000E29C2">
        <w:rPr>
          <w:rFonts w:asciiTheme="minorHAnsi" w:hAnsiTheme="minorHAnsi" w:cstheme="minorHAnsi"/>
          <w:b/>
          <w:color w:val="2F5496" w:themeColor="accent5" w:themeShade="BF"/>
          <w:sz w:val="28"/>
          <w:szCs w:val="26"/>
        </w:rPr>
        <w:t>Plan Zagospodarowania Przestrzennego Województwa Pomorskiego 2030 oraz stanowiący jego część Plan zagospodarowania przestrzennego obszaru metropolitalnego Gdańsk-Gdynia-Sopot 2030</w:t>
      </w:r>
      <w:bookmarkEnd w:id="107"/>
    </w:p>
    <w:p w14:paraId="7B88EF4B" w14:textId="472E1377" w:rsidR="00370C55" w:rsidRPr="00370C55" w:rsidRDefault="00370C55" w:rsidP="00241387">
      <w:pPr>
        <w:pStyle w:val="Akapitzlist"/>
        <w:numPr>
          <w:ilvl w:val="0"/>
          <w:numId w:val="1"/>
        </w:numPr>
        <w:spacing w:after="120" w:line="276" w:lineRule="auto"/>
        <w:ind w:left="284" w:hanging="284"/>
        <w:contextualSpacing w:val="0"/>
        <w:jc w:val="both"/>
        <w:rPr>
          <w:rFonts w:eastAsiaTheme="minorHAnsi" w:cstheme="minorHAnsi"/>
          <w:bCs/>
          <w:szCs w:val="22"/>
          <w:lang w:eastAsia="en-US"/>
        </w:rPr>
      </w:pPr>
      <w:r w:rsidRPr="00370C55">
        <w:rPr>
          <w:rFonts w:eastAsiaTheme="minorHAnsi" w:cstheme="minorHAnsi"/>
          <w:bCs/>
          <w:szCs w:val="22"/>
          <w:lang w:eastAsia="en-US"/>
        </w:rPr>
        <w:t>W ramach systemu realizacji Planu w 2021</w:t>
      </w:r>
      <w:r w:rsidR="009F26F6">
        <w:rPr>
          <w:rFonts w:eastAsiaTheme="minorHAnsi" w:cstheme="minorHAnsi"/>
          <w:bCs/>
          <w:szCs w:val="22"/>
          <w:lang w:eastAsia="en-US"/>
        </w:rPr>
        <w:t xml:space="preserve"> r.</w:t>
      </w:r>
      <w:r w:rsidRPr="00370C55">
        <w:rPr>
          <w:rFonts w:eastAsiaTheme="minorHAnsi" w:cstheme="minorHAnsi"/>
          <w:bCs/>
          <w:szCs w:val="22"/>
          <w:lang w:eastAsia="en-US"/>
        </w:rPr>
        <w:t>:</w:t>
      </w:r>
    </w:p>
    <w:p w14:paraId="4F510C8D" w14:textId="01638B25" w:rsidR="00370C55" w:rsidRPr="00370C55" w:rsidRDefault="00370C55" w:rsidP="00241387">
      <w:pPr>
        <w:numPr>
          <w:ilvl w:val="0"/>
          <w:numId w:val="2"/>
        </w:numPr>
        <w:ind w:left="284" w:hanging="284"/>
        <w:rPr>
          <w:rFonts w:cstheme="minorHAnsi"/>
          <w:iCs/>
        </w:rPr>
      </w:pPr>
      <w:r w:rsidRPr="00370C55">
        <w:rPr>
          <w:rFonts w:cstheme="minorHAnsi"/>
          <w:iCs/>
        </w:rPr>
        <w:t xml:space="preserve">przygotowano Katalogi Wytycznych do Dialogu Terytorialnego (instrument realizacji Planu rozpoczynany z gminą na etapie przystępowania do sporządzania zmiany studium uwarunkowań i </w:t>
      </w:r>
      <w:r w:rsidRPr="00370C55">
        <w:rPr>
          <w:rFonts w:cstheme="minorHAnsi"/>
          <w:iCs/>
        </w:rPr>
        <w:lastRenderedPageBreak/>
        <w:t>kierunków zagospodarowania przestrzennego gminy i kończony przed procesem opiniowania i uzgadniania) dla 5 gmin (Subkowy, Wejherowo, Sztutowo, Czarne oraz Damnica)</w:t>
      </w:r>
      <w:r w:rsidR="00DC679C">
        <w:rPr>
          <w:rFonts w:cstheme="minorHAnsi"/>
          <w:iCs/>
        </w:rPr>
        <w:t>,</w:t>
      </w:r>
    </w:p>
    <w:p w14:paraId="735B643F" w14:textId="77777777" w:rsidR="00370C55" w:rsidRPr="00370C55" w:rsidRDefault="00370C55" w:rsidP="00241387">
      <w:pPr>
        <w:numPr>
          <w:ilvl w:val="0"/>
          <w:numId w:val="2"/>
        </w:numPr>
        <w:ind w:left="284" w:hanging="284"/>
        <w:rPr>
          <w:rFonts w:cstheme="minorHAnsi"/>
          <w:iCs/>
        </w:rPr>
      </w:pPr>
      <w:r w:rsidRPr="00370C55">
        <w:rPr>
          <w:rFonts w:cstheme="minorHAnsi"/>
          <w:iCs/>
        </w:rPr>
        <w:t>podjęto Dialog Terytorialny z 6 gminami (Skarszewy, Osieczna, Czersk, Kosakowo, Kwidzyn oraz Malbork m.),</w:t>
      </w:r>
    </w:p>
    <w:p w14:paraId="1421BBBA" w14:textId="77777777" w:rsidR="00370C55" w:rsidRPr="00370C55" w:rsidRDefault="00370C55" w:rsidP="00241387">
      <w:pPr>
        <w:numPr>
          <w:ilvl w:val="0"/>
          <w:numId w:val="2"/>
        </w:numPr>
        <w:ind w:left="284" w:hanging="284"/>
        <w:rPr>
          <w:rFonts w:cstheme="minorHAnsi"/>
          <w:iCs/>
        </w:rPr>
      </w:pPr>
      <w:r w:rsidRPr="00370C55">
        <w:rPr>
          <w:rFonts w:cstheme="minorHAnsi"/>
          <w:iCs/>
        </w:rPr>
        <w:t>zakończono Dialog Terytorialny z 5 gminami (Skarszewy, Damnica, Czersk, Subkowy, Wejherowo),</w:t>
      </w:r>
    </w:p>
    <w:p w14:paraId="6D2B8557" w14:textId="5944E258" w:rsidR="00370C55" w:rsidRPr="00370C55" w:rsidRDefault="00370C55" w:rsidP="00241387">
      <w:pPr>
        <w:numPr>
          <w:ilvl w:val="0"/>
          <w:numId w:val="2"/>
        </w:numPr>
        <w:ind w:left="284" w:hanging="284"/>
        <w:rPr>
          <w:rFonts w:cstheme="minorHAnsi"/>
          <w:iCs/>
        </w:rPr>
      </w:pPr>
      <w:r w:rsidRPr="00370C55">
        <w:rPr>
          <w:rFonts w:cstheme="minorHAnsi"/>
          <w:iCs/>
        </w:rPr>
        <w:t xml:space="preserve">przygotowano 8 wniosków i informacji </w:t>
      </w:r>
      <w:r w:rsidR="00DC679C">
        <w:rPr>
          <w:rFonts w:cstheme="minorHAnsi"/>
          <w:iCs/>
        </w:rPr>
        <w:t>ZWP</w:t>
      </w:r>
      <w:r w:rsidRPr="00370C55">
        <w:rPr>
          <w:rFonts w:cstheme="minorHAnsi"/>
          <w:iCs/>
        </w:rPr>
        <w:t xml:space="preserve"> do projektów zmian studiów uwarunkowań i kierunków zagospodarowania przestrzennego gmin,</w:t>
      </w:r>
    </w:p>
    <w:p w14:paraId="39A75257" w14:textId="6F934360" w:rsidR="00370C55" w:rsidRPr="00370C55" w:rsidRDefault="00370C55" w:rsidP="00241387">
      <w:pPr>
        <w:numPr>
          <w:ilvl w:val="0"/>
          <w:numId w:val="2"/>
        </w:numPr>
        <w:ind w:left="284" w:hanging="284"/>
        <w:rPr>
          <w:rFonts w:cstheme="minorHAnsi"/>
          <w:iCs/>
        </w:rPr>
      </w:pPr>
      <w:r w:rsidRPr="00370C55">
        <w:rPr>
          <w:rFonts w:cstheme="minorHAnsi"/>
          <w:iCs/>
        </w:rPr>
        <w:t>przygotowano 314 wniosk</w:t>
      </w:r>
      <w:r w:rsidR="00E4535B">
        <w:rPr>
          <w:rFonts w:cstheme="minorHAnsi"/>
          <w:iCs/>
        </w:rPr>
        <w:t>ów</w:t>
      </w:r>
      <w:r w:rsidRPr="00370C55">
        <w:rPr>
          <w:rFonts w:cstheme="minorHAnsi"/>
          <w:iCs/>
        </w:rPr>
        <w:t xml:space="preserve"> i informacj</w:t>
      </w:r>
      <w:r w:rsidR="00E4535B">
        <w:rPr>
          <w:rFonts w:cstheme="minorHAnsi"/>
          <w:iCs/>
        </w:rPr>
        <w:t>i</w:t>
      </w:r>
      <w:r w:rsidRPr="00370C55">
        <w:rPr>
          <w:rFonts w:cstheme="minorHAnsi"/>
          <w:iCs/>
        </w:rPr>
        <w:t xml:space="preserve"> </w:t>
      </w:r>
      <w:r w:rsidR="00E4535B">
        <w:rPr>
          <w:rFonts w:cstheme="minorHAnsi"/>
          <w:iCs/>
        </w:rPr>
        <w:t>ZWP</w:t>
      </w:r>
      <w:r w:rsidRPr="00370C55">
        <w:rPr>
          <w:rFonts w:cstheme="minorHAnsi"/>
          <w:iCs/>
        </w:rPr>
        <w:t xml:space="preserve"> do projektów miejscowych planów zagospodarowania przestrzennego,</w:t>
      </w:r>
    </w:p>
    <w:p w14:paraId="630EB7A2" w14:textId="2D24422B" w:rsidR="00370C55" w:rsidRPr="00370C55" w:rsidRDefault="002F0E4D" w:rsidP="00241387">
      <w:pPr>
        <w:numPr>
          <w:ilvl w:val="0"/>
          <w:numId w:val="2"/>
        </w:numPr>
        <w:ind w:left="284" w:hanging="284"/>
        <w:rPr>
          <w:rFonts w:cstheme="minorHAnsi"/>
          <w:iCs/>
        </w:rPr>
      </w:pPr>
      <w:r>
        <w:rPr>
          <w:rFonts w:cstheme="minorHAnsi"/>
          <w:iCs/>
        </w:rPr>
        <w:t>ZWP</w:t>
      </w:r>
      <w:r w:rsidR="00370C55" w:rsidRPr="00370C55">
        <w:rPr>
          <w:rFonts w:cstheme="minorHAnsi"/>
          <w:iCs/>
        </w:rPr>
        <w:t xml:space="preserve"> uzgodnił 27 projektów zmian (całościowych lub częściowych) studiów uwarunkowań i kierunków zagospodarowania przestrzennego w zakresie zgodności z ustaleniami Planu,</w:t>
      </w:r>
    </w:p>
    <w:p w14:paraId="46A7AE7F" w14:textId="33419A0E" w:rsidR="00370C55" w:rsidRPr="00370C55" w:rsidRDefault="004B6EE2" w:rsidP="00241387">
      <w:pPr>
        <w:numPr>
          <w:ilvl w:val="0"/>
          <w:numId w:val="2"/>
        </w:numPr>
        <w:ind w:left="284" w:hanging="284"/>
        <w:rPr>
          <w:rFonts w:cstheme="minorHAnsi"/>
          <w:iCs/>
        </w:rPr>
      </w:pPr>
      <w:r>
        <w:rPr>
          <w:rFonts w:cstheme="minorHAnsi"/>
          <w:iCs/>
        </w:rPr>
        <w:t>ZWP</w:t>
      </w:r>
      <w:r w:rsidR="00370C55" w:rsidRPr="00370C55">
        <w:rPr>
          <w:rFonts w:cstheme="minorHAnsi"/>
          <w:iCs/>
        </w:rPr>
        <w:t xml:space="preserve"> uzgodnił 361 projektów miejscowych planów zagospodarowania przestrzennego w zakresie zgodności z ustaleniami Planu (zadaniami samorządowymi), stanowiącymi inwestycje celu publicznego o znaczeniu ponadlokalnym, które wynikają z dokumentów przyjętych przez odpowiednie organy, w szczególności sejmik województwa (np. w wieloletniej prognozie finansowej),</w:t>
      </w:r>
    </w:p>
    <w:p w14:paraId="29DE2683" w14:textId="125C9CD0" w:rsidR="00370C55" w:rsidRPr="00370C55" w:rsidRDefault="00370C55" w:rsidP="00241387">
      <w:pPr>
        <w:numPr>
          <w:ilvl w:val="0"/>
          <w:numId w:val="2"/>
        </w:numPr>
        <w:ind w:left="284" w:hanging="284"/>
        <w:rPr>
          <w:rFonts w:cstheme="minorHAnsi"/>
          <w:iCs/>
        </w:rPr>
      </w:pPr>
      <w:r w:rsidRPr="00370C55">
        <w:rPr>
          <w:rFonts w:cstheme="minorHAnsi"/>
          <w:iCs/>
        </w:rPr>
        <w:t>Marszałek Województwa Pomorskiego uzgodnił</w:t>
      </w:r>
      <w:r w:rsidR="00ED21EC">
        <w:rPr>
          <w:rFonts w:cstheme="minorHAnsi"/>
          <w:iCs/>
        </w:rPr>
        <w:t xml:space="preserve"> </w:t>
      </w:r>
      <w:r w:rsidRPr="00370C55">
        <w:rPr>
          <w:rFonts w:cstheme="minorHAnsi"/>
          <w:iCs/>
        </w:rPr>
        <w:t>/</w:t>
      </w:r>
      <w:r w:rsidR="009A7094">
        <w:rPr>
          <w:rFonts w:cstheme="minorHAnsi"/>
          <w:iCs/>
        </w:rPr>
        <w:t xml:space="preserve"> </w:t>
      </w:r>
      <w:r w:rsidRPr="00370C55">
        <w:rPr>
          <w:rFonts w:cstheme="minorHAnsi"/>
          <w:iCs/>
        </w:rPr>
        <w:t>pozostawił bez rozpatrzenia 9 projektów decyzji o ustaleniu lokalizacji inwestycji celu publicznego oraz 2 decyzje o ustaleniu warunków zabudowy.</w:t>
      </w:r>
    </w:p>
    <w:p w14:paraId="4A784A67" w14:textId="427D0F7E" w:rsidR="00370C55" w:rsidRPr="00370C55" w:rsidRDefault="00370C55" w:rsidP="00370C55">
      <w:pPr>
        <w:rPr>
          <w:rFonts w:cstheme="minorHAnsi"/>
          <w:bCs/>
        </w:rPr>
      </w:pPr>
      <w:r w:rsidRPr="00370C55">
        <w:rPr>
          <w:rFonts w:cstheme="minorHAnsi"/>
          <w:bCs/>
        </w:rPr>
        <w:t xml:space="preserve">Ponadto w 2021 </w:t>
      </w:r>
      <w:r w:rsidR="009A7094">
        <w:rPr>
          <w:rFonts w:cstheme="minorHAnsi"/>
          <w:bCs/>
        </w:rPr>
        <w:t xml:space="preserve">r. </w:t>
      </w:r>
      <w:r w:rsidRPr="00370C55">
        <w:rPr>
          <w:rFonts w:cstheme="minorHAnsi"/>
          <w:bCs/>
        </w:rPr>
        <w:t xml:space="preserve">Zarząd Województwa Pomorskiego lub Marszałek Województwa Pomorskiego wyrażali opinie w oparciu o zapisy Planu w zakresie: </w:t>
      </w:r>
    </w:p>
    <w:p w14:paraId="03CB30F5" w14:textId="52C81A3B" w:rsidR="00370C55" w:rsidRPr="00370C55" w:rsidRDefault="00370C55" w:rsidP="00241387">
      <w:pPr>
        <w:numPr>
          <w:ilvl w:val="0"/>
          <w:numId w:val="2"/>
        </w:numPr>
        <w:ind w:left="284" w:hanging="284"/>
        <w:rPr>
          <w:rFonts w:cstheme="minorHAnsi"/>
          <w:iCs/>
        </w:rPr>
      </w:pPr>
      <w:r w:rsidRPr="00370C55">
        <w:rPr>
          <w:rFonts w:cstheme="minorHAnsi"/>
          <w:iCs/>
        </w:rPr>
        <w:t>art. 7 ust. 12 pkt 21 w związku z ust. 16 ustawy z dnia 5 lipca 2018 r. o ułatwieniach w przygotowywaniu i realizacji inwestycji mieszkaniowych oraz inwestycji towarzyszących (</w:t>
      </w:r>
      <w:proofErr w:type="spellStart"/>
      <w:r w:rsidRPr="00370C55">
        <w:rPr>
          <w:rFonts w:cstheme="minorHAnsi"/>
          <w:iCs/>
        </w:rPr>
        <w:t>t.j</w:t>
      </w:r>
      <w:proofErr w:type="spellEnd"/>
      <w:r w:rsidRPr="00370C55">
        <w:rPr>
          <w:rFonts w:cstheme="minorHAnsi"/>
          <w:iCs/>
        </w:rPr>
        <w:t>. Dz.U. z 2021 r. poz. 1538) – 9 opinii,</w:t>
      </w:r>
    </w:p>
    <w:p w14:paraId="2521CAD2" w14:textId="1ED29584" w:rsidR="00370C55" w:rsidRPr="00370C55" w:rsidRDefault="00370C55" w:rsidP="00241387">
      <w:pPr>
        <w:numPr>
          <w:ilvl w:val="0"/>
          <w:numId w:val="2"/>
        </w:numPr>
        <w:ind w:left="284" w:hanging="284"/>
        <w:rPr>
          <w:rFonts w:cstheme="minorHAnsi"/>
          <w:iCs/>
        </w:rPr>
      </w:pPr>
      <w:r w:rsidRPr="00370C55">
        <w:rPr>
          <w:rFonts w:cstheme="minorHAnsi"/>
          <w:iCs/>
        </w:rPr>
        <w:t>art. 11b ust. 1 i 2 ustawy z dnia 10 kwietnia 2003 r</w:t>
      </w:r>
      <w:r w:rsidR="009A7094">
        <w:rPr>
          <w:rFonts w:cstheme="minorHAnsi"/>
          <w:iCs/>
        </w:rPr>
        <w:t>.</w:t>
      </w:r>
      <w:r w:rsidRPr="00370C55">
        <w:rPr>
          <w:rFonts w:cstheme="minorHAnsi"/>
          <w:iCs/>
        </w:rPr>
        <w:t xml:space="preserve"> o szczególnych zasadach przygotowania i realizacji inwestycji w zakresie dróg publicznych (</w:t>
      </w:r>
      <w:proofErr w:type="spellStart"/>
      <w:r w:rsidRPr="00370C55">
        <w:rPr>
          <w:rFonts w:cstheme="minorHAnsi"/>
          <w:iCs/>
        </w:rPr>
        <w:t>t.j</w:t>
      </w:r>
      <w:proofErr w:type="spellEnd"/>
      <w:r w:rsidRPr="00370C55">
        <w:rPr>
          <w:rFonts w:cstheme="minorHAnsi"/>
          <w:iCs/>
        </w:rPr>
        <w:t>. Dz.U. z 2022 r. poz. 176) – 45 opinii,</w:t>
      </w:r>
    </w:p>
    <w:p w14:paraId="1C6EAD63" w14:textId="1AB500BF" w:rsidR="00370C55" w:rsidRPr="00370C55" w:rsidRDefault="00370C55" w:rsidP="00241387">
      <w:pPr>
        <w:numPr>
          <w:ilvl w:val="0"/>
          <w:numId w:val="2"/>
        </w:numPr>
        <w:ind w:left="284" w:hanging="284"/>
        <w:rPr>
          <w:rFonts w:cstheme="minorHAnsi"/>
          <w:iCs/>
        </w:rPr>
      </w:pPr>
      <w:r w:rsidRPr="00370C55">
        <w:rPr>
          <w:rFonts w:cstheme="minorHAnsi"/>
          <w:iCs/>
        </w:rPr>
        <w:t>art. 37b ust.2 pkt 7) ustawy z dnia 27 marca 2003 r. o planowaniu i zagospodarowaniu przestrzennym (</w:t>
      </w:r>
      <w:proofErr w:type="spellStart"/>
      <w:r w:rsidRPr="00370C55">
        <w:rPr>
          <w:rFonts w:cstheme="minorHAnsi"/>
          <w:iCs/>
        </w:rPr>
        <w:t>t.j</w:t>
      </w:r>
      <w:proofErr w:type="spellEnd"/>
      <w:r w:rsidRPr="00370C55">
        <w:rPr>
          <w:rFonts w:cstheme="minorHAnsi"/>
          <w:iCs/>
        </w:rPr>
        <w:t>. Dz.U. z 2021 r. poz. 503) – 1 opini</w:t>
      </w:r>
      <w:r w:rsidR="0024477F">
        <w:rPr>
          <w:rFonts w:cstheme="minorHAnsi"/>
          <w:iCs/>
        </w:rPr>
        <w:t>a</w:t>
      </w:r>
      <w:r w:rsidRPr="00370C55">
        <w:rPr>
          <w:rFonts w:cstheme="minorHAnsi"/>
          <w:iCs/>
        </w:rPr>
        <w:t>,</w:t>
      </w:r>
    </w:p>
    <w:p w14:paraId="5CFE734C" w14:textId="24652BD5" w:rsidR="00370C55" w:rsidRPr="00370C55" w:rsidRDefault="00370C55" w:rsidP="00241387">
      <w:pPr>
        <w:numPr>
          <w:ilvl w:val="0"/>
          <w:numId w:val="2"/>
        </w:numPr>
        <w:ind w:left="284" w:hanging="284"/>
        <w:rPr>
          <w:rFonts w:cstheme="minorHAnsi"/>
          <w:iCs/>
        </w:rPr>
      </w:pPr>
      <w:r w:rsidRPr="00370C55">
        <w:rPr>
          <w:rFonts w:cstheme="minorHAnsi"/>
          <w:iCs/>
        </w:rPr>
        <w:t>art. 6 ust. 1 pkt 7h) ustawy z dnia 8 lipca 2010 r. o szczególnych zasadach przygotowania do realizacji inwestycji w zakresie budowli przeciwpowodziowych (</w:t>
      </w:r>
      <w:proofErr w:type="spellStart"/>
      <w:r w:rsidRPr="00370C55">
        <w:rPr>
          <w:rFonts w:cstheme="minorHAnsi"/>
          <w:iCs/>
        </w:rPr>
        <w:t>t.j</w:t>
      </w:r>
      <w:proofErr w:type="spellEnd"/>
      <w:r w:rsidRPr="00370C55">
        <w:rPr>
          <w:rFonts w:cstheme="minorHAnsi"/>
          <w:iCs/>
        </w:rPr>
        <w:t>. Dz.U. z 2021 r. poz. 1812) – 2</w:t>
      </w:r>
      <w:r w:rsidR="00D76E25">
        <w:rPr>
          <w:rFonts w:cstheme="minorHAnsi"/>
          <w:iCs/>
        </w:rPr>
        <w:t> </w:t>
      </w:r>
      <w:r w:rsidRPr="00370C55">
        <w:rPr>
          <w:rFonts w:cstheme="minorHAnsi"/>
          <w:iCs/>
        </w:rPr>
        <w:t>opinie,</w:t>
      </w:r>
    </w:p>
    <w:p w14:paraId="289A1DA0" w14:textId="7B9D283C" w:rsidR="00370C55" w:rsidRPr="00370C55" w:rsidRDefault="00370C55" w:rsidP="00241387">
      <w:pPr>
        <w:numPr>
          <w:ilvl w:val="0"/>
          <w:numId w:val="2"/>
        </w:numPr>
        <w:ind w:left="284" w:hanging="284"/>
        <w:rPr>
          <w:rFonts w:cstheme="minorHAnsi"/>
          <w:iCs/>
        </w:rPr>
      </w:pPr>
      <w:r w:rsidRPr="00370C55">
        <w:rPr>
          <w:rFonts w:cstheme="minorHAnsi"/>
          <w:iCs/>
        </w:rPr>
        <w:t xml:space="preserve">art. 6 ust. 3 pkt 11 ustawy z dnia 24 kwietnia 2009 r. o inwestycjach w zakresie terminalu </w:t>
      </w:r>
      <w:proofErr w:type="spellStart"/>
      <w:r w:rsidRPr="00370C55">
        <w:rPr>
          <w:rFonts w:cstheme="minorHAnsi"/>
          <w:iCs/>
        </w:rPr>
        <w:t>regazyfikacyjnego</w:t>
      </w:r>
      <w:proofErr w:type="spellEnd"/>
      <w:r w:rsidRPr="00370C55">
        <w:rPr>
          <w:rFonts w:cstheme="minorHAnsi"/>
          <w:iCs/>
        </w:rPr>
        <w:t xml:space="preserve"> skroplonego gazu ziemnego w Świnoujściu (</w:t>
      </w:r>
      <w:proofErr w:type="spellStart"/>
      <w:r w:rsidRPr="00370C55">
        <w:rPr>
          <w:rFonts w:cstheme="minorHAnsi"/>
          <w:iCs/>
        </w:rPr>
        <w:t>t.j</w:t>
      </w:r>
      <w:proofErr w:type="spellEnd"/>
      <w:r w:rsidRPr="00370C55">
        <w:rPr>
          <w:rFonts w:cstheme="minorHAnsi"/>
          <w:iCs/>
        </w:rPr>
        <w:t>. Dz.U. z 2021 r. poz. 1836) – 4</w:t>
      </w:r>
      <w:r w:rsidR="00D76E25">
        <w:rPr>
          <w:rFonts w:cstheme="minorHAnsi"/>
          <w:iCs/>
        </w:rPr>
        <w:t> </w:t>
      </w:r>
      <w:r w:rsidRPr="00370C55">
        <w:rPr>
          <w:rFonts w:cstheme="minorHAnsi"/>
          <w:iCs/>
        </w:rPr>
        <w:t>opinie,</w:t>
      </w:r>
    </w:p>
    <w:p w14:paraId="3B6F55FF" w14:textId="38F0586D" w:rsidR="00370C55" w:rsidRPr="00370C55" w:rsidRDefault="00370C55" w:rsidP="00241387">
      <w:pPr>
        <w:numPr>
          <w:ilvl w:val="0"/>
          <w:numId w:val="2"/>
        </w:numPr>
        <w:ind w:left="284" w:hanging="284"/>
        <w:rPr>
          <w:rFonts w:cstheme="minorHAnsi"/>
          <w:iCs/>
        </w:rPr>
      </w:pPr>
      <w:r w:rsidRPr="00370C55">
        <w:rPr>
          <w:rFonts w:cstheme="minorHAnsi"/>
          <w:iCs/>
        </w:rPr>
        <w:t>art. 9o ust. 3 pkt 4g) i h) ustawy z dnia 28 marca 2003 r. o transporcie kolejowym (</w:t>
      </w:r>
      <w:proofErr w:type="spellStart"/>
      <w:r w:rsidRPr="00370C55">
        <w:rPr>
          <w:rFonts w:cstheme="minorHAnsi"/>
          <w:iCs/>
        </w:rPr>
        <w:t>t.j</w:t>
      </w:r>
      <w:proofErr w:type="spellEnd"/>
      <w:r w:rsidRPr="00370C55">
        <w:rPr>
          <w:rFonts w:cstheme="minorHAnsi"/>
          <w:iCs/>
        </w:rPr>
        <w:t>. Dz.U. z 2021</w:t>
      </w:r>
      <w:r w:rsidR="003D1B7C">
        <w:rPr>
          <w:rFonts w:cstheme="minorHAnsi"/>
          <w:iCs/>
        </w:rPr>
        <w:t> </w:t>
      </w:r>
      <w:r w:rsidRPr="00370C55">
        <w:rPr>
          <w:rFonts w:cstheme="minorHAnsi"/>
          <w:iCs/>
        </w:rPr>
        <w:t>r. poz. 1984) – 3 opinie,</w:t>
      </w:r>
    </w:p>
    <w:p w14:paraId="3942ED6E" w14:textId="7C742443" w:rsidR="00370C55" w:rsidRPr="00370C55" w:rsidRDefault="00370C55" w:rsidP="00241387">
      <w:pPr>
        <w:numPr>
          <w:ilvl w:val="0"/>
          <w:numId w:val="2"/>
        </w:numPr>
        <w:ind w:left="284" w:hanging="284"/>
        <w:rPr>
          <w:rFonts w:cstheme="minorHAnsi"/>
          <w:iCs/>
        </w:rPr>
      </w:pPr>
      <w:r w:rsidRPr="00370C55">
        <w:rPr>
          <w:rFonts w:cstheme="minorHAnsi"/>
          <w:iCs/>
        </w:rPr>
        <w:t xml:space="preserve">art. 17 ust. 2 pkt 4 lit. a </w:t>
      </w:r>
      <w:proofErr w:type="spellStart"/>
      <w:r w:rsidRPr="00370C55">
        <w:rPr>
          <w:rFonts w:cstheme="minorHAnsi"/>
          <w:iCs/>
        </w:rPr>
        <w:t>tiret</w:t>
      </w:r>
      <w:proofErr w:type="spellEnd"/>
      <w:r w:rsidRPr="00370C55">
        <w:rPr>
          <w:rFonts w:cstheme="minorHAnsi"/>
          <w:iCs/>
        </w:rPr>
        <w:t xml:space="preserve"> drugi oraz art. 18 ust. 1 ustawy z dnia 9 października 2015 r</w:t>
      </w:r>
      <w:r w:rsidR="007E601C">
        <w:rPr>
          <w:rFonts w:cstheme="minorHAnsi"/>
          <w:iCs/>
        </w:rPr>
        <w:t>.</w:t>
      </w:r>
      <w:r w:rsidRPr="00370C55">
        <w:rPr>
          <w:rFonts w:cstheme="minorHAnsi"/>
          <w:iCs/>
        </w:rPr>
        <w:t xml:space="preserve"> o rewitalizacji (</w:t>
      </w:r>
      <w:proofErr w:type="spellStart"/>
      <w:r w:rsidRPr="00370C55">
        <w:rPr>
          <w:rFonts w:cstheme="minorHAnsi"/>
          <w:iCs/>
        </w:rPr>
        <w:t>t.j</w:t>
      </w:r>
      <w:proofErr w:type="spellEnd"/>
      <w:r w:rsidRPr="00370C55">
        <w:rPr>
          <w:rFonts w:cstheme="minorHAnsi"/>
          <w:iCs/>
        </w:rPr>
        <w:t xml:space="preserve">. Dz.U. z 2021 r. poz. 485) </w:t>
      </w:r>
      <w:r w:rsidR="00DF5E2B">
        <w:rPr>
          <w:rFonts w:cstheme="minorHAnsi"/>
          <w:iCs/>
        </w:rPr>
        <w:t xml:space="preserve">– </w:t>
      </w:r>
      <w:r w:rsidR="008C74CE">
        <w:rPr>
          <w:rFonts w:cstheme="minorHAnsi"/>
          <w:iCs/>
        </w:rPr>
        <w:t>2</w:t>
      </w:r>
      <w:r w:rsidRPr="00370C55">
        <w:rPr>
          <w:rFonts w:cstheme="minorHAnsi"/>
          <w:iCs/>
        </w:rPr>
        <w:t xml:space="preserve"> opini</w:t>
      </w:r>
      <w:r w:rsidR="008C74CE">
        <w:rPr>
          <w:rFonts w:cstheme="minorHAnsi"/>
          <w:iCs/>
        </w:rPr>
        <w:t>e</w:t>
      </w:r>
      <w:r w:rsidRPr="00370C55">
        <w:rPr>
          <w:rFonts w:cstheme="minorHAnsi"/>
          <w:iCs/>
        </w:rPr>
        <w:t xml:space="preserve"> o zgodności (zmiany) Gminnych Programów Rewitalizacji (Gminy Miejskiej Rumia oraz Śródmieścia w Człuchowie) z Planem zagospodarowania </w:t>
      </w:r>
      <w:r w:rsidRPr="00370C55">
        <w:rPr>
          <w:rFonts w:cstheme="minorHAnsi"/>
          <w:iCs/>
        </w:rPr>
        <w:lastRenderedPageBreak/>
        <w:t>przestrzennego województwa pomorskiego 2030 oraz Strategią Rozwoju Województwa Pomorskiego 2030,</w:t>
      </w:r>
    </w:p>
    <w:p w14:paraId="579B6DFA" w14:textId="1A3237CF" w:rsidR="00370C55" w:rsidRPr="00370C55" w:rsidRDefault="00370C55" w:rsidP="00241387">
      <w:pPr>
        <w:numPr>
          <w:ilvl w:val="0"/>
          <w:numId w:val="2"/>
        </w:numPr>
        <w:ind w:left="284" w:hanging="284"/>
        <w:rPr>
          <w:rFonts w:cstheme="minorHAnsi"/>
          <w:iCs/>
        </w:rPr>
      </w:pPr>
      <w:r w:rsidRPr="00370C55">
        <w:rPr>
          <w:rFonts w:cstheme="minorHAnsi"/>
          <w:iCs/>
        </w:rPr>
        <w:t xml:space="preserve">art. 4 ust. 5 pkt 1 </w:t>
      </w:r>
      <w:proofErr w:type="spellStart"/>
      <w:r w:rsidRPr="00370C55">
        <w:rPr>
          <w:rFonts w:cstheme="minorHAnsi"/>
          <w:iCs/>
        </w:rPr>
        <w:t>ppkt</w:t>
      </w:r>
      <w:proofErr w:type="spellEnd"/>
      <w:r w:rsidRPr="00370C55">
        <w:rPr>
          <w:rFonts w:cstheme="minorHAnsi"/>
          <w:iCs/>
        </w:rPr>
        <w:t xml:space="preserve"> f ustawy z dnia 19 lipca 2019 r</w:t>
      </w:r>
      <w:r w:rsidR="007E601C">
        <w:rPr>
          <w:rFonts w:cstheme="minorHAnsi"/>
          <w:iCs/>
        </w:rPr>
        <w:t>.</w:t>
      </w:r>
      <w:r w:rsidRPr="00370C55">
        <w:rPr>
          <w:rFonts w:cstheme="minorHAnsi"/>
          <w:iCs/>
        </w:rPr>
        <w:t xml:space="preserve"> o inwestycjach w zakresie budowy Muzeum Westerplatte i Wojny 1939 – Oddziału Muzeum II Wojny Światowej w Gdańsku (</w:t>
      </w:r>
      <w:proofErr w:type="spellStart"/>
      <w:r w:rsidRPr="00370C55">
        <w:rPr>
          <w:rFonts w:cstheme="minorHAnsi"/>
          <w:iCs/>
        </w:rPr>
        <w:t>t.j</w:t>
      </w:r>
      <w:proofErr w:type="spellEnd"/>
      <w:r w:rsidRPr="00370C55">
        <w:rPr>
          <w:rFonts w:cstheme="minorHAnsi"/>
          <w:iCs/>
        </w:rPr>
        <w:t xml:space="preserve">. Dz.U. z 2021 r. poz. 1280) </w:t>
      </w:r>
      <w:r w:rsidR="00DF5E2B">
        <w:rPr>
          <w:rFonts w:cstheme="minorHAnsi"/>
          <w:iCs/>
        </w:rPr>
        <w:t xml:space="preserve">– </w:t>
      </w:r>
      <w:r w:rsidRPr="00370C55">
        <w:rPr>
          <w:rFonts w:cstheme="minorHAnsi"/>
          <w:iCs/>
        </w:rPr>
        <w:t>3 opinie,</w:t>
      </w:r>
    </w:p>
    <w:p w14:paraId="00D6E192" w14:textId="77777777" w:rsidR="00370C55" w:rsidRPr="00370C55" w:rsidRDefault="00370C55" w:rsidP="00241387">
      <w:pPr>
        <w:numPr>
          <w:ilvl w:val="0"/>
          <w:numId w:val="2"/>
        </w:numPr>
        <w:ind w:left="284" w:hanging="284"/>
        <w:rPr>
          <w:rFonts w:cstheme="minorHAnsi"/>
          <w:iCs/>
        </w:rPr>
      </w:pPr>
      <w:r w:rsidRPr="00370C55">
        <w:rPr>
          <w:rFonts w:cstheme="minorHAnsi"/>
          <w:iCs/>
        </w:rPr>
        <w:t>art. 4 ust. 2 pkt 9 ustawy z dnia 24 lipca 2015 r. o przygotowaniu i realizacji strategicznych inwestycji w zakresie sieci przesyłowych (Dz.U. 2022 r. poz. 273) – 4 opinie.</w:t>
      </w:r>
    </w:p>
    <w:p w14:paraId="4E985808" w14:textId="5E8B9838" w:rsidR="00370C55" w:rsidRPr="00370C55" w:rsidRDefault="00370C55" w:rsidP="00241387">
      <w:pPr>
        <w:pStyle w:val="Akapitzlist"/>
        <w:numPr>
          <w:ilvl w:val="0"/>
          <w:numId w:val="1"/>
        </w:numPr>
        <w:spacing w:after="120" w:line="276" w:lineRule="auto"/>
        <w:ind w:left="284" w:hanging="284"/>
        <w:contextualSpacing w:val="0"/>
        <w:rPr>
          <w:rFonts w:eastAsiaTheme="minorHAnsi" w:cstheme="minorHAnsi"/>
          <w:bCs/>
          <w:szCs w:val="22"/>
          <w:lang w:eastAsia="en-US"/>
        </w:rPr>
      </w:pPr>
      <w:r w:rsidRPr="00370C55">
        <w:rPr>
          <w:rFonts w:eastAsiaTheme="minorHAnsi" w:cstheme="minorHAnsi"/>
          <w:bCs/>
          <w:szCs w:val="22"/>
          <w:lang w:eastAsia="en-US"/>
        </w:rPr>
        <w:t xml:space="preserve">W ramach prowadzonych analiz i studiów oraz opracowywania koncepcji służących uszczegółowieniu zapisów Planu, w tym ukierunkowanych na podejmowanie przesądzeń planistycznych, w 2021 </w:t>
      </w:r>
      <w:r w:rsidR="007E601C" w:rsidRPr="00370C55">
        <w:rPr>
          <w:rFonts w:eastAsiaTheme="minorHAnsi" w:cstheme="minorHAnsi"/>
          <w:bCs/>
          <w:szCs w:val="22"/>
          <w:lang w:eastAsia="en-US"/>
        </w:rPr>
        <w:t>r</w:t>
      </w:r>
      <w:r w:rsidR="007E601C">
        <w:rPr>
          <w:rFonts w:eastAsiaTheme="minorHAnsi" w:cstheme="minorHAnsi"/>
          <w:bCs/>
          <w:szCs w:val="22"/>
          <w:lang w:eastAsia="en-US"/>
        </w:rPr>
        <w:t>.</w:t>
      </w:r>
      <w:r w:rsidR="007E601C" w:rsidRPr="00370C55">
        <w:rPr>
          <w:rFonts w:eastAsiaTheme="minorHAnsi" w:cstheme="minorHAnsi"/>
          <w:bCs/>
          <w:szCs w:val="22"/>
          <w:lang w:eastAsia="en-US"/>
        </w:rPr>
        <w:t xml:space="preserve"> </w:t>
      </w:r>
      <w:r w:rsidRPr="00370C55">
        <w:rPr>
          <w:rFonts w:eastAsiaTheme="minorHAnsi" w:cstheme="minorHAnsi"/>
          <w:bCs/>
          <w:szCs w:val="22"/>
          <w:lang w:eastAsia="en-US"/>
        </w:rPr>
        <w:t>sporządzono:</w:t>
      </w:r>
    </w:p>
    <w:p w14:paraId="45761B60" w14:textId="4D4A49CE" w:rsidR="00370C55" w:rsidRPr="00370C55" w:rsidRDefault="00370C55" w:rsidP="00241387">
      <w:pPr>
        <w:numPr>
          <w:ilvl w:val="0"/>
          <w:numId w:val="2"/>
        </w:numPr>
        <w:ind w:left="284" w:hanging="284"/>
        <w:rPr>
          <w:rFonts w:cstheme="minorHAnsi"/>
          <w:iCs/>
        </w:rPr>
      </w:pPr>
      <w:r w:rsidRPr="00370C55">
        <w:rPr>
          <w:rFonts w:cstheme="minorHAnsi"/>
          <w:iCs/>
        </w:rPr>
        <w:t xml:space="preserve">dokumentacje weryfikacji granic i zakazów dla </w:t>
      </w:r>
      <w:proofErr w:type="spellStart"/>
      <w:r w:rsidRPr="00370C55">
        <w:rPr>
          <w:rFonts w:cstheme="minorHAnsi"/>
          <w:iCs/>
        </w:rPr>
        <w:t>OChK</w:t>
      </w:r>
      <w:proofErr w:type="spellEnd"/>
      <w:r w:rsidRPr="00370C55">
        <w:rPr>
          <w:rFonts w:cstheme="minorHAnsi"/>
          <w:iCs/>
        </w:rPr>
        <w:t xml:space="preserve"> Doliny </w:t>
      </w:r>
      <w:proofErr w:type="spellStart"/>
      <w:r w:rsidRPr="00370C55">
        <w:rPr>
          <w:rFonts w:cstheme="minorHAnsi"/>
          <w:iCs/>
        </w:rPr>
        <w:t>Płutnicy</w:t>
      </w:r>
      <w:proofErr w:type="spellEnd"/>
      <w:r w:rsidRPr="00370C55">
        <w:rPr>
          <w:rFonts w:cstheme="minorHAnsi"/>
          <w:iCs/>
        </w:rPr>
        <w:t xml:space="preserve">, Bielawskiego </w:t>
      </w:r>
      <w:proofErr w:type="spellStart"/>
      <w:r w:rsidRPr="00370C55">
        <w:rPr>
          <w:rFonts w:cstheme="minorHAnsi"/>
          <w:iCs/>
        </w:rPr>
        <w:t>OChK</w:t>
      </w:r>
      <w:proofErr w:type="spellEnd"/>
      <w:r w:rsidRPr="00370C55">
        <w:rPr>
          <w:rFonts w:cstheme="minorHAnsi"/>
          <w:iCs/>
        </w:rPr>
        <w:t xml:space="preserve">, </w:t>
      </w:r>
      <w:proofErr w:type="spellStart"/>
      <w:r w:rsidRPr="00370C55">
        <w:rPr>
          <w:rFonts w:cstheme="minorHAnsi"/>
          <w:iCs/>
        </w:rPr>
        <w:t>OChK</w:t>
      </w:r>
      <w:proofErr w:type="spellEnd"/>
      <w:r w:rsidRPr="00370C55">
        <w:rPr>
          <w:rFonts w:cstheme="minorHAnsi"/>
          <w:iCs/>
        </w:rPr>
        <w:t xml:space="preserve"> Wzgórz morenowych na południe od Lęborka (nowa nazwa </w:t>
      </w:r>
      <w:proofErr w:type="spellStart"/>
      <w:r w:rsidRPr="00370C55">
        <w:rPr>
          <w:rFonts w:cstheme="minorHAnsi"/>
          <w:iCs/>
        </w:rPr>
        <w:t>OChK</w:t>
      </w:r>
      <w:proofErr w:type="spellEnd"/>
      <w:r w:rsidRPr="00370C55">
        <w:rPr>
          <w:rFonts w:cstheme="minorHAnsi"/>
          <w:iCs/>
        </w:rPr>
        <w:t xml:space="preserve"> Wzgórz Lęborskich), Kartuskiego </w:t>
      </w:r>
      <w:proofErr w:type="spellStart"/>
      <w:r w:rsidRPr="00370C55">
        <w:rPr>
          <w:rFonts w:cstheme="minorHAnsi"/>
          <w:iCs/>
        </w:rPr>
        <w:t>OChK</w:t>
      </w:r>
      <w:proofErr w:type="spellEnd"/>
      <w:r w:rsidRPr="00370C55">
        <w:rPr>
          <w:rFonts w:cstheme="minorHAnsi"/>
          <w:iCs/>
        </w:rPr>
        <w:t xml:space="preserve"> (nowa nazwa </w:t>
      </w:r>
      <w:proofErr w:type="spellStart"/>
      <w:r w:rsidRPr="00370C55">
        <w:rPr>
          <w:rFonts w:cstheme="minorHAnsi"/>
          <w:iCs/>
        </w:rPr>
        <w:t>OChK</w:t>
      </w:r>
      <w:proofErr w:type="spellEnd"/>
      <w:r w:rsidRPr="00370C55">
        <w:rPr>
          <w:rFonts w:cstheme="minorHAnsi"/>
          <w:iCs/>
        </w:rPr>
        <w:t xml:space="preserve"> Wzgórz </w:t>
      </w:r>
      <w:proofErr w:type="spellStart"/>
      <w:r w:rsidRPr="00370C55">
        <w:rPr>
          <w:rFonts w:cstheme="minorHAnsi"/>
          <w:iCs/>
        </w:rPr>
        <w:t>Ramlejskich</w:t>
      </w:r>
      <w:proofErr w:type="spellEnd"/>
      <w:r w:rsidRPr="00370C55">
        <w:rPr>
          <w:rFonts w:cstheme="minorHAnsi"/>
          <w:iCs/>
        </w:rPr>
        <w:t xml:space="preserve">), </w:t>
      </w:r>
      <w:proofErr w:type="spellStart"/>
      <w:r w:rsidRPr="00370C55">
        <w:rPr>
          <w:rFonts w:cstheme="minorHAnsi"/>
          <w:iCs/>
        </w:rPr>
        <w:t>OChK</w:t>
      </w:r>
      <w:proofErr w:type="spellEnd"/>
      <w:r w:rsidRPr="00370C55">
        <w:rPr>
          <w:rFonts w:cstheme="minorHAnsi"/>
          <w:iCs/>
        </w:rPr>
        <w:t xml:space="preserve"> Wyspy </w:t>
      </w:r>
      <w:proofErr w:type="spellStart"/>
      <w:r w:rsidRPr="00370C55">
        <w:rPr>
          <w:rFonts w:cstheme="minorHAnsi"/>
          <w:iCs/>
        </w:rPr>
        <w:t>Sobieszewskiej</w:t>
      </w:r>
      <w:proofErr w:type="spellEnd"/>
      <w:r w:rsidRPr="00370C55">
        <w:rPr>
          <w:rFonts w:cstheme="minorHAnsi"/>
          <w:iCs/>
        </w:rPr>
        <w:t xml:space="preserve">, </w:t>
      </w:r>
      <w:proofErr w:type="spellStart"/>
      <w:r w:rsidRPr="00370C55">
        <w:rPr>
          <w:rFonts w:cstheme="minorHAnsi"/>
          <w:iCs/>
        </w:rPr>
        <w:t>OChK</w:t>
      </w:r>
      <w:proofErr w:type="spellEnd"/>
      <w:r w:rsidRPr="00370C55">
        <w:rPr>
          <w:rFonts w:cstheme="minorHAnsi"/>
          <w:iCs/>
        </w:rPr>
        <w:t xml:space="preserve"> Żuław Gdańskich wpisujące się w działania w zakresie realizacji Kierunku 3.1. Zachowanie i odtwarzanie zasobów środowiska przyrodniczego i jego spójności</w:t>
      </w:r>
      <w:r w:rsidR="007E601C">
        <w:rPr>
          <w:rFonts w:cstheme="minorHAnsi"/>
          <w:iCs/>
        </w:rPr>
        <w:t>,</w:t>
      </w:r>
    </w:p>
    <w:p w14:paraId="5F050977" w14:textId="75154D14" w:rsidR="00370C55" w:rsidRPr="00370C55" w:rsidRDefault="00370C55" w:rsidP="00241387">
      <w:pPr>
        <w:numPr>
          <w:ilvl w:val="0"/>
          <w:numId w:val="2"/>
        </w:numPr>
        <w:ind w:left="284" w:hanging="284"/>
        <w:rPr>
          <w:rFonts w:cstheme="minorHAnsi"/>
          <w:iCs/>
        </w:rPr>
      </w:pPr>
      <w:r w:rsidRPr="00370C55">
        <w:rPr>
          <w:rFonts w:cstheme="minorHAnsi"/>
          <w:iCs/>
        </w:rPr>
        <w:t>Diagnozę stanu i koncepcję rozwoju turystyki wodnej w województwie pomorskim 2030, wpisującą się w działania w zakresie realizacji Kierunku 2.3. Wzmacnianie całorocznej i atrakcyjnej oferty turystycznej w oparciu o zasoby i walory przyrodniczo-kulturowe, krajobrazowe i funkcje metropolitalne</w:t>
      </w:r>
      <w:r w:rsidR="007E601C">
        <w:rPr>
          <w:rFonts w:cstheme="minorHAnsi"/>
          <w:iCs/>
        </w:rPr>
        <w:t>,</w:t>
      </w:r>
    </w:p>
    <w:p w14:paraId="5F490108" w14:textId="5D4E5203" w:rsidR="00370C55" w:rsidRPr="00370C55" w:rsidRDefault="00370C55" w:rsidP="00241387">
      <w:pPr>
        <w:numPr>
          <w:ilvl w:val="0"/>
          <w:numId w:val="2"/>
        </w:numPr>
        <w:ind w:left="284" w:hanging="284"/>
        <w:rPr>
          <w:rFonts w:cstheme="minorHAnsi"/>
          <w:iCs/>
        </w:rPr>
      </w:pPr>
      <w:r w:rsidRPr="00370C55">
        <w:rPr>
          <w:rFonts w:cstheme="minorHAnsi"/>
          <w:iCs/>
        </w:rPr>
        <w:t>Koncepcj</w:t>
      </w:r>
      <w:r w:rsidR="007E601C">
        <w:rPr>
          <w:rFonts w:cstheme="minorHAnsi"/>
          <w:iCs/>
        </w:rPr>
        <w:t>ę</w:t>
      </w:r>
      <w:r w:rsidRPr="00370C55">
        <w:rPr>
          <w:rFonts w:cstheme="minorHAnsi"/>
          <w:iCs/>
        </w:rPr>
        <w:t xml:space="preserve"> struktury przestrzennej rowerowych turystycznych tras krajowych i regionalnych oraz systemu transportu rowerowego miejskich obszarów funkcjonalnych w województwie pomorskim, wpisującą się w działania w zakresie realizacji Kierunku 2.3. Wzmacnianie całorocznej i atrakcyjnej oferty turystycznej w oparciu o zasoby i walory przyrodniczo-kulturowe, krajobrazowe i funkcje metropolitalne</w:t>
      </w:r>
      <w:r w:rsidR="007E601C">
        <w:rPr>
          <w:rFonts w:cstheme="minorHAnsi"/>
          <w:iCs/>
        </w:rPr>
        <w:t>,</w:t>
      </w:r>
    </w:p>
    <w:p w14:paraId="2955008C" w14:textId="2044F43C" w:rsidR="00C94387" w:rsidRPr="00370C55" w:rsidRDefault="00C94387" w:rsidP="00C94387">
      <w:pPr>
        <w:numPr>
          <w:ilvl w:val="0"/>
          <w:numId w:val="2"/>
        </w:numPr>
        <w:ind w:left="284" w:hanging="284"/>
        <w:rPr>
          <w:rFonts w:cstheme="minorHAnsi"/>
          <w:iCs/>
        </w:rPr>
      </w:pPr>
      <w:r w:rsidRPr="00370C55">
        <w:rPr>
          <w:rFonts w:cstheme="minorHAnsi"/>
          <w:iCs/>
        </w:rPr>
        <w:t>Wstępn</w:t>
      </w:r>
      <w:r>
        <w:rPr>
          <w:rFonts w:cstheme="minorHAnsi"/>
          <w:iCs/>
        </w:rPr>
        <w:t>ą</w:t>
      </w:r>
      <w:r w:rsidRPr="00370C55">
        <w:rPr>
          <w:rFonts w:cstheme="minorHAnsi"/>
          <w:iCs/>
        </w:rPr>
        <w:t xml:space="preserve"> koncepcj</w:t>
      </w:r>
      <w:r>
        <w:rPr>
          <w:rFonts w:cstheme="minorHAnsi"/>
          <w:iCs/>
        </w:rPr>
        <w:t>ę</w:t>
      </w:r>
      <w:r w:rsidRPr="00370C55">
        <w:rPr>
          <w:rFonts w:cstheme="minorHAnsi"/>
          <w:iCs/>
        </w:rPr>
        <w:t xml:space="preserve"> i ocen</w:t>
      </w:r>
      <w:r>
        <w:rPr>
          <w:rFonts w:cstheme="minorHAnsi"/>
          <w:iCs/>
        </w:rPr>
        <w:t>ę</w:t>
      </w:r>
      <w:r w:rsidRPr="00370C55">
        <w:rPr>
          <w:rFonts w:cstheme="minorHAnsi"/>
          <w:iCs/>
        </w:rPr>
        <w:t xml:space="preserve"> ekonomiczn</w:t>
      </w:r>
      <w:r>
        <w:rPr>
          <w:rFonts w:cstheme="minorHAnsi"/>
          <w:iCs/>
        </w:rPr>
        <w:t>ą</w:t>
      </w:r>
      <w:r w:rsidRPr="00370C55">
        <w:rPr>
          <w:rFonts w:cstheme="minorHAnsi"/>
          <w:iCs/>
        </w:rPr>
        <w:t xml:space="preserve"> uruchomienia żeglugi przybrzeżnej i śródlądowej na wodach Zatoki Gdańskiej, Zalewu Wiślanego i dróg wodnych Delty Wisły jako elementu publicznego transportu zbiorowego województwa pomorskiego, wpisującą się w działania w zakresie realizacji Kierunku 2.4. Kształtowanie racjonalnej struktury przestrzennej sieci transportowej</w:t>
      </w:r>
      <w:r>
        <w:rPr>
          <w:rFonts w:cstheme="minorHAnsi"/>
          <w:iCs/>
        </w:rPr>
        <w:t>,</w:t>
      </w:r>
    </w:p>
    <w:p w14:paraId="0EB971D7" w14:textId="595ADC13" w:rsidR="00370C55" w:rsidRPr="00370C55" w:rsidRDefault="00537C21" w:rsidP="00241387">
      <w:pPr>
        <w:numPr>
          <w:ilvl w:val="0"/>
          <w:numId w:val="2"/>
        </w:numPr>
        <w:ind w:left="284" w:hanging="284"/>
        <w:rPr>
          <w:rFonts w:cstheme="minorHAnsi"/>
          <w:iCs/>
        </w:rPr>
      </w:pPr>
      <w:r>
        <w:rPr>
          <w:rFonts w:cstheme="minorHAnsi"/>
          <w:iCs/>
        </w:rPr>
        <w:t>p</w:t>
      </w:r>
      <w:r w:rsidR="00C94387">
        <w:rPr>
          <w:rFonts w:cstheme="minorHAnsi"/>
          <w:iCs/>
        </w:rPr>
        <w:t>onadto p</w:t>
      </w:r>
      <w:r w:rsidR="00370C55" w:rsidRPr="00370C55">
        <w:rPr>
          <w:rFonts w:cstheme="minorHAnsi"/>
          <w:iCs/>
        </w:rPr>
        <w:t>rzeprowadz</w:t>
      </w:r>
      <w:r w:rsidR="00C94387">
        <w:rPr>
          <w:rFonts w:cstheme="minorHAnsi"/>
          <w:iCs/>
        </w:rPr>
        <w:t>ono</w:t>
      </w:r>
      <w:r w:rsidR="00370C55" w:rsidRPr="00370C55">
        <w:rPr>
          <w:rFonts w:cstheme="minorHAnsi"/>
          <w:iCs/>
        </w:rPr>
        <w:t xml:space="preserve"> bada</w:t>
      </w:r>
      <w:r>
        <w:rPr>
          <w:rFonts w:cstheme="minorHAnsi"/>
          <w:iCs/>
        </w:rPr>
        <w:t>nia</w:t>
      </w:r>
      <w:r w:rsidR="00370C55" w:rsidRPr="00370C55">
        <w:rPr>
          <w:rFonts w:cstheme="minorHAnsi"/>
          <w:iCs/>
        </w:rPr>
        <w:t xml:space="preserve"> </w:t>
      </w:r>
      <w:proofErr w:type="spellStart"/>
      <w:r w:rsidR="00370C55" w:rsidRPr="00370C55">
        <w:rPr>
          <w:rFonts w:cstheme="minorHAnsi"/>
          <w:iCs/>
        </w:rPr>
        <w:t>zachowań</w:t>
      </w:r>
      <w:proofErr w:type="spellEnd"/>
      <w:r w:rsidR="00370C55" w:rsidRPr="00370C55">
        <w:rPr>
          <w:rFonts w:cstheme="minorHAnsi"/>
          <w:iCs/>
        </w:rPr>
        <w:t xml:space="preserve"> transportowych mieszkańców oraz pomiar</w:t>
      </w:r>
      <w:r>
        <w:rPr>
          <w:rFonts w:cstheme="minorHAnsi"/>
          <w:iCs/>
        </w:rPr>
        <w:t xml:space="preserve">y </w:t>
      </w:r>
      <w:r w:rsidR="00370C55" w:rsidRPr="00370C55">
        <w:rPr>
          <w:rFonts w:cstheme="minorHAnsi"/>
          <w:iCs/>
        </w:rPr>
        <w:t>natężenia ruchu drogowego i potoków pasażerskich na potrzeby analiz transportowych do projektu PKM Gdańsk</w:t>
      </w:r>
      <w:r w:rsidR="005B638F">
        <w:rPr>
          <w:rFonts w:cstheme="minorHAnsi"/>
          <w:iCs/>
        </w:rPr>
        <w:t>-</w:t>
      </w:r>
      <w:r w:rsidR="00370C55" w:rsidRPr="00370C55">
        <w:rPr>
          <w:rFonts w:cstheme="minorHAnsi"/>
          <w:iCs/>
        </w:rPr>
        <w:t>Południe, wpisując</w:t>
      </w:r>
      <w:r w:rsidR="00E70093">
        <w:rPr>
          <w:rFonts w:cstheme="minorHAnsi"/>
          <w:iCs/>
        </w:rPr>
        <w:t>e</w:t>
      </w:r>
      <w:r w:rsidR="00370C55" w:rsidRPr="00370C55">
        <w:rPr>
          <w:rFonts w:cstheme="minorHAnsi"/>
          <w:iCs/>
        </w:rPr>
        <w:t xml:space="preserve"> się w działania w zakresie realizacji Kierunku 2.4. Kształtowanie racjonalnej struktury przestrzennej sieci transportowej</w:t>
      </w:r>
      <w:r w:rsidR="00E70093">
        <w:rPr>
          <w:rFonts w:cstheme="minorHAnsi"/>
          <w:iCs/>
        </w:rPr>
        <w:t>.</w:t>
      </w:r>
    </w:p>
    <w:p w14:paraId="6EB04307" w14:textId="77777777" w:rsidR="00370C55" w:rsidRPr="00370C55" w:rsidRDefault="00370C55" w:rsidP="00241387">
      <w:pPr>
        <w:pStyle w:val="Akapitzlist"/>
        <w:numPr>
          <w:ilvl w:val="0"/>
          <w:numId w:val="1"/>
        </w:numPr>
        <w:spacing w:after="120" w:line="276" w:lineRule="auto"/>
        <w:ind w:left="284" w:hanging="284"/>
        <w:contextualSpacing w:val="0"/>
        <w:rPr>
          <w:rFonts w:eastAsiaTheme="minorHAnsi" w:cstheme="minorHAnsi"/>
          <w:bCs/>
          <w:szCs w:val="22"/>
          <w:lang w:eastAsia="en-US"/>
        </w:rPr>
      </w:pPr>
      <w:r w:rsidRPr="00370C55">
        <w:rPr>
          <w:rFonts w:eastAsiaTheme="minorHAnsi" w:cstheme="minorHAnsi"/>
          <w:bCs/>
          <w:szCs w:val="22"/>
          <w:lang w:eastAsia="en-US"/>
        </w:rPr>
        <w:t>Wśród działań wzmacniających koordynację procesów zagospodarowania przestrzennego województwa znalazły się następujące działania wpisujące się w kierunki polityki przestrzennego zagospodarowania województwa:</w:t>
      </w:r>
    </w:p>
    <w:p w14:paraId="7B085A4D" w14:textId="26515347" w:rsidR="00370C55" w:rsidRPr="00370C55" w:rsidRDefault="00370C55" w:rsidP="00241387">
      <w:pPr>
        <w:numPr>
          <w:ilvl w:val="0"/>
          <w:numId w:val="2"/>
        </w:numPr>
        <w:ind w:left="284" w:hanging="284"/>
        <w:rPr>
          <w:rFonts w:cstheme="minorHAnsi"/>
          <w:iCs/>
        </w:rPr>
      </w:pPr>
      <w:r w:rsidRPr="00370C55">
        <w:rPr>
          <w:rFonts w:cstheme="minorHAnsi"/>
          <w:iCs/>
        </w:rPr>
        <w:t xml:space="preserve">udział i zgłaszanie uwag w spotkaniach konsultacyjnych PKP PLK oraz wykonawców dokumentacji przedprojektowej </w:t>
      </w:r>
      <w:r w:rsidR="00DF5E2B">
        <w:rPr>
          <w:rFonts w:cstheme="minorHAnsi"/>
          <w:iCs/>
        </w:rPr>
        <w:t xml:space="preserve">– </w:t>
      </w:r>
      <w:r w:rsidRPr="00370C55">
        <w:rPr>
          <w:rFonts w:cstheme="minorHAnsi"/>
          <w:iCs/>
        </w:rPr>
        <w:t>w ramach projektów</w:t>
      </w:r>
      <w:r w:rsidR="00E70093">
        <w:rPr>
          <w:rFonts w:cstheme="minorHAnsi"/>
          <w:iCs/>
        </w:rPr>
        <w:t>:</w:t>
      </w:r>
      <w:r w:rsidRPr="00370C55">
        <w:rPr>
          <w:rFonts w:cstheme="minorHAnsi"/>
          <w:iCs/>
        </w:rPr>
        <w:t xml:space="preserve"> </w:t>
      </w:r>
      <w:r w:rsidR="00977BB4">
        <w:rPr>
          <w:rFonts w:cstheme="minorHAnsi"/>
          <w:iCs/>
        </w:rPr>
        <w:t>„</w:t>
      </w:r>
      <w:r w:rsidRPr="00370C55">
        <w:rPr>
          <w:rFonts w:cstheme="minorHAnsi"/>
          <w:iCs/>
        </w:rPr>
        <w:t>Włączenie północnych dzielnic miasta Gdyni i gminy Kosakowo w system kolei aglomeracyjnej na obszarze pomorskiej metropolii</w:t>
      </w:r>
      <w:r w:rsidR="005D4B30">
        <w:rPr>
          <w:rFonts w:cstheme="minorHAnsi"/>
          <w:iCs/>
        </w:rPr>
        <w:t>”</w:t>
      </w:r>
      <w:r w:rsidRPr="00370C55">
        <w:rPr>
          <w:rFonts w:cstheme="minorHAnsi"/>
          <w:iCs/>
        </w:rPr>
        <w:t xml:space="preserve"> oraz </w:t>
      </w:r>
      <w:r w:rsidR="005D4B30">
        <w:rPr>
          <w:rFonts w:cstheme="minorHAnsi"/>
          <w:iCs/>
        </w:rPr>
        <w:t>„</w:t>
      </w:r>
      <w:r w:rsidRPr="00370C55">
        <w:rPr>
          <w:rFonts w:cstheme="minorHAnsi"/>
          <w:iCs/>
        </w:rPr>
        <w:t>Poprawa przepustowości na linii kolejowej nr 213 Reda</w:t>
      </w:r>
      <w:r w:rsidR="00D0573A">
        <w:rPr>
          <w:rFonts w:ascii="Calibri" w:hAnsi="Calibri" w:cs="Calibri"/>
        </w:rPr>
        <w:t xml:space="preserve"> – </w:t>
      </w:r>
      <w:r w:rsidRPr="00370C55">
        <w:rPr>
          <w:rFonts w:cstheme="minorHAnsi"/>
          <w:iCs/>
        </w:rPr>
        <w:t>Hel</w:t>
      </w:r>
      <w:r w:rsidR="005D4B30">
        <w:rPr>
          <w:rFonts w:cstheme="minorHAnsi"/>
          <w:iCs/>
        </w:rPr>
        <w:t>”</w:t>
      </w:r>
      <w:r w:rsidRPr="00370C55">
        <w:rPr>
          <w:rFonts w:cstheme="minorHAnsi"/>
          <w:iCs/>
        </w:rPr>
        <w:t>, wpisujące się w działania w zakresie realizacji Kierunku 2.4. Kształtowanie racjonalnej struktury przestrzennej sieci transportowej.</w:t>
      </w:r>
    </w:p>
    <w:p w14:paraId="0A7D386F" w14:textId="073B7B6A" w:rsidR="00370C55" w:rsidRPr="00370C55" w:rsidRDefault="00370C55" w:rsidP="00681EB9">
      <w:pPr>
        <w:pStyle w:val="Akapitzlist"/>
        <w:numPr>
          <w:ilvl w:val="0"/>
          <w:numId w:val="1"/>
        </w:numPr>
        <w:spacing w:before="60" w:after="60" w:line="276" w:lineRule="auto"/>
        <w:ind w:left="284" w:hanging="284"/>
        <w:contextualSpacing w:val="0"/>
        <w:rPr>
          <w:rFonts w:eastAsiaTheme="minorHAnsi" w:cstheme="minorHAnsi"/>
          <w:bCs/>
          <w:szCs w:val="22"/>
          <w:lang w:eastAsia="en-US"/>
        </w:rPr>
      </w:pPr>
      <w:r w:rsidRPr="00370C55">
        <w:rPr>
          <w:rFonts w:eastAsiaTheme="minorHAnsi" w:cstheme="minorHAnsi"/>
          <w:bCs/>
          <w:szCs w:val="22"/>
          <w:lang w:eastAsia="en-US"/>
        </w:rPr>
        <w:lastRenderedPageBreak/>
        <w:t xml:space="preserve">W celu promocji walorów ogólnodostępnych przestrzeni </w:t>
      </w:r>
      <w:r w:rsidR="00BC2FC3">
        <w:rPr>
          <w:rFonts w:eastAsiaTheme="minorHAnsi" w:cstheme="minorHAnsi"/>
          <w:bCs/>
          <w:szCs w:val="22"/>
          <w:lang w:eastAsia="en-US"/>
        </w:rPr>
        <w:t>Z</w:t>
      </w:r>
      <w:r w:rsidRPr="00370C55">
        <w:rPr>
          <w:rFonts w:eastAsiaTheme="minorHAnsi" w:cstheme="minorHAnsi"/>
          <w:bCs/>
          <w:szCs w:val="22"/>
          <w:lang w:eastAsia="en-US"/>
        </w:rPr>
        <w:t xml:space="preserve">arząd </w:t>
      </w:r>
      <w:r w:rsidR="00BC2FC3">
        <w:rPr>
          <w:rFonts w:eastAsiaTheme="minorHAnsi" w:cstheme="minorHAnsi"/>
          <w:bCs/>
          <w:szCs w:val="22"/>
          <w:lang w:eastAsia="en-US"/>
        </w:rPr>
        <w:t>W</w:t>
      </w:r>
      <w:r w:rsidRPr="00370C55">
        <w:rPr>
          <w:rFonts w:eastAsiaTheme="minorHAnsi" w:cstheme="minorHAnsi"/>
          <w:bCs/>
          <w:szCs w:val="22"/>
          <w:lang w:eastAsia="en-US"/>
        </w:rPr>
        <w:t xml:space="preserve">ojewództwa organizuje konkurs pn. „Najlepsza Przestrzeń Publiczna Województwa Pomorskiego”. Konkurs jest okazją do uhonorowania samorządów za działania w zakresie kształtowania przestrzeni publicznych na obszarze województwa pomorskiego. W 2021 </w:t>
      </w:r>
      <w:r w:rsidR="00E70093">
        <w:rPr>
          <w:rFonts w:eastAsiaTheme="minorHAnsi" w:cstheme="minorHAnsi"/>
          <w:bCs/>
          <w:szCs w:val="22"/>
          <w:lang w:eastAsia="en-US"/>
        </w:rPr>
        <w:t xml:space="preserve">r. </w:t>
      </w:r>
      <w:r w:rsidRPr="00370C55">
        <w:rPr>
          <w:rFonts w:eastAsiaTheme="minorHAnsi" w:cstheme="minorHAnsi"/>
          <w:bCs/>
          <w:szCs w:val="22"/>
          <w:lang w:eastAsia="en-US"/>
        </w:rPr>
        <w:t>laureatami konkursu zostały następujące gminy:</w:t>
      </w:r>
    </w:p>
    <w:p w14:paraId="00EAA291" w14:textId="5A7424FD" w:rsidR="00370C55" w:rsidRPr="00370C55" w:rsidRDefault="00370C55" w:rsidP="00681EB9">
      <w:pPr>
        <w:numPr>
          <w:ilvl w:val="0"/>
          <w:numId w:val="2"/>
        </w:numPr>
        <w:tabs>
          <w:tab w:val="left" w:pos="567"/>
        </w:tabs>
        <w:spacing w:before="60" w:after="60"/>
        <w:ind w:left="511" w:hanging="227"/>
        <w:rPr>
          <w:rFonts w:cstheme="minorHAnsi"/>
          <w:iCs/>
        </w:rPr>
      </w:pPr>
      <w:r w:rsidRPr="00370C55">
        <w:rPr>
          <w:rFonts w:cstheme="minorHAnsi"/>
          <w:iCs/>
        </w:rPr>
        <w:t>nagroda główna: Gmina Pruszcz Gdański</w:t>
      </w:r>
      <w:r w:rsidR="00E70093">
        <w:rPr>
          <w:rFonts w:cstheme="minorHAnsi"/>
          <w:iCs/>
        </w:rPr>
        <w:t>,</w:t>
      </w:r>
      <w:r w:rsidRPr="00370C55">
        <w:rPr>
          <w:rFonts w:cstheme="minorHAnsi"/>
          <w:iCs/>
        </w:rPr>
        <w:t xml:space="preserve"> na terenie której zrealizowano przedsięwzięcie „</w:t>
      </w:r>
      <w:r w:rsidRPr="00370C55">
        <w:rPr>
          <w:rFonts w:cstheme="minorHAnsi"/>
        </w:rPr>
        <w:t>Rewaloryzacja parku podworskiego z zespole przyrodniczo-krajobrazowym w Wojanowie"</w:t>
      </w:r>
      <w:r w:rsidRPr="00370C55">
        <w:rPr>
          <w:rFonts w:cstheme="minorHAnsi"/>
          <w:iCs/>
        </w:rPr>
        <w:t>,</w:t>
      </w:r>
    </w:p>
    <w:p w14:paraId="446B368B" w14:textId="27302C97" w:rsidR="00370C55" w:rsidRPr="00370C55" w:rsidRDefault="00370C55" w:rsidP="00681EB9">
      <w:pPr>
        <w:numPr>
          <w:ilvl w:val="0"/>
          <w:numId w:val="2"/>
        </w:numPr>
        <w:tabs>
          <w:tab w:val="left" w:pos="567"/>
        </w:tabs>
        <w:spacing w:before="60" w:after="60"/>
        <w:ind w:left="511" w:hanging="227"/>
        <w:rPr>
          <w:rFonts w:cstheme="minorHAnsi"/>
          <w:iCs/>
        </w:rPr>
      </w:pPr>
      <w:r w:rsidRPr="00370C55">
        <w:rPr>
          <w:rFonts w:cstheme="minorHAnsi"/>
          <w:iCs/>
        </w:rPr>
        <w:t>wyróżnienia w kategorii obszarów wiejskich: Gmina Brusy</w:t>
      </w:r>
      <w:r w:rsidR="00E70093">
        <w:rPr>
          <w:rFonts w:cstheme="minorHAnsi"/>
          <w:iCs/>
        </w:rPr>
        <w:t>,</w:t>
      </w:r>
      <w:r w:rsidRPr="00370C55">
        <w:rPr>
          <w:rFonts w:cstheme="minorHAnsi"/>
          <w:iCs/>
        </w:rPr>
        <w:t xml:space="preserve"> na terenie której zrealizowano przedsięwzięcie </w:t>
      </w:r>
      <w:r w:rsidR="00E70093">
        <w:rPr>
          <w:rFonts w:cstheme="minorHAnsi"/>
          <w:iCs/>
        </w:rPr>
        <w:t>„</w:t>
      </w:r>
      <w:r w:rsidRPr="00370C55">
        <w:rPr>
          <w:rFonts w:cstheme="minorHAnsi"/>
        </w:rPr>
        <w:t>Rewaloryzacja terenów zieleni w ogrodzie dworskim w Wielkich Chełmach</w:t>
      </w:r>
      <w:r w:rsidRPr="00370C55">
        <w:rPr>
          <w:rFonts w:cstheme="minorHAnsi"/>
          <w:iCs/>
        </w:rPr>
        <w:t>”,</w:t>
      </w:r>
    </w:p>
    <w:p w14:paraId="71483E3F" w14:textId="12EFB63F" w:rsidR="00370C55" w:rsidRPr="00370C55" w:rsidRDefault="00370C55" w:rsidP="00681EB9">
      <w:pPr>
        <w:numPr>
          <w:ilvl w:val="0"/>
          <w:numId w:val="2"/>
        </w:numPr>
        <w:tabs>
          <w:tab w:val="left" w:pos="567"/>
        </w:tabs>
        <w:spacing w:before="60" w:after="60"/>
        <w:ind w:left="511" w:hanging="227"/>
        <w:rPr>
          <w:rFonts w:cstheme="minorHAnsi"/>
          <w:iCs/>
        </w:rPr>
      </w:pPr>
      <w:r w:rsidRPr="00370C55">
        <w:rPr>
          <w:rFonts w:cstheme="minorHAnsi"/>
          <w:bCs/>
          <w:iCs/>
        </w:rPr>
        <w:t xml:space="preserve">wyróżnienie </w:t>
      </w:r>
      <w:r w:rsidRPr="00370C55">
        <w:rPr>
          <w:rFonts w:cstheme="minorHAnsi"/>
          <w:iCs/>
        </w:rPr>
        <w:t>w kategorii </w:t>
      </w:r>
      <w:r w:rsidRPr="00370C55">
        <w:rPr>
          <w:rFonts w:cstheme="minorHAnsi"/>
          <w:bCs/>
          <w:iCs/>
        </w:rPr>
        <w:t>miast: Gdynia</w:t>
      </w:r>
      <w:r w:rsidRPr="00370C55">
        <w:rPr>
          <w:rFonts w:cstheme="minorHAnsi"/>
          <w:iCs/>
        </w:rPr>
        <w:t>, na terenie której zrealizowano przedsięwzięcie „</w:t>
      </w:r>
      <w:r w:rsidRPr="00370C55">
        <w:rPr>
          <w:rFonts w:cstheme="minorHAnsi"/>
        </w:rPr>
        <w:t>Woonerf w ulicy Abrahama w Gdyni</w:t>
      </w:r>
      <w:r w:rsidRPr="00370C55">
        <w:rPr>
          <w:rFonts w:cstheme="minorHAnsi"/>
          <w:iCs/>
        </w:rPr>
        <w:t>".</w:t>
      </w:r>
    </w:p>
    <w:p w14:paraId="6E55465B" w14:textId="77777777" w:rsidR="00775081" w:rsidRPr="000E29C2" w:rsidRDefault="00775081" w:rsidP="00BB14FC">
      <w:pPr>
        <w:pStyle w:val="Nagwek3"/>
        <w:spacing w:before="240" w:after="240"/>
        <w:rPr>
          <w:rFonts w:asciiTheme="minorHAnsi" w:hAnsiTheme="minorHAnsi" w:cstheme="minorHAnsi"/>
          <w:b/>
          <w:color w:val="2F5496" w:themeColor="accent5" w:themeShade="BF"/>
          <w:sz w:val="28"/>
          <w:szCs w:val="26"/>
        </w:rPr>
      </w:pPr>
      <w:bookmarkStart w:id="108" w:name="_Toc103173751"/>
      <w:r w:rsidRPr="000E29C2">
        <w:rPr>
          <w:rFonts w:asciiTheme="minorHAnsi" w:hAnsiTheme="minorHAnsi" w:cstheme="minorHAnsi"/>
          <w:b/>
          <w:color w:val="2F5496" w:themeColor="accent5" w:themeShade="BF"/>
          <w:sz w:val="28"/>
          <w:szCs w:val="26"/>
        </w:rPr>
        <w:t>Plan wykorzystania wojewódzkiego zasobu nieruchomości Województwa Pomorskiego na lata 2021-2023</w:t>
      </w:r>
      <w:bookmarkEnd w:id="108"/>
    </w:p>
    <w:p w14:paraId="58790605" w14:textId="77777777" w:rsidR="00775081" w:rsidRPr="00FD3CB7" w:rsidRDefault="00775081" w:rsidP="00775081">
      <w:pPr>
        <w:rPr>
          <w:rFonts w:cstheme="minorHAnsi"/>
        </w:rPr>
      </w:pPr>
      <w:r w:rsidRPr="00FD3CB7">
        <w:rPr>
          <w:rFonts w:cstheme="minorHAnsi"/>
        </w:rPr>
        <w:t xml:space="preserve">W ramach wyceny i </w:t>
      </w:r>
      <w:r>
        <w:rPr>
          <w:rFonts w:cstheme="minorHAnsi"/>
        </w:rPr>
        <w:t>zbycia</w:t>
      </w:r>
      <w:r w:rsidRPr="00FD3CB7">
        <w:rPr>
          <w:rFonts w:cstheme="minorHAnsi"/>
        </w:rPr>
        <w:t xml:space="preserve"> nieruchomości, w tym samodzielnych lokali mieszkalnych, </w:t>
      </w:r>
      <w:r>
        <w:rPr>
          <w:rFonts w:cstheme="minorHAnsi"/>
        </w:rPr>
        <w:t xml:space="preserve">w 2021 r. </w:t>
      </w:r>
      <w:r w:rsidRPr="00FD3CB7">
        <w:rPr>
          <w:rFonts w:cstheme="minorHAnsi"/>
        </w:rPr>
        <w:t xml:space="preserve">prowadzono przygotowania nieruchomości do sprzedaży oraz procedury sprzedaży nieruchomości. Przeprowadzono 15 procedur wyceny i zawarto 13 umów zbycia nieruchomości w formie aktów notarialnych. </w:t>
      </w:r>
    </w:p>
    <w:p w14:paraId="35E8DC7D" w14:textId="77777777" w:rsidR="00775081" w:rsidRPr="00FD3CB7" w:rsidRDefault="00775081" w:rsidP="00775081">
      <w:pPr>
        <w:rPr>
          <w:rFonts w:cstheme="minorHAnsi"/>
        </w:rPr>
      </w:pPr>
      <w:r w:rsidRPr="00FD3CB7">
        <w:rPr>
          <w:rFonts w:cstheme="minorHAnsi"/>
        </w:rPr>
        <w:t>Z kolei w ramach dzierżawy i najmu nieruchomości lub ich części zawarto 7 umów najmu.</w:t>
      </w:r>
    </w:p>
    <w:p w14:paraId="4A6DA90C" w14:textId="77777777" w:rsidR="00B61D83" w:rsidRPr="000E29C2" w:rsidRDefault="00B61D83" w:rsidP="00BB14FC">
      <w:pPr>
        <w:pStyle w:val="Nagwek3"/>
        <w:spacing w:before="240" w:after="240"/>
        <w:rPr>
          <w:rFonts w:asciiTheme="minorHAnsi" w:hAnsiTheme="minorHAnsi" w:cstheme="minorHAnsi"/>
          <w:b/>
          <w:color w:val="2F5496" w:themeColor="accent5" w:themeShade="BF"/>
          <w:sz w:val="28"/>
          <w:szCs w:val="26"/>
        </w:rPr>
      </w:pPr>
      <w:bookmarkStart w:id="109" w:name="_Toc103173752"/>
      <w:r w:rsidRPr="000E29C2">
        <w:rPr>
          <w:rFonts w:asciiTheme="minorHAnsi" w:hAnsiTheme="minorHAnsi" w:cstheme="minorHAnsi"/>
          <w:b/>
          <w:color w:val="2F5496" w:themeColor="accent5" w:themeShade="BF"/>
          <w:sz w:val="28"/>
          <w:szCs w:val="26"/>
        </w:rPr>
        <w:t xml:space="preserve">Program </w:t>
      </w:r>
      <w:r w:rsidR="005E7DF3" w:rsidRPr="000E29C2">
        <w:rPr>
          <w:rFonts w:asciiTheme="minorHAnsi" w:hAnsiTheme="minorHAnsi" w:cstheme="minorHAnsi"/>
          <w:b/>
          <w:color w:val="2F5496" w:themeColor="accent5" w:themeShade="BF"/>
          <w:sz w:val="28"/>
          <w:szCs w:val="26"/>
        </w:rPr>
        <w:t>Rozwoju Obszarów Wiejskich</w:t>
      </w:r>
      <w:r w:rsidR="00F46BC2" w:rsidRPr="000E29C2">
        <w:rPr>
          <w:rFonts w:asciiTheme="minorHAnsi" w:hAnsiTheme="minorHAnsi" w:cstheme="minorHAnsi"/>
          <w:b/>
          <w:color w:val="2F5496" w:themeColor="accent5" w:themeShade="BF"/>
          <w:sz w:val="28"/>
          <w:szCs w:val="26"/>
        </w:rPr>
        <w:t xml:space="preserve"> </w:t>
      </w:r>
      <w:r w:rsidR="00187083" w:rsidRPr="000E29C2">
        <w:rPr>
          <w:rFonts w:asciiTheme="minorHAnsi" w:hAnsiTheme="minorHAnsi" w:cstheme="minorHAnsi"/>
          <w:b/>
          <w:color w:val="2F5496" w:themeColor="accent5" w:themeShade="BF"/>
          <w:sz w:val="28"/>
          <w:szCs w:val="26"/>
        </w:rPr>
        <w:t xml:space="preserve">na lata </w:t>
      </w:r>
      <w:r w:rsidR="00F46BC2" w:rsidRPr="000E29C2">
        <w:rPr>
          <w:rFonts w:asciiTheme="minorHAnsi" w:hAnsiTheme="minorHAnsi" w:cstheme="minorHAnsi"/>
          <w:b/>
          <w:color w:val="2F5496" w:themeColor="accent5" w:themeShade="BF"/>
          <w:sz w:val="28"/>
          <w:szCs w:val="26"/>
        </w:rPr>
        <w:t>2014-2020</w:t>
      </w:r>
      <w:r w:rsidR="009C295D" w:rsidRPr="000E29C2">
        <w:rPr>
          <w:rFonts w:asciiTheme="minorHAnsi" w:hAnsiTheme="minorHAnsi" w:cstheme="minorHAnsi"/>
          <w:b/>
          <w:color w:val="2F5496" w:themeColor="accent5" w:themeShade="BF"/>
          <w:sz w:val="28"/>
          <w:szCs w:val="26"/>
        </w:rPr>
        <w:t xml:space="preserve">, </w:t>
      </w:r>
      <w:r w:rsidR="009C295D" w:rsidRPr="000E29C2">
        <w:rPr>
          <w:rFonts w:asciiTheme="minorHAnsi" w:hAnsiTheme="minorHAnsi" w:cstheme="minorHAnsi"/>
          <w:b/>
          <w:color w:val="2F5496" w:themeColor="accent5" w:themeShade="BF"/>
          <w:sz w:val="28"/>
          <w:szCs w:val="26"/>
        </w:rPr>
        <w:br/>
      </w:r>
      <w:r w:rsidR="007163EE" w:rsidRPr="000E29C2">
        <w:rPr>
          <w:rFonts w:asciiTheme="minorHAnsi" w:hAnsiTheme="minorHAnsi" w:cstheme="minorHAnsi"/>
          <w:b/>
          <w:color w:val="2F5496" w:themeColor="accent5" w:themeShade="BF"/>
          <w:sz w:val="28"/>
          <w:szCs w:val="26"/>
        </w:rPr>
        <w:t>Program Operacyjny Rybactwo i Morze</w:t>
      </w:r>
      <w:r w:rsidR="006F7729" w:rsidRPr="000E29C2">
        <w:rPr>
          <w:rFonts w:asciiTheme="minorHAnsi" w:hAnsiTheme="minorHAnsi" w:cstheme="minorHAnsi"/>
          <w:b/>
          <w:color w:val="2F5496" w:themeColor="accent5" w:themeShade="BF"/>
          <w:sz w:val="28"/>
          <w:szCs w:val="26"/>
        </w:rPr>
        <w:t xml:space="preserve"> 2014-2020</w:t>
      </w:r>
      <w:bookmarkEnd w:id="109"/>
    </w:p>
    <w:p w14:paraId="0D3EC768" w14:textId="57C39061" w:rsidR="00805277" w:rsidRDefault="00805277" w:rsidP="00805277">
      <w:r>
        <w:t xml:space="preserve">W 2021 </w:t>
      </w:r>
      <w:r w:rsidR="00B306B2">
        <w:t xml:space="preserve">r. </w:t>
      </w:r>
      <w:r>
        <w:t xml:space="preserve">kontynuowano wdrażanie dwóch programów, w ramach </w:t>
      </w:r>
      <w:r w:rsidR="00AF18EA">
        <w:t xml:space="preserve">działań </w:t>
      </w:r>
      <w:r>
        <w:t xml:space="preserve">których SWP pełni rolę IP. </w:t>
      </w:r>
    </w:p>
    <w:p w14:paraId="3C748A5E" w14:textId="4BED3437" w:rsidR="00805277" w:rsidRDefault="00805277" w:rsidP="00805277">
      <w:r>
        <w:t>Realizując działanie Programu Rozwoju Obszarów Wiejskich dotyczące p</w:t>
      </w:r>
      <w:r w:rsidRPr="00251C39">
        <w:t>odstawow</w:t>
      </w:r>
      <w:r>
        <w:t>ych</w:t>
      </w:r>
      <w:r w:rsidRPr="00251C39">
        <w:t xml:space="preserve"> usług i odnow</w:t>
      </w:r>
      <w:r>
        <w:t>y</w:t>
      </w:r>
      <w:r w:rsidRPr="00251C39">
        <w:t xml:space="preserve"> wsi </w:t>
      </w:r>
      <w:r>
        <w:t>w zakresie rozwoju dróg lokalnych podpisano 22 umowy oraz rozliczono 15 projektów. Z kolei w tematyce g</w:t>
      </w:r>
      <w:r w:rsidRPr="006A4E69">
        <w:t>ospodark</w:t>
      </w:r>
      <w:r>
        <w:t>i</w:t>
      </w:r>
      <w:r w:rsidRPr="006A4E69">
        <w:t xml:space="preserve"> wodno-ściekow</w:t>
      </w:r>
      <w:r>
        <w:t xml:space="preserve">ej rozliczono 9 projektów realizowanych </w:t>
      </w:r>
      <w:r w:rsidRPr="009C7835">
        <w:t xml:space="preserve">poza aglomeracjami </w:t>
      </w:r>
      <w:r w:rsidR="00224C23" w:rsidRPr="00F7307E">
        <w:rPr>
          <w:rFonts w:cstheme="minorHAnsi"/>
        </w:rPr>
        <w:t>Krajow</w:t>
      </w:r>
      <w:r w:rsidR="00224C23">
        <w:rPr>
          <w:rFonts w:cstheme="minorHAnsi"/>
        </w:rPr>
        <w:t>ego</w:t>
      </w:r>
      <w:r w:rsidR="00224C23" w:rsidRPr="00F7307E">
        <w:rPr>
          <w:rFonts w:cstheme="minorHAnsi"/>
        </w:rPr>
        <w:t xml:space="preserve"> Program</w:t>
      </w:r>
      <w:r w:rsidR="00224C23">
        <w:rPr>
          <w:rFonts w:cstheme="minorHAnsi"/>
        </w:rPr>
        <w:t>u</w:t>
      </w:r>
      <w:r w:rsidR="00224C23" w:rsidRPr="00F7307E">
        <w:rPr>
          <w:rFonts w:cstheme="minorHAnsi"/>
        </w:rPr>
        <w:t xml:space="preserve"> Oczyszczania Ścieków Komunalnych</w:t>
      </w:r>
      <w:r w:rsidR="00224C23" w:rsidRPr="009C7835">
        <w:t xml:space="preserve"> </w:t>
      </w:r>
      <w:r w:rsidR="00224C23">
        <w:t>(</w:t>
      </w:r>
      <w:r w:rsidRPr="009C7835">
        <w:t>KPOŚK</w:t>
      </w:r>
      <w:r w:rsidR="00224C23">
        <w:t>)</w:t>
      </w:r>
      <w:r>
        <w:t xml:space="preserve">. Zakończono również 2 projekty z zakresu kształtowania przestrzeni publicznej. </w:t>
      </w:r>
    </w:p>
    <w:p w14:paraId="5DED0AB8" w14:textId="5DE20150" w:rsidR="00805277" w:rsidRDefault="00805277" w:rsidP="00805277">
      <w:r>
        <w:t>Wspierając</w:t>
      </w:r>
      <w:r w:rsidRPr="00475A4A">
        <w:t xml:space="preserve"> operacj</w:t>
      </w:r>
      <w:r>
        <w:t xml:space="preserve">e </w:t>
      </w:r>
      <w:r w:rsidRPr="00475A4A">
        <w:t xml:space="preserve">w ramach strategii rozwoju lokalnego </w:t>
      </w:r>
      <w:r>
        <w:t xml:space="preserve">kierowanego </w:t>
      </w:r>
      <w:r w:rsidRPr="00475A4A">
        <w:t>przez społeczność</w:t>
      </w:r>
      <w:r>
        <w:t xml:space="preserve">, </w:t>
      </w:r>
      <w:r w:rsidRPr="00251C39">
        <w:t>zgodnie z kwalifikowalnym zasięgiem Lokalnych Grup Działania</w:t>
      </w:r>
      <w:r>
        <w:t>,</w:t>
      </w:r>
      <w:r w:rsidRPr="00251C39">
        <w:t xml:space="preserve"> </w:t>
      </w:r>
      <w:r>
        <w:t>podpisano 255 umów oraz dokonano płatności końcowej dla 185 projektów.</w:t>
      </w:r>
    </w:p>
    <w:p w14:paraId="69C11520" w14:textId="77777777" w:rsidR="00805277" w:rsidRDefault="00805277" w:rsidP="00805277">
      <w:r w:rsidRPr="00FC0C76">
        <w:t>Koordynując Krajową Sieć Obszarów Wiejskich (KSOW) na terenie województwa pomorskiego zrealizowano i rozliczono 22 projekty Partnerów KSOW oraz 5 projektów własnych.</w:t>
      </w:r>
      <w:r>
        <w:t xml:space="preserve"> </w:t>
      </w:r>
    </w:p>
    <w:p w14:paraId="36A90558" w14:textId="2E0819DA" w:rsidR="00805277" w:rsidRPr="00735F93" w:rsidRDefault="00805277" w:rsidP="00805277">
      <w:r>
        <w:t xml:space="preserve">Pełniąc funkcję instytucji pośredniczącej w zakresie </w:t>
      </w:r>
      <w:r w:rsidRPr="00805277">
        <w:t>Priorytetu IV. Zatrudnienie i spójność terytorialna na obszarach rybackich</w:t>
      </w:r>
      <w:r>
        <w:rPr>
          <w:i/>
        </w:rPr>
        <w:t xml:space="preserve"> </w:t>
      </w:r>
      <w:r>
        <w:t>Programu Operacyjnego Rybactwo i Morze,</w:t>
      </w:r>
      <w:r w:rsidRPr="000617E9">
        <w:t xml:space="preserve"> </w:t>
      </w:r>
      <w:r w:rsidRPr="00BA3A29">
        <w:t>zgodn</w:t>
      </w:r>
      <w:r>
        <w:t xml:space="preserve">ie </w:t>
      </w:r>
      <w:r w:rsidRPr="00BA3A29">
        <w:t xml:space="preserve">z zasięgiem </w:t>
      </w:r>
      <w:r>
        <w:t xml:space="preserve">LGD </w:t>
      </w:r>
      <w:r w:rsidRPr="00BA3A29">
        <w:t>/</w:t>
      </w:r>
      <w:r>
        <w:t xml:space="preserve"> LGR,</w:t>
      </w:r>
      <w:r w:rsidRPr="00BA3A29">
        <w:t xml:space="preserve"> </w:t>
      </w:r>
      <w:r>
        <w:t xml:space="preserve">podpisano 118 umów oraz rozliczono 47 </w:t>
      </w:r>
      <w:r w:rsidRPr="00735F93">
        <w:t>projekt</w:t>
      </w:r>
      <w:r w:rsidR="00FD3874" w:rsidRPr="00735F93">
        <w:t>ów</w:t>
      </w:r>
      <w:r w:rsidRPr="00735F93">
        <w:t>.</w:t>
      </w:r>
    </w:p>
    <w:p w14:paraId="1437EDD9" w14:textId="77777777" w:rsidR="00741EF7" w:rsidRPr="000E29C2" w:rsidRDefault="00741EF7" w:rsidP="00BB14FC">
      <w:pPr>
        <w:pStyle w:val="Nagwek3"/>
        <w:spacing w:before="240" w:after="240"/>
        <w:rPr>
          <w:rFonts w:asciiTheme="minorHAnsi" w:hAnsiTheme="minorHAnsi" w:cstheme="minorHAnsi"/>
          <w:b/>
          <w:color w:val="2F5496" w:themeColor="accent5" w:themeShade="BF"/>
          <w:sz w:val="28"/>
          <w:szCs w:val="26"/>
        </w:rPr>
      </w:pPr>
      <w:bookmarkStart w:id="110" w:name="_Toc103173753"/>
      <w:r w:rsidRPr="000E29C2">
        <w:rPr>
          <w:rFonts w:asciiTheme="minorHAnsi" w:hAnsiTheme="minorHAnsi" w:cstheme="minorHAnsi"/>
          <w:b/>
          <w:color w:val="2F5496" w:themeColor="accent5" w:themeShade="BF"/>
          <w:sz w:val="28"/>
          <w:szCs w:val="26"/>
        </w:rPr>
        <w:t>Działalność Pomorskiego Funduszu Rozwoju Sp. z o.o</w:t>
      </w:r>
      <w:r w:rsidR="00EC1C6E" w:rsidRPr="000E29C2">
        <w:rPr>
          <w:rFonts w:asciiTheme="minorHAnsi" w:hAnsiTheme="minorHAnsi" w:cstheme="minorHAnsi"/>
          <w:b/>
          <w:color w:val="2F5496" w:themeColor="accent5" w:themeShade="BF"/>
          <w:sz w:val="28"/>
          <w:szCs w:val="26"/>
        </w:rPr>
        <w:t>.</w:t>
      </w:r>
      <w:bookmarkEnd w:id="110"/>
    </w:p>
    <w:p w14:paraId="2A216932" w14:textId="75012ED3" w:rsidR="00BF3790" w:rsidRPr="00C46450" w:rsidRDefault="00BF3790" w:rsidP="00C46450">
      <w:pPr>
        <w:rPr>
          <w:rFonts w:cstheme="minorHAnsi"/>
        </w:rPr>
      </w:pPr>
      <w:r w:rsidRPr="00C46450">
        <w:rPr>
          <w:rFonts w:cstheme="minorHAnsi"/>
        </w:rPr>
        <w:t xml:space="preserve">W dniu 16 lutego 2016 r. Zarząd Województwa Pomorskiego powierzył Pomorskiemu Funduszowi Rozwoju Sp. z o.o. systemowe wspieranie przedsiębiorczości w regionie w oparciu o środki </w:t>
      </w:r>
      <w:r w:rsidRPr="00C46450">
        <w:rPr>
          <w:rFonts w:cstheme="minorHAnsi"/>
        </w:rPr>
        <w:lastRenderedPageBreak/>
        <w:t>powracające z instrumentów zwrotnych wdrażanych w ramach RPO WP 2007-2013. Zadaniem PFR jest zarządzanie powierzonymi aktywami i tym samym tworzenie organizacyjnych i finansowych warunków sprzyjających rozwojowi i pobudzaniu aktywności gospodarczej, podnoszeniu poziomu konkurencyjności i innowacyjności gospodarki regionu. W przeważającej mierze PFR działa we współpracy z Pośrednikami Finansowymi (w szczególności fundusze pożyczkowe i poręczeniowe), które udzielają wsparcia przedsiębiorcom ze środków pozyskanych z PFR.</w:t>
      </w:r>
    </w:p>
    <w:p w14:paraId="0B9208ED" w14:textId="766085D7" w:rsidR="00BF3790" w:rsidRPr="00C46450" w:rsidRDefault="00BC2FE6" w:rsidP="00C46450">
      <w:pPr>
        <w:pStyle w:val="Tekstpodstawowyzwciciem1"/>
        <w:spacing w:before="120" w:line="276" w:lineRule="auto"/>
        <w:ind w:firstLine="0"/>
        <w:jc w:val="left"/>
        <w:rPr>
          <w:rFonts w:asciiTheme="minorHAnsi" w:hAnsiTheme="minorHAnsi" w:cstheme="minorHAnsi"/>
          <w:sz w:val="22"/>
          <w:szCs w:val="22"/>
          <w:lang w:val="pl-PL"/>
        </w:rPr>
      </w:pPr>
      <w:r w:rsidRPr="00C46450">
        <w:rPr>
          <w:rFonts w:asciiTheme="minorHAnsi" w:hAnsiTheme="minorHAnsi" w:cstheme="minorHAnsi"/>
          <w:sz w:val="22"/>
          <w:szCs w:val="22"/>
          <w:lang w:val="pl-PL"/>
        </w:rPr>
        <w:t xml:space="preserve">W 2021 r. </w:t>
      </w:r>
      <w:r w:rsidR="001D1652" w:rsidRPr="00C46450">
        <w:rPr>
          <w:rFonts w:asciiTheme="minorHAnsi" w:hAnsiTheme="minorHAnsi" w:cstheme="minorHAnsi"/>
          <w:sz w:val="22"/>
          <w:szCs w:val="22"/>
        </w:rPr>
        <w:t>syt</w:t>
      </w:r>
      <w:r w:rsidR="001D1652" w:rsidRPr="00C46450">
        <w:rPr>
          <w:rFonts w:asciiTheme="minorHAnsi" w:hAnsiTheme="minorHAnsi" w:cstheme="minorHAnsi"/>
          <w:sz w:val="22"/>
          <w:szCs w:val="22"/>
          <w:lang w:val="pl-PL"/>
        </w:rPr>
        <w:t xml:space="preserve">uacja </w:t>
      </w:r>
      <w:r w:rsidR="00BF3790" w:rsidRPr="00C46450">
        <w:rPr>
          <w:rFonts w:asciiTheme="minorHAnsi" w:hAnsiTheme="minorHAnsi" w:cstheme="minorHAnsi"/>
          <w:sz w:val="22"/>
          <w:szCs w:val="22"/>
        </w:rPr>
        <w:t xml:space="preserve">epidemiologiczna w kraju przyczyniła się do spowolnienia </w:t>
      </w:r>
      <w:r w:rsidR="00BF3790" w:rsidRPr="00C46450">
        <w:rPr>
          <w:rFonts w:asciiTheme="minorHAnsi" w:hAnsiTheme="minorHAnsi" w:cstheme="minorHAnsi"/>
          <w:sz w:val="22"/>
          <w:szCs w:val="22"/>
          <w:lang w:val="pl-PL"/>
        </w:rPr>
        <w:t xml:space="preserve">akcji pożyczkowej i poręczeniowej realizowanej </w:t>
      </w:r>
      <w:r w:rsidR="00BF3790" w:rsidRPr="00C46450">
        <w:rPr>
          <w:rFonts w:asciiTheme="minorHAnsi" w:hAnsiTheme="minorHAnsi" w:cstheme="minorHAnsi"/>
          <w:sz w:val="22"/>
          <w:szCs w:val="22"/>
        </w:rPr>
        <w:t xml:space="preserve">przez </w:t>
      </w:r>
      <w:r w:rsidR="00BF3790" w:rsidRPr="00C46450">
        <w:rPr>
          <w:rFonts w:asciiTheme="minorHAnsi" w:hAnsiTheme="minorHAnsi" w:cstheme="minorHAnsi"/>
          <w:sz w:val="22"/>
          <w:szCs w:val="22"/>
          <w:lang w:val="pl-PL"/>
        </w:rPr>
        <w:t>P</w:t>
      </w:r>
      <w:proofErr w:type="spellStart"/>
      <w:r w:rsidR="001D1652" w:rsidRPr="00C46450">
        <w:rPr>
          <w:rFonts w:asciiTheme="minorHAnsi" w:hAnsiTheme="minorHAnsi" w:cstheme="minorHAnsi"/>
          <w:sz w:val="22"/>
          <w:szCs w:val="22"/>
        </w:rPr>
        <w:t>ośredników</w:t>
      </w:r>
      <w:proofErr w:type="spellEnd"/>
      <w:r w:rsidR="00BF3790" w:rsidRPr="00C46450">
        <w:rPr>
          <w:rFonts w:asciiTheme="minorHAnsi" w:hAnsiTheme="minorHAnsi" w:cstheme="minorHAnsi"/>
          <w:sz w:val="22"/>
          <w:szCs w:val="22"/>
        </w:rPr>
        <w:t xml:space="preserve"> </w:t>
      </w:r>
      <w:r w:rsidR="00BF3790" w:rsidRPr="00C46450">
        <w:rPr>
          <w:rFonts w:asciiTheme="minorHAnsi" w:hAnsiTheme="minorHAnsi" w:cstheme="minorHAnsi"/>
          <w:sz w:val="22"/>
          <w:szCs w:val="22"/>
          <w:lang w:val="pl-PL"/>
        </w:rPr>
        <w:t>F</w:t>
      </w:r>
      <w:proofErr w:type="spellStart"/>
      <w:r w:rsidR="001D1652" w:rsidRPr="00C46450">
        <w:rPr>
          <w:rFonts w:asciiTheme="minorHAnsi" w:hAnsiTheme="minorHAnsi" w:cstheme="minorHAnsi"/>
          <w:sz w:val="22"/>
          <w:szCs w:val="22"/>
        </w:rPr>
        <w:t>inansowych</w:t>
      </w:r>
      <w:proofErr w:type="spellEnd"/>
      <w:r w:rsidR="00BF3790" w:rsidRPr="00C46450">
        <w:rPr>
          <w:rFonts w:asciiTheme="minorHAnsi" w:hAnsiTheme="minorHAnsi" w:cstheme="minorHAnsi"/>
          <w:sz w:val="22"/>
          <w:szCs w:val="22"/>
        </w:rPr>
        <w:t xml:space="preserve"> </w:t>
      </w:r>
      <w:r w:rsidR="00BF3790" w:rsidRPr="00C46450">
        <w:rPr>
          <w:rFonts w:asciiTheme="minorHAnsi" w:hAnsiTheme="minorHAnsi" w:cstheme="minorHAnsi"/>
          <w:sz w:val="22"/>
          <w:szCs w:val="22"/>
          <w:lang w:val="pl-PL"/>
        </w:rPr>
        <w:t xml:space="preserve">(w dwóch przypadkach </w:t>
      </w:r>
      <w:r w:rsidR="00BF3790" w:rsidRPr="00C46450">
        <w:rPr>
          <w:rFonts w:asciiTheme="minorHAnsi" w:hAnsiTheme="minorHAnsi" w:cstheme="minorHAnsi"/>
          <w:sz w:val="22"/>
          <w:szCs w:val="22"/>
        </w:rPr>
        <w:t xml:space="preserve">w stopniu uniemożliwiającym </w:t>
      </w:r>
      <w:r w:rsidR="00BF3790" w:rsidRPr="00C46450">
        <w:rPr>
          <w:rFonts w:asciiTheme="minorHAnsi" w:hAnsiTheme="minorHAnsi" w:cstheme="minorHAnsi"/>
          <w:sz w:val="22"/>
          <w:szCs w:val="22"/>
          <w:lang w:val="pl-PL"/>
        </w:rPr>
        <w:t>budowę</w:t>
      </w:r>
      <w:r w:rsidR="00BF3790" w:rsidRPr="00C46450">
        <w:rPr>
          <w:rFonts w:asciiTheme="minorHAnsi" w:hAnsiTheme="minorHAnsi" w:cstheme="minorHAnsi"/>
          <w:sz w:val="22"/>
          <w:szCs w:val="22"/>
        </w:rPr>
        <w:t xml:space="preserve"> portfeli w terminie wynikającym z zawartych umów</w:t>
      </w:r>
      <w:r w:rsidR="00BF3790" w:rsidRPr="00C46450">
        <w:rPr>
          <w:rFonts w:asciiTheme="minorHAnsi" w:hAnsiTheme="minorHAnsi" w:cstheme="minorHAnsi"/>
          <w:sz w:val="22"/>
          <w:szCs w:val="22"/>
          <w:lang w:val="pl-PL"/>
        </w:rPr>
        <w:t>).</w:t>
      </w:r>
    </w:p>
    <w:p w14:paraId="7C6D3453" w14:textId="6E9CCE5D" w:rsidR="00BF3790" w:rsidRPr="00C46450" w:rsidRDefault="00BF3790" w:rsidP="00C46450">
      <w:pPr>
        <w:pStyle w:val="Tekstpodstawowyzwciciem1"/>
        <w:spacing w:before="120" w:line="276" w:lineRule="auto"/>
        <w:ind w:firstLine="0"/>
        <w:jc w:val="left"/>
        <w:rPr>
          <w:rFonts w:asciiTheme="minorHAnsi" w:hAnsiTheme="minorHAnsi" w:cstheme="minorHAnsi"/>
          <w:sz w:val="22"/>
          <w:szCs w:val="22"/>
        </w:rPr>
      </w:pPr>
      <w:r w:rsidRPr="00C46450">
        <w:rPr>
          <w:rFonts w:asciiTheme="minorHAnsi" w:hAnsiTheme="minorHAnsi" w:cstheme="minorHAnsi"/>
          <w:sz w:val="22"/>
          <w:szCs w:val="22"/>
          <w:lang w:val="pl-PL"/>
        </w:rPr>
        <w:t>Ponadto w</w:t>
      </w:r>
      <w:r w:rsidRPr="00C46450">
        <w:rPr>
          <w:rFonts w:asciiTheme="minorHAnsi" w:hAnsiTheme="minorHAnsi" w:cstheme="minorHAnsi"/>
          <w:sz w:val="22"/>
          <w:szCs w:val="22"/>
        </w:rPr>
        <w:t xml:space="preserve"> pierwszym kwartale 2021 r. zawartych zostało 13 aneksów tzw. </w:t>
      </w:r>
      <w:r w:rsidR="001D1652" w:rsidRPr="00C46450">
        <w:rPr>
          <w:rFonts w:asciiTheme="minorHAnsi" w:hAnsiTheme="minorHAnsi" w:cstheme="minorHAnsi"/>
          <w:sz w:val="22"/>
          <w:szCs w:val="22"/>
          <w:lang w:val="pl-PL"/>
        </w:rPr>
        <w:t>„</w:t>
      </w:r>
      <w:r w:rsidRPr="00C46450">
        <w:rPr>
          <w:rFonts w:asciiTheme="minorHAnsi" w:hAnsiTheme="minorHAnsi" w:cstheme="minorHAnsi"/>
          <w:sz w:val="22"/>
          <w:szCs w:val="22"/>
          <w:lang w:val="pl-PL"/>
        </w:rPr>
        <w:t>c</w:t>
      </w:r>
      <w:proofErr w:type="spellStart"/>
      <w:r w:rsidRPr="00C46450">
        <w:rPr>
          <w:rFonts w:asciiTheme="minorHAnsi" w:hAnsiTheme="minorHAnsi" w:cstheme="minorHAnsi"/>
          <w:sz w:val="22"/>
          <w:szCs w:val="22"/>
        </w:rPr>
        <w:t>ovidowych</w:t>
      </w:r>
      <w:proofErr w:type="spellEnd"/>
      <w:r w:rsidR="001D1652" w:rsidRPr="00C46450">
        <w:rPr>
          <w:rFonts w:asciiTheme="minorHAnsi" w:hAnsiTheme="minorHAnsi" w:cstheme="minorHAnsi"/>
          <w:sz w:val="22"/>
          <w:szCs w:val="22"/>
          <w:lang w:val="pl-PL"/>
        </w:rPr>
        <w:t>”</w:t>
      </w:r>
      <w:r w:rsidRPr="00C46450">
        <w:rPr>
          <w:rFonts w:asciiTheme="minorHAnsi" w:hAnsiTheme="minorHAnsi" w:cstheme="minorHAnsi"/>
          <w:sz w:val="22"/>
          <w:szCs w:val="22"/>
        </w:rPr>
        <w:t xml:space="preserve"> pomiędzy PFR a Pośrednikami Finansowymi. </w:t>
      </w:r>
      <w:r w:rsidRPr="00C46450">
        <w:rPr>
          <w:rFonts w:asciiTheme="minorHAnsi" w:hAnsiTheme="minorHAnsi" w:cstheme="minorHAnsi"/>
          <w:sz w:val="22"/>
          <w:szCs w:val="22"/>
          <w:lang w:val="pl-PL"/>
        </w:rPr>
        <w:t xml:space="preserve">Aneksy te miały na celu przeciwdziałanie negatywnym skutkom </w:t>
      </w:r>
      <w:r w:rsidR="00252351" w:rsidRPr="00C46450">
        <w:rPr>
          <w:rFonts w:asciiTheme="minorHAnsi" w:hAnsiTheme="minorHAnsi" w:cstheme="minorHAnsi"/>
          <w:sz w:val="22"/>
          <w:szCs w:val="22"/>
          <w:lang w:val="pl-PL"/>
        </w:rPr>
        <w:t>pandemii</w:t>
      </w:r>
      <w:r w:rsidRPr="00C46450">
        <w:rPr>
          <w:rFonts w:asciiTheme="minorHAnsi" w:hAnsiTheme="minorHAnsi" w:cstheme="minorHAnsi"/>
          <w:sz w:val="22"/>
          <w:szCs w:val="22"/>
          <w:lang w:val="pl-PL"/>
        </w:rPr>
        <w:t xml:space="preserve"> odczuwanym przez sektor MŚP, a </w:t>
      </w:r>
      <w:r w:rsidRPr="00C46450">
        <w:rPr>
          <w:rFonts w:asciiTheme="minorHAnsi" w:hAnsiTheme="minorHAnsi" w:cstheme="minorHAnsi"/>
          <w:sz w:val="22"/>
          <w:szCs w:val="22"/>
        </w:rPr>
        <w:t>dotyczyły</w:t>
      </w:r>
      <w:r w:rsidRPr="00C46450">
        <w:rPr>
          <w:rFonts w:asciiTheme="minorHAnsi" w:hAnsiTheme="minorHAnsi" w:cstheme="minorHAnsi"/>
          <w:sz w:val="22"/>
          <w:szCs w:val="22"/>
          <w:lang w:val="pl-PL"/>
        </w:rPr>
        <w:t xml:space="preserve"> przede wszystkim</w:t>
      </w:r>
      <w:r w:rsidRPr="00C46450">
        <w:rPr>
          <w:rFonts w:asciiTheme="minorHAnsi" w:hAnsiTheme="minorHAnsi" w:cstheme="minorHAnsi"/>
          <w:sz w:val="22"/>
          <w:szCs w:val="22"/>
        </w:rPr>
        <w:t xml:space="preserve"> udzielenia prolongat</w:t>
      </w:r>
      <w:r w:rsidRPr="00C46450">
        <w:rPr>
          <w:rFonts w:asciiTheme="minorHAnsi" w:hAnsiTheme="minorHAnsi" w:cstheme="minorHAnsi"/>
          <w:sz w:val="22"/>
          <w:szCs w:val="22"/>
          <w:lang w:val="pl-PL"/>
        </w:rPr>
        <w:t xml:space="preserve"> </w:t>
      </w:r>
      <w:r w:rsidRPr="00C46450">
        <w:rPr>
          <w:rFonts w:asciiTheme="minorHAnsi" w:hAnsiTheme="minorHAnsi" w:cstheme="minorHAnsi"/>
          <w:sz w:val="22"/>
          <w:szCs w:val="22"/>
        </w:rPr>
        <w:t>w spłatach rat kapitałowych lub odsetkowych</w:t>
      </w:r>
      <w:r w:rsidRPr="00C46450">
        <w:rPr>
          <w:rFonts w:asciiTheme="minorHAnsi" w:hAnsiTheme="minorHAnsi" w:cstheme="minorHAnsi"/>
          <w:sz w:val="22"/>
          <w:szCs w:val="22"/>
          <w:lang w:val="pl-PL"/>
        </w:rPr>
        <w:t>.</w:t>
      </w:r>
      <w:r w:rsidRPr="00C46450">
        <w:rPr>
          <w:rFonts w:asciiTheme="minorHAnsi" w:hAnsiTheme="minorHAnsi" w:cstheme="minorHAnsi"/>
          <w:sz w:val="22"/>
          <w:szCs w:val="22"/>
        </w:rPr>
        <w:t xml:space="preserve"> Zostały one zawarte zarówno w umowach konkursowych (</w:t>
      </w:r>
      <w:r w:rsidRPr="00C46450">
        <w:rPr>
          <w:rFonts w:asciiTheme="minorHAnsi" w:hAnsiTheme="minorHAnsi" w:cstheme="minorHAnsi"/>
          <w:sz w:val="22"/>
          <w:szCs w:val="22"/>
          <w:lang w:val="pl-PL"/>
        </w:rPr>
        <w:t>JEREMIE</w:t>
      </w:r>
      <w:r w:rsidRPr="00C46450">
        <w:rPr>
          <w:rFonts w:asciiTheme="minorHAnsi" w:hAnsiTheme="minorHAnsi" w:cstheme="minorHAnsi"/>
          <w:sz w:val="22"/>
          <w:szCs w:val="22"/>
        </w:rPr>
        <w:t>)</w:t>
      </w:r>
      <w:r w:rsidRPr="00C46450">
        <w:rPr>
          <w:rFonts w:asciiTheme="minorHAnsi" w:hAnsiTheme="minorHAnsi" w:cstheme="minorHAnsi"/>
          <w:sz w:val="22"/>
          <w:szCs w:val="22"/>
          <w:lang w:val="pl-PL"/>
        </w:rPr>
        <w:t>,</w:t>
      </w:r>
      <w:r w:rsidRPr="00C46450">
        <w:rPr>
          <w:rFonts w:asciiTheme="minorHAnsi" w:hAnsiTheme="minorHAnsi" w:cstheme="minorHAnsi"/>
          <w:sz w:val="22"/>
          <w:szCs w:val="22"/>
        </w:rPr>
        <w:t xml:space="preserve"> jak i przetargowych PFR. </w:t>
      </w:r>
    </w:p>
    <w:p w14:paraId="57AF7214" w14:textId="46BD11B2" w:rsidR="00BF3790" w:rsidRPr="00C46450" w:rsidRDefault="00BF3790" w:rsidP="009B107E">
      <w:pPr>
        <w:pStyle w:val="Tekstpodstawowyzwciciem1"/>
        <w:spacing w:before="120" w:after="0" w:line="276" w:lineRule="auto"/>
        <w:ind w:firstLine="0"/>
        <w:jc w:val="left"/>
        <w:rPr>
          <w:rFonts w:asciiTheme="minorHAnsi" w:hAnsiTheme="minorHAnsi" w:cstheme="minorHAnsi"/>
          <w:sz w:val="22"/>
          <w:szCs w:val="22"/>
        </w:rPr>
      </w:pPr>
      <w:r w:rsidRPr="00C46450">
        <w:rPr>
          <w:rFonts w:asciiTheme="minorHAnsi" w:hAnsiTheme="minorHAnsi" w:cstheme="minorHAnsi"/>
          <w:sz w:val="22"/>
          <w:szCs w:val="22"/>
        </w:rPr>
        <w:t>W styczniu i lutym 2021 r. został przeprowadzon</w:t>
      </w:r>
      <w:r w:rsidRPr="00C46450">
        <w:rPr>
          <w:rFonts w:asciiTheme="minorHAnsi" w:hAnsiTheme="minorHAnsi" w:cstheme="minorHAnsi"/>
          <w:sz w:val="22"/>
          <w:szCs w:val="22"/>
          <w:lang w:val="pl-PL"/>
        </w:rPr>
        <w:t>y</w:t>
      </w:r>
      <w:r w:rsidRPr="00C46450">
        <w:rPr>
          <w:rFonts w:asciiTheme="minorHAnsi" w:hAnsiTheme="minorHAnsi" w:cstheme="minorHAnsi"/>
          <w:sz w:val="22"/>
          <w:szCs w:val="22"/>
        </w:rPr>
        <w:t xml:space="preserve"> II </w:t>
      </w:r>
      <w:r w:rsidRPr="00C46450">
        <w:rPr>
          <w:rFonts w:asciiTheme="minorHAnsi" w:hAnsiTheme="minorHAnsi" w:cstheme="minorHAnsi"/>
          <w:sz w:val="22"/>
          <w:szCs w:val="22"/>
          <w:lang w:val="pl-PL"/>
        </w:rPr>
        <w:t>etap</w:t>
      </w:r>
      <w:r w:rsidRPr="00C46450">
        <w:rPr>
          <w:rFonts w:asciiTheme="minorHAnsi" w:hAnsiTheme="minorHAnsi" w:cstheme="minorHAnsi"/>
          <w:sz w:val="22"/>
          <w:szCs w:val="22"/>
        </w:rPr>
        <w:t xml:space="preserve"> badania dotyczącego określenia kondycji pomorskich firm w związku z pandemią COVID-19 i wprowadzonymi w jej wyniku ograniczeniami. Wyniki badania zostały dostarczone do PFR w marcu 2021 r. Za realizację badania odpowiadała agencja badawcza PBS</w:t>
      </w:r>
      <w:r w:rsidR="00566CA5" w:rsidRPr="00C46450">
        <w:rPr>
          <w:rFonts w:asciiTheme="minorHAnsi" w:hAnsiTheme="minorHAnsi" w:cstheme="minorHAnsi"/>
          <w:sz w:val="22"/>
          <w:szCs w:val="22"/>
          <w:lang w:val="pl-PL"/>
        </w:rPr>
        <w:t xml:space="preserve"> Spółka z o.o.</w:t>
      </w:r>
      <w:r w:rsidRPr="00C46450">
        <w:rPr>
          <w:rFonts w:asciiTheme="minorHAnsi" w:hAnsiTheme="minorHAnsi" w:cstheme="minorHAnsi"/>
          <w:sz w:val="22"/>
          <w:szCs w:val="22"/>
        </w:rPr>
        <w:t xml:space="preserve"> Główne parametry badania </w:t>
      </w:r>
      <w:r w:rsidRPr="00C46450">
        <w:rPr>
          <w:rFonts w:asciiTheme="minorHAnsi" w:hAnsiTheme="minorHAnsi" w:cstheme="minorHAnsi"/>
          <w:sz w:val="22"/>
          <w:szCs w:val="22"/>
          <w:lang w:val="pl-PL"/>
        </w:rPr>
        <w:t>przedstawiały się następująco</w:t>
      </w:r>
      <w:r w:rsidRPr="00C46450">
        <w:rPr>
          <w:rFonts w:asciiTheme="minorHAnsi" w:hAnsiTheme="minorHAnsi" w:cstheme="minorHAnsi"/>
          <w:sz w:val="22"/>
          <w:szCs w:val="22"/>
        </w:rPr>
        <w:t>:</w:t>
      </w:r>
    </w:p>
    <w:p w14:paraId="00B85983" w14:textId="689BC3EA" w:rsidR="00BF3790" w:rsidRPr="00C46450" w:rsidRDefault="00BF3790" w:rsidP="003371A0">
      <w:pPr>
        <w:pStyle w:val="Akapitzlist"/>
        <w:numPr>
          <w:ilvl w:val="0"/>
          <w:numId w:val="20"/>
        </w:numPr>
        <w:suppressAutoHyphens/>
        <w:spacing w:before="0" w:after="120" w:line="276" w:lineRule="auto"/>
        <w:ind w:left="284" w:hanging="284"/>
        <w:rPr>
          <w:rFonts w:cstheme="minorHAnsi"/>
          <w:lang w:eastAsia="ar-SA"/>
        </w:rPr>
      </w:pPr>
      <w:r w:rsidRPr="00C46450">
        <w:rPr>
          <w:rFonts w:cstheme="minorHAnsi"/>
          <w:lang w:eastAsia="ar-SA"/>
        </w:rPr>
        <w:t xml:space="preserve">próba badania </w:t>
      </w:r>
      <w:r w:rsidR="000E64DF" w:rsidRPr="00C46450">
        <w:rPr>
          <w:rFonts w:cstheme="minorHAnsi"/>
          <w:lang w:eastAsia="ar-SA"/>
        </w:rPr>
        <w:t>–</w:t>
      </w:r>
      <w:r w:rsidRPr="00C46450">
        <w:rPr>
          <w:rFonts w:cstheme="minorHAnsi"/>
          <w:lang w:eastAsia="ar-SA"/>
        </w:rPr>
        <w:t xml:space="preserve"> minimum 800 przedsiębiorstw w podziale na: mikro, małe oraz średnie przedsiębiorstwa</w:t>
      </w:r>
      <w:r w:rsidR="005B606B" w:rsidRPr="00C46450">
        <w:rPr>
          <w:rFonts w:cstheme="minorHAnsi"/>
          <w:lang w:eastAsia="ar-SA"/>
        </w:rPr>
        <w:t>,</w:t>
      </w:r>
    </w:p>
    <w:p w14:paraId="3B4EADD0" w14:textId="77777777" w:rsidR="00BF3790" w:rsidRPr="00C46450" w:rsidRDefault="00BF3790" w:rsidP="003371A0">
      <w:pPr>
        <w:pStyle w:val="Akapitzlist"/>
        <w:numPr>
          <w:ilvl w:val="0"/>
          <w:numId w:val="20"/>
        </w:numPr>
        <w:suppressAutoHyphens/>
        <w:spacing w:after="120" w:line="276" w:lineRule="auto"/>
        <w:ind w:left="284" w:hanging="284"/>
        <w:rPr>
          <w:rFonts w:cstheme="minorHAnsi"/>
          <w:lang w:eastAsia="ar-SA"/>
        </w:rPr>
      </w:pPr>
      <w:r w:rsidRPr="00C46450">
        <w:rPr>
          <w:rFonts w:cstheme="minorHAnsi"/>
          <w:lang w:eastAsia="ar-SA"/>
        </w:rPr>
        <w:t>podział na obszar metropolitalny oraz pozostałą część województwa.</w:t>
      </w:r>
    </w:p>
    <w:p w14:paraId="546ED962" w14:textId="3C4A0646" w:rsidR="00BF3790" w:rsidRPr="00C46450" w:rsidRDefault="00BF3790" w:rsidP="00C46450">
      <w:pPr>
        <w:pStyle w:val="Tekstpodstawowyzwciciem1"/>
        <w:spacing w:before="120" w:line="276" w:lineRule="auto"/>
        <w:ind w:firstLine="0"/>
        <w:jc w:val="left"/>
        <w:rPr>
          <w:rFonts w:asciiTheme="minorHAnsi" w:hAnsiTheme="minorHAnsi" w:cstheme="minorHAnsi"/>
          <w:sz w:val="22"/>
          <w:szCs w:val="22"/>
        </w:rPr>
      </w:pPr>
      <w:r w:rsidRPr="00C46450">
        <w:rPr>
          <w:rFonts w:asciiTheme="minorHAnsi" w:hAnsiTheme="minorHAnsi" w:cstheme="minorHAnsi"/>
          <w:sz w:val="22"/>
          <w:szCs w:val="22"/>
        </w:rPr>
        <w:t xml:space="preserve">Wyniki </w:t>
      </w:r>
      <w:r w:rsidR="005B606B" w:rsidRPr="00C46450">
        <w:rPr>
          <w:rFonts w:asciiTheme="minorHAnsi" w:hAnsiTheme="minorHAnsi" w:cstheme="minorHAnsi"/>
          <w:sz w:val="22"/>
          <w:szCs w:val="22"/>
          <w:lang w:val="pl-PL"/>
        </w:rPr>
        <w:t xml:space="preserve">ww. </w:t>
      </w:r>
      <w:r w:rsidRPr="00C46450">
        <w:rPr>
          <w:rFonts w:asciiTheme="minorHAnsi" w:hAnsiTheme="minorHAnsi" w:cstheme="minorHAnsi"/>
          <w:sz w:val="22"/>
          <w:szCs w:val="22"/>
        </w:rPr>
        <w:t>badania były uwzględniane przez Spółkę przy wprowadzaniu zmian w umowach operacyjnych, a także przy działaniach związanych z przygotowywaniem nowych produktów w obszarze wsparcia MŚP.</w:t>
      </w:r>
    </w:p>
    <w:p w14:paraId="12364C49" w14:textId="6E312322" w:rsidR="00BF3790" w:rsidRPr="00C46450" w:rsidRDefault="00BF3790" w:rsidP="00C46450">
      <w:pPr>
        <w:rPr>
          <w:rFonts w:cstheme="minorHAnsi"/>
        </w:rPr>
      </w:pPr>
      <w:r w:rsidRPr="00C46450">
        <w:rPr>
          <w:rFonts w:cstheme="minorHAnsi"/>
        </w:rPr>
        <w:t xml:space="preserve">W 2021 r. Spółka przejęła od </w:t>
      </w:r>
      <w:r w:rsidR="00805277" w:rsidRPr="00C46450">
        <w:rPr>
          <w:rFonts w:cstheme="minorHAnsi"/>
        </w:rPr>
        <w:t xml:space="preserve">ARP </w:t>
      </w:r>
      <w:r w:rsidRPr="00C46450">
        <w:rPr>
          <w:rFonts w:cstheme="minorHAnsi"/>
        </w:rPr>
        <w:t xml:space="preserve">obsługę sześciu umów zawartych z Pośrednikami Finansowymi na realizację projektów w ramach Działania 1.4 RPO WP 2007-2013. W ich portfelach pozostają jedynie transakcje windykowane o wartości blisko 3 mln zł, których wartość zaangażowania na koniec 2021 r. spadła w wyniku dokonanych spłat do poziomu 2,36 mln zł. </w:t>
      </w:r>
    </w:p>
    <w:p w14:paraId="71B02AB3" w14:textId="77777777" w:rsidR="00805277" w:rsidRPr="00C46450" w:rsidRDefault="00BF3790" w:rsidP="00C46450">
      <w:pPr>
        <w:rPr>
          <w:rFonts w:cstheme="minorHAnsi"/>
        </w:rPr>
      </w:pPr>
      <w:r w:rsidRPr="00C46450">
        <w:rPr>
          <w:rFonts w:cstheme="minorHAnsi"/>
        </w:rPr>
        <w:t>W zakresie rozwoju obszarów miejskich, w 2021 r. Spółka zakończyła prace związane z wyborem odbiorców wsparcia i kontraktowaniem w ramach wdrażanego samodzielnie Produktu Finansowego – Pożyczka Miejska. Łącznie w 2021 r. zawarto w ramach ww. produktu cztery umowy na kwotę 30,8</w:t>
      </w:r>
      <w:r w:rsidR="005B606B" w:rsidRPr="00C46450">
        <w:rPr>
          <w:rFonts w:cstheme="minorHAnsi"/>
        </w:rPr>
        <w:t> </w:t>
      </w:r>
      <w:r w:rsidRPr="00C46450">
        <w:rPr>
          <w:rFonts w:cstheme="minorHAnsi"/>
        </w:rPr>
        <w:t xml:space="preserve">mln zł. </w:t>
      </w:r>
    </w:p>
    <w:p w14:paraId="0F36E317" w14:textId="4255D3EE" w:rsidR="00BF3790" w:rsidRPr="00C46450" w:rsidRDefault="00BF3790" w:rsidP="00C46450">
      <w:pPr>
        <w:rPr>
          <w:rFonts w:cstheme="minorHAnsi"/>
        </w:rPr>
      </w:pPr>
      <w:r w:rsidRPr="00C46450">
        <w:rPr>
          <w:rFonts w:cstheme="minorHAnsi"/>
        </w:rPr>
        <w:t>W I kwartale</w:t>
      </w:r>
      <w:r w:rsidR="008F2685" w:rsidRPr="00C46450">
        <w:rPr>
          <w:rFonts w:cstheme="minorHAnsi"/>
        </w:rPr>
        <w:t xml:space="preserve"> 2021 r.</w:t>
      </w:r>
      <w:r w:rsidRPr="00C46450">
        <w:rPr>
          <w:rFonts w:cstheme="minorHAnsi"/>
        </w:rPr>
        <w:t xml:space="preserve"> zostały zawarte trzy Umowy Pożyczki Miejskiej z</w:t>
      </w:r>
      <w:r w:rsidR="00CF5261" w:rsidRPr="00C46450">
        <w:rPr>
          <w:rFonts w:cstheme="minorHAnsi"/>
        </w:rPr>
        <w:t>:</w:t>
      </w:r>
      <w:r w:rsidRPr="00C46450">
        <w:rPr>
          <w:rFonts w:cstheme="minorHAnsi"/>
        </w:rPr>
        <w:t xml:space="preserve"> Muzeum Narodowym w Gdańsku,</w:t>
      </w:r>
      <w:r w:rsidR="00CF5261" w:rsidRPr="00C46450">
        <w:rPr>
          <w:rFonts w:cstheme="minorHAnsi"/>
        </w:rPr>
        <w:t xml:space="preserve"> </w:t>
      </w:r>
      <w:r w:rsidRPr="00C46450">
        <w:rPr>
          <w:rFonts w:cstheme="minorHAnsi"/>
        </w:rPr>
        <w:t xml:space="preserve">Muzeum Gdańska oraz Miejskim Zakładem Komunikacji w Malborku </w:t>
      </w:r>
      <w:r w:rsidR="00CF5261" w:rsidRPr="00C46450">
        <w:rPr>
          <w:rFonts w:cstheme="minorHAnsi"/>
        </w:rPr>
        <w:t>S</w:t>
      </w:r>
      <w:r w:rsidRPr="00C46450">
        <w:rPr>
          <w:rFonts w:cstheme="minorHAnsi"/>
        </w:rPr>
        <w:t>p. z o.o. W II</w:t>
      </w:r>
      <w:r w:rsidR="00A613C3" w:rsidRPr="00C46450">
        <w:rPr>
          <w:rFonts w:cstheme="minorHAnsi"/>
        </w:rPr>
        <w:t> </w:t>
      </w:r>
      <w:r w:rsidRPr="00C46450">
        <w:rPr>
          <w:rFonts w:cstheme="minorHAnsi"/>
        </w:rPr>
        <w:t xml:space="preserve">kwartale 2021 r. zawarto ostatnią Umowę Pożyczki Miejskiej – z Miastem Malbork, a także dokonano formalnego zamknięcia naboru w ramach ww. produktu.  </w:t>
      </w:r>
    </w:p>
    <w:p w14:paraId="47B2B316" w14:textId="77777777" w:rsidR="00BF3790" w:rsidRPr="00C46450" w:rsidRDefault="00BF3790" w:rsidP="00C46450">
      <w:pPr>
        <w:rPr>
          <w:rFonts w:cstheme="minorHAnsi"/>
        </w:rPr>
      </w:pPr>
      <w:r w:rsidRPr="00C46450">
        <w:rPr>
          <w:rFonts w:cstheme="minorHAnsi"/>
        </w:rPr>
        <w:t>Łączna wartość środków zaalokowanych w ramach Produktu Finansowego – Pożyczka Miejska na koniec 2021 r. wyniosła ok. 105,7 mln zł. Szczegóły zawarto w poniższym zestawieniu.</w:t>
      </w:r>
    </w:p>
    <w:p w14:paraId="606C0D40" w14:textId="78D28044" w:rsidR="00DC0A2A" w:rsidRPr="00C46450" w:rsidRDefault="003269B3" w:rsidP="00C46450">
      <w:pPr>
        <w:pStyle w:val="Legenda"/>
        <w:keepNext/>
        <w:spacing w:before="120" w:after="120" w:line="276" w:lineRule="auto"/>
        <w:jc w:val="left"/>
        <w:rPr>
          <w:rFonts w:cstheme="minorHAnsi"/>
          <w:b w:val="0"/>
          <w:bCs w:val="0"/>
          <w:sz w:val="22"/>
          <w:szCs w:val="22"/>
        </w:rPr>
      </w:pPr>
      <w:r w:rsidRPr="00C46450">
        <w:rPr>
          <w:rFonts w:cstheme="minorHAnsi"/>
          <w:sz w:val="22"/>
        </w:rPr>
        <w:lastRenderedPageBreak/>
        <w:t>Tab</w:t>
      </w:r>
      <w:r w:rsidR="00805277" w:rsidRPr="00C46450">
        <w:rPr>
          <w:rFonts w:cstheme="minorHAnsi"/>
          <w:sz w:val="22"/>
        </w:rPr>
        <w:t xml:space="preserve">ela </w:t>
      </w:r>
      <w:r w:rsidRPr="00C46450">
        <w:rPr>
          <w:rFonts w:cstheme="minorHAnsi"/>
          <w:sz w:val="22"/>
        </w:rPr>
        <w:t>1.</w:t>
      </w:r>
      <w:r w:rsidR="00DC0A2A" w:rsidRPr="00C46450">
        <w:rPr>
          <w:rFonts w:cstheme="minorHAnsi"/>
          <w:sz w:val="22"/>
        </w:rPr>
        <w:t xml:space="preserve"> </w:t>
      </w:r>
      <w:bookmarkStart w:id="111" w:name="_Toc97191570"/>
      <w:r w:rsidR="00DC0A2A" w:rsidRPr="00BB14FC">
        <w:rPr>
          <w:rFonts w:cstheme="minorHAnsi"/>
          <w:bCs w:val="0"/>
          <w:sz w:val="22"/>
          <w:szCs w:val="22"/>
        </w:rPr>
        <w:t>Zestawienie zawartych Umów Pożyczki Miejskiej na koniec 2021 r.</w:t>
      </w:r>
      <w:bookmarkEnd w:id="111"/>
    </w:p>
    <w:tbl>
      <w:tblPr>
        <w:tblStyle w:val="Tabelasiatki1jasnaakcent3"/>
        <w:tblW w:w="5082" w:type="pct"/>
        <w:tblLook w:val="04A0" w:firstRow="1" w:lastRow="0" w:firstColumn="1" w:lastColumn="0" w:noHBand="0" w:noVBand="1"/>
      </w:tblPr>
      <w:tblGrid>
        <w:gridCol w:w="491"/>
        <w:gridCol w:w="1779"/>
        <w:gridCol w:w="4433"/>
        <w:gridCol w:w="974"/>
        <w:gridCol w:w="1532"/>
      </w:tblGrid>
      <w:tr w:rsidR="005403E8" w:rsidRPr="00C46450" w14:paraId="76AC640A" w14:textId="77777777" w:rsidTr="00C46450">
        <w:trPr>
          <w:cnfStyle w:val="100000000000" w:firstRow="1" w:lastRow="0" w:firstColumn="0" w:lastColumn="0" w:oddVBand="0" w:evenVBand="0" w:oddHBand="0" w:evenHBand="0" w:firstRowFirstColumn="0" w:firstRowLastColumn="0" w:lastRowFirstColumn="0" w:lastRowLastColumn="0"/>
          <w:trHeight w:val="762"/>
          <w:tblHeader/>
        </w:trPr>
        <w:tc>
          <w:tcPr>
            <w:cnfStyle w:val="001000000000" w:firstRow="0" w:lastRow="0" w:firstColumn="1" w:lastColumn="0" w:oddVBand="0" w:evenVBand="0" w:oddHBand="0" w:evenHBand="0" w:firstRowFirstColumn="0" w:firstRowLastColumn="0" w:lastRowFirstColumn="0" w:lastRowLastColumn="0"/>
            <w:tcW w:w="26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A76CAA4" w14:textId="461CADBC" w:rsidR="00BF3790" w:rsidRPr="00C46450" w:rsidRDefault="00BF3790" w:rsidP="00DB42D7">
            <w:pPr>
              <w:spacing w:before="20" w:after="20" w:line="269" w:lineRule="auto"/>
              <w:jc w:val="left"/>
              <w:rPr>
                <w:rFonts w:cstheme="minorHAnsi"/>
                <w:b w:val="0"/>
              </w:rPr>
            </w:pPr>
            <w:r w:rsidRPr="00C46450">
              <w:rPr>
                <w:rFonts w:cstheme="minorHAnsi"/>
              </w:rPr>
              <w:t>Lp.</w:t>
            </w:r>
          </w:p>
        </w:tc>
        <w:tc>
          <w:tcPr>
            <w:tcW w:w="96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48BFFB" w14:textId="58826CD5" w:rsidR="00BF3790" w:rsidRPr="00C46450" w:rsidRDefault="00BF3790" w:rsidP="00DB42D7">
            <w:pPr>
              <w:spacing w:before="20" w:after="20" w:line="269" w:lineRule="auto"/>
              <w:jc w:val="left"/>
              <w:cnfStyle w:val="100000000000" w:firstRow="1" w:lastRow="0" w:firstColumn="0" w:lastColumn="0" w:oddVBand="0" w:evenVBand="0" w:oddHBand="0" w:evenHBand="0" w:firstRowFirstColumn="0" w:firstRowLastColumn="0" w:lastRowFirstColumn="0" w:lastRowLastColumn="0"/>
              <w:rPr>
                <w:rFonts w:cstheme="minorHAnsi"/>
                <w:b w:val="0"/>
              </w:rPr>
            </w:pPr>
            <w:r w:rsidRPr="00C46450">
              <w:rPr>
                <w:rFonts w:cstheme="minorHAnsi"/>
              </w:rPr>
              <w:t>Inwestor</w:t>
            </w:r>
          </w:p>
        </w:tc>
        <w:tc>
          <w:tcPr>
            <w:tcW w:w="240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3F9E82F" w14:textId="2A20D06D" w:rsidR="00BF3790" w:rsidRPr="00C46450" w:rsidRDefault="00BF3790" w:rsidP="00DB42D7">
            <w:pPr>
              <w:spacing w:before="20" w:after="20" w:line="269" w:lineRule="auto"/>
              <w:jc w:val="left"/>
              <w:cnfStyle w:val="100000000000" w:firstRow="1" w:lastRow="0" w:firstColumn="0" w:lastColumn="0" w:oddVBand="0" w:evenVBand="0" w:oddHBand="0" w:evenHBand="0" w:firstRowFirstColumn="0" w:firstRowLastColumn="0" w:lastRowFirstColumn="0" w:lastRowLastColumn="0"/>
              <w:rPr>
                <w:rFonts w:cstheme="minorHAnsi"/>
                <w:b w:val="0"/>
              </w:rPr>
            </w:pPr>
            <w:r w:rsidRPr="00C46450">
              <w:rPr>
                <w:rFonts w:cstheme="minorHAnsi"/>
              </w:rPr>
              <w:t>Przedsięwzięcie Inwestycyjne</w:t>
            </w:r>
          </w:p>
        </w:tc>
        <w:tc>
          <w:tcPr>
            <w:tcW w:w="52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54D3169" w14:textId="1A29CB95" w:rsidR="00BF3790" w:rsidRPr="00C46450" w:rsidRDefault="00BF3790" w:rsidP="00DB42D7">
            <w:pPr>
              <w:spacing w:before="20" w:after="20" w:line="269" w:lineRule="auto"/>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C46450">
              <w:rPr>
                <w:rFonts w:cstheme="minorHAnsi"/>
              </w:rPr>
              <w:t xml:space="preserve">Kwota </w:t>
            </w:r>
            <w:r w:rsidRPr="00C46450">
              <w:rPr>
                <w:rFonts w:cstheme="minorHAnsi"/>
              </w:rPr>
              <w:br/>
            </w:r>
            <w:r w:rsidR="000E64DF" w:rsidRPr="00C46450">
              <w:rPr>
                <w:rFonts w:cstheme="minorHAnsi"/>
                <w:b w:val="0"/>
              </w:rPr>
              <w:t>(</w:t>
            </w:r>
            <w:r w:rsidRPr="00C46450">
              <w:rPr>
                <w:rFonts w:cstheme="minorHAnsi"/>
                <w:b w:val="0"/>
              </w:rPr>
              <w:t>mln zł</w:t>
            </w:r>
            <w:r w:rsidR="000E64DF" w:rsidRPr="00C46450">
              <w:rPr>
                <w:rFonts w:cstheme="minorHAnsi"/>
                <w:b w:val="0"/>
              </w:rPr>
              <w:t>)</w:t>
            </w:r>
          </w:p>
        </w:tc>
        <w:tc>
          <w:tcPr>
            <w:tcW w:w="83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6D56EB" w14:textId="0013CB07" w:rsidR="00BF3790" w:rsidRPr="00C46450" w:rsidRDefault="00BF3790" w:rsidP="00DB42D7">
            <w:pPr>
              <w:spacing w:before="20" w:after="20" w:line="269" w:lineRule="auto"/>
              <w:jc w:val="left"/>
              <w:cnfStyle w:val="100000000000" w:firstRow="1" w:lastRow="0" w:firstColumn="0" w:lastColumn="0" w:oddVBand="0" w:evenVBand="0" w:oddHBand="0" w:evenHBand="0" w:firstRowFirstColumn="0" w:firstRowLastColumn="0" w:lastRowFirstColumn="0" w:lastRowLastColumn="0"/>
              <w:rPr>
                <w:rFonts w:cstheme="minorHAnsi"/>
                <w:b w:val="0"/>
              </w:rPr>
            </w:pPr>
            <w:r w:rsidRPr="00C46450">
              <w:rPr>
                <w:rFonts w:cstheme="minorHAnsi"/>
              </w:rPr>
              <w:t>Data zawarcia Umowy</w:t>
            </w:r>
          </w:p>
        </w:tc>
      </w:tr>
      <w:tr w:rsidR="00EE0122" w:rsidRPr="00C46450" w14:paraId="1A994F76" w14:textId="77777777" w:rsidTr="000C6968">
        <w:trPr>
          <w:trHeight w:val="762"/>
        </w:trPr>
        <w:tc>
          <w:tcPr>
            <w:cnfStyle w:val="001000000000" w:firstRow="0" w:lastRow="0" w:firstColumn="1" w:lastColumn="0" w:oddVBand="0" w:evenVBand="0" w:oddHBand="0" w:evenHBand="0" w:firstRowFirstColumn="0" w:firstRowLastColumn="0" w:lastRowFirstColumn="0" w:lastRowLastColumn="0"/>
            <w:tcW w:w="266" w:type="pct"/>
            <w:tcBorders>
              <w:top w:val="single" w:sz="4" w:space="0" w:color="auto"/>
              <w:left w:val="single" w:sz="4" w:space="0" w:color="auto"/>
              <w:bottom w:val="single" w:sz="4" w:space="0" w:color="auto"/>
              <w:right w:val="single" w:sz="4" w:space="0" w:color="auto"/>
            </w:tcBorders>
            <w:shd w:val="clear" w:color="auto" w:fill="auto"/>
          </w:tcPr>
          <w:p w14:paraId="4E86B856" w14:textId="77777777" w:rsidR="00BF3790" w:rsidRPr="00C46450" w:rsidRDefault="00BF3790" w:rsidP="00DB42D7">
            <w:pPr>
              <w:spacing w:before="20" w:after="20" w:line="269" w:lineRule="auto"/>
              <w:jc w:val="left"/>
              <w:rPr>
                <w:rFonts w:cstheme="minorHAnsi"/>
                <w:b w:val="0"/>
              </w:rPr>
            </w:pPr>
            <w:r w:rsidRPr="00C46450">
              <w:rPr>
                <w:rFonts w:cstheme="minorHAnsi"/>
                <w:b w:val="0"/>
              </w:rPr>
              <w:t>1.</w:t>
            </w:r>
          </w:p>
        </w:tc>
        <w:tc>
          <w:tcPr>
            <w:tcW w:w="966" w:type="pct"/>
            <w:tcBorders>
              <w:top w:val="single" w:sz="4" w:space="0" w:color="auto"/>
              <w:left w:val="single" w:sz="4" w:space="0" w:color="auto"/>
              <w:bottom w:val="single" w:sz="4" w:space="0" w:color="auto"/>
              <w:right w:val="single" w:sz="4" w:space="0" w:color="auto"/>
            </w:tcBorders>
            <w:shd w:val="clear" w:color="auto" w:fill="auto"/>
          </w:tcPr>
          <w:p w14:paraId="215A99E1" w14:textId="11347475" w:rsidR="00BF3790" w:rsidRPr="00C46450" w:rsidRDefault="00BF3790" w:rsidP="00DB42D7">
            <w:pPr>
              <w:spacing w:before="20" w:after="20" w:line="269" w:lineRule="auto"/>
              <w:jc w:val="left"/>
              <w:cnfStyle w:val="000000000000" w:firstRow="0" w:lastRow="0" w:firstColumn="0" w:lastColumn="0" w:oddVBand="0" w:evenVBand="0" w:oddHBand="0" w:evenHBand="0" w:firstRowFirstColumn="0" w:firstRowLastColumn="0" w:lastRowFirstColumn="0" w:lastRowLastColumn="0"/>
              <w:rPr>
                <w:rFonts w:cstheme="minorHAnsi"/>
                <w:bCs/>
              </w:rPr>
            </w:pPr>
            <w:r w:rsidRPr="00C46450">
              <w:rPr>
                <w:rFonts w:cstheme="minorHAnsi"/>
                <w:bCs/>
              </w:rPr>
              <w:t>Gdańska Infrastruktura Społeczna Sp.</w:t>
            </w:r>
            <w:r w:rsidR="00745703" w:rsidRPr="00C46450">
              <w:rPr>
                <w:rFonts w:cstheme="minorHAnsi"/>
                <w:bCs/>
              </w:rPr>
              <w:t> </w:t>
            </w:r>
            <w:r w:rsidRPr="00C46450">
              <w:rPr>
                <w:rFonts w:cstheme="minorHAnsi"/>
                <w:bCs/>
              </w:rPr>
              <w:t>z</w:t>
            </w:r>
            <w:r w:rsidR="00745703" w:rsidRPr="00C46450">
              <w:rPr>
                <w:rFonts w:cstheme="minorHAnsi"/>
                <w:bCs/>
              </w:rPr>
              <w:t> </w:t>
            </w:r>
            <w:r w:rsidRPr="00C46450">
              <w:rPr>
                <w:rFonts w:cstheme="minorHAnsi"/>
                <w:bCs/>
              </w:rPr>
              <w:t>o.o.</w:t>
            </w:r>
          </w:p>
        </w:tc>
        <w:tc>
          <w:tcPr>
            <w:tcW w:w="2407" w:type="pct"/>
            <w:tcBorders>
              <w:top w:val="single" w:sz="4" w:space="0" w:color="auto"/>
              <w:left w:val="single" w:sz="4" w:space="0" w:color="auto"/>
              <w:bottom w:val="single" w:sz="4" w:space="0" w:color="auto"/>
              <w:right w:val="single" w:sz="4" w:space="0" w:color="auto"/>
            </w:tcBorders>
            <w:shd w:val="clear" w:color="auto" w:fill="auto"/>
          </w:tcPr>
          <w:p w14:paraId="2BCE1007" w14:textId="77777777" w:rsidR="00BF3790" w:rsidRPr="00C46450" w:rsidRDefault="00BF3790" w:rsidP="00DB42D7">
            <w:pPr>
              <w:spacing w:before="20" w:after="20" w:line="269" w:lineRule="auto"/>
              <w:jc w:val="left"/>
              <w:cnfStyle w:val="000000000000" w:firstRow="0" w:lastRow="0" w:firstColumn="0" w:lastColumn="0" w:oddVBand="0" w:evenVBand="0" w:oddHBand="0" w:evenHBand="0" w:firstRowFirstColumn="0" w:firstRowLastColumn="0" w:lastRowFirstColumn="0" w:lastRowLastColumn="0"/>
              <w:rPr>
                <w:rFonts w:cstheme="minorHAnsi"/>
              </w:rPr>
            </w:pPr>
            <w:r w:rsidRPr="00C46450">
              <w:rPr>
                <w:rFonts w:cstheme="minorHAnsi"/>
              </w:rPr>
              <w:t>Budowa budynku użyteczności publicznej przy ul. Ptasiej</w:t>
            </w:r>
          </w:p>
        </w:tc>
        <w:tc>
          <w:tcPr>
            <w:tcW w:w="529" w:type="pct"/>
            <w:tcBorders>
              <w:top w:val="single" w:sz="4" w:space="0" w:color="auto"/>
              <w:left w:val="single" w:sz="4" w:space="0" w:color="auto"/>
              <w:bottom w:val="single" w:sz="4" w:space="0" w:color="auto"/>
              <w:right w:val="single" w:sz="4" w:space="0" w:color="auto"/>
            </w:tcBorders>
            <w:shd w:val="clear" w:color="auto" w:fill="auto"/>
          </w:tcPr>
          <w:p w14:paraId="1B49945E" w14:textId="77777777" w:rsidR="00BF3790" w:rsidRPr="00C46450" w:rsidRDefault="00BF3790" w:rsidP="00DB42D7">
            <w:pPr>
              <w:spacing w:before="20" w:after="20" w:line="269" w:lineRule="auto"/>
              <w:jc w:val="right"/>
              <w:cnfStyle w:val="000000000000" w:firstRow="0" w:lastRow="0" w:firstColumn="0" w:lastColumn="0" w:oddVBand="0" w:evenVBand="0" w:oddHBand="0" w:evenHBand="0" w:firstRowFirstColumn="0" w:firstRowLastColumn="0" w:lastRowFirstColumn="0" w:lastRowLastColumn="0"/>
              <w:rPr>
                <w:rFonts w:cstheme="minorHAnsi"/>
                <w:bCs/>
              </w:rPr>
            </w:pPr>
            <w:r w:rsidRPr="00C46450">
              <w:rPr>
                <w:rFonts w:cstheme="minorHAnsi"/>
                <w:bCs/>
              </w:rPr>
              <w:t>4,50</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70CD99FC" w14:textId="0F9BCA54" w:rsidR="00BF3790" w:rsidRPr="00C46450" w:rsidRDefault="00BF3790" w:rsidP="00DB42D7">
            <w:pPr>
              <w:spacing w:before="20" w:after="20" w:line="269"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C46450">
              <w:rPr>
                <w:rFonts w:cstheme="minorHAnsi"/>
              </w:rPr>
              <w:t>30.07.2020</w:t>
            </w:r>
            <w:r w:rsidR="00DC0A2A" w:rsidRPr="00C46450">
              <w:rPr>
                <w:rFonts w:cstheme="minorHAnsi"/>
              </w:rPr>
              <w:t xml:space="preserve"> r.</w:t>
            </w:r>
          </w:p>
        </w:tc>
      </w:tr>
      <w:tr w:rsidR="00EE0122" w:rsidRPr="00C46450" w14:paraId="11484CA5" w14:textId="77777777" w:rsidTr="000C6968">
        <w:trPr>
          <w:trHeight w:val="762"/>
        </w:trPr>
        <w:tc>
          <w:tcPr>
            <w:cnfStyle w:val="001000000000" w:firstRow="0" w:lastRow="0" w:firstColumn="1" w:lastColumn="0" w:oddVBand="0" w:evenVBand="0" w:oddHBand="0" w:evenHBand="0" w:firstRowFirstColumn="0" w:firstRowLastColumn="0" w:lastRowFirstColumn="0" w:lastRowLastColumn="0"/>
            <w:tcW w:w="266" w:type="pct"/>
            <w:tcBorders>
              <w:top w:val="single" w:sz="4" w:space="0" w:color="auto"/>
              <w:left w:val="single" w:sz="4" w:space="0" w:color="auto"/>
              <w:bottom w:val="single" w:sz="4" w:space="0" w:color="auto"/>
              <w:right w:val="single" w:sz="4" w:space="0" w:color="auto"/>
            </w:tcBorders>
            <w:shd w:val="clear" w:color="auto" w:fill="auto"/>
          </w:tcPr>
          <w:p w14:paraId="068A1F89" w14:textId="77777777" w:rsidR="00BF3790" w:rsidRPr="00C46450" w:rsidRDefault="00BF3790" w:rsidP="00DB42D7">
            <w:pPr>
              <w:spacing w:before="20" w:after="20" w:line="269" w:lineRule="auto"/>
              <w:jc w:val="left"/>
              <w:rPr>
                <w:rFonts w:cstheme="minorHAnsi"/>
                <w:b w:val="0"/>
              </w:rPr>
            </w:pPr>
            <w:r w:rsidRPr="00C46450">
              <w:rPr>
                <w:rFonts w:cstheme="minorHAnsi"/>
                <w:b w:val="0"/>
              </w:rPr>
              <w:t>2.</w:t>
            </w:r>
          </w:p>
        </w:tc>
        <w:tc>
          <w:tcPr>
            <w:tcW w:w="966" w:type="pct"/>
            <w:tcBorders>
              <w:top w:val="single" w:sz="4" w:space="0" w:color="auto"/>
              <w:left w:val="single" w:sz="4" w:space="0" w:color="auto"/>
              <w:bottom w:val="single" w:sz="4" w:space="0" w:color="auto"/>
              <w:right w:val="single" w:sz="4" w:space="0" w:color="auto"/>
            </w:tcBorders>
            <w:shd w:val="clear" w:color="auto" w:fill="auto"/>
          </w:tcPr>
          <w:p w14:paraId="7BE8910D" w14:textId="77777777" w:rsidR="00BF3790" w:rsidRPr="00C46450" w:rsidRDefault="00BF3790" w:rsidP="00DB42D7">
            <w:pPr>
              <w:spacing w:before="20" w:after="20" w:line="269" w:lineRule="auto"/>
              <w:jc w:val="left"/>
              <w:cnfStyle w:val="000000000000" w:firstRow="0" w:lastRow="0" w:firstColumn="0" w:lastColumn="0" w:oddVBand="0" w:evenVBand="0" w:oddHBand="0" w:evenHBand="0" w:firstRowFirstColumn="0" w:firstRowLastColumn="0" w:lastRowFirstColumn="0" w:lastRowLastColumn="0"/>
              <w:rPr>
                <w:rFonts w:cstheme="minorHAnsi"/>
                <w:bCs/>
              </w:rPr>
            </w:pPr>
            <w:r w:rsidRPr="00C46450">
              <w:rPr>
                <w:rFonts w:cstheme="minorHAnsi"/>
                <w:bCs/>
              </w:rPr>
              <w:t>Centrum Park Chojnice</w:t>
            </w:r>
            <w:r w:rsidRPr="00C46450">
              <w:rPr>
                <w:rFonts w:cstheme="minorHAnsi"/>
                <w:bCs/>
              </w:rPr>
              <w:br/>
              <w:t>Sp. z o.o.</w:t>
            </w:r>
          </w:p>
        </w:tc>
        <w:tc>
          <w:tcPr>
            <w:tcW w:w="2407" w:type="pct"/>
            <w:tcBorders>
              <w:top w:val="single" w:sz="4" w:space="0" w:color="auto"/>
              <w:left w:val="single" w:sz="4" w:space="0" w:color="auto"/>
              <w:bottom w:val="single" w:sz="4" w:space="0" w:color="auto"/>
              <w:right w:val="single" w:sz="4" w:space="0" w:color="auto"/>
            </w:tcBorders>
            <w:shd w:val="clear" w:color="auto" w:fill="auto"/>
          </w:tcPr>
          <w:p w14:paraId="2411881A" w14:textId="77777777" w:rsidR="00BF3790" w:rsidRPr="00C46450" w:rsidRDefault="00BF3790" w:rsidP="00DB42D7">
            <w:pPr>
              <w:spacing w:before="20" w:after="20" w:line="269" w:lineRule="auto"/>
              <w:jc w:val="left"/>
              <w:cnfStyle w:val="000000000000" w:firstRow="0" w:lastRow="0" w:firstColumn="0" w:lastColumn="0" w:oddVBand="0" w:evenVBand="0" w:oddHBand="0" w:evenHBand="0" w:firstRowFirstColumn="0" w:firstRowLastColumn="0" w:lastRowFirstColumn="0" w:lastRowLastColumn="0"/>
              <w:rPr>
                <w:rFonts w:cstheme="minorHAnsi"/>
              </w:rPr>
            </w:pPr>
            <w:r w:rsidRPr="00C46450">
              <w:rPr>
                <w:rFonts w:cstheme="minorHAnsi"/>
              </w:rPr>
              <w:t>Termomodernizacja budynku pływalni</w:t>
            </w:r>
          </w:p>
        </w:tc>
        <w:tc>
          <w:tcPr>
            <w:tcW w:w="529" w:type="pct"/>
            <w:tcBorders>
              <w:top w:val="single" w:sz="4" w:space="0" w:color="auto"/>
              <w:left w:val="single" w:sz="4" w:space="0" w:color="auto"/>
              <w:bottom w:val="single" w:sz="4" w:space="0" w:color="auto"/>
              <w:right w:val="single" w:sz="4" w:space="0" w:color="auto"/>
            </w:tcBorders>
            <w:shd w:val="clear" w:color="auto" w:fill="auto"/>
          </w:tcPr>
          <w:p w14:paraId="4F9F01F8" w14:textId="77777777" w:rsidR="00BF3790" w:rsidRPr="00C46450" w:rsidRDefault="00BF3790" w:rsidP="00DB42D7">
            <w:pPr>
              <w:spacing w:before="20" w:after="20" w:line="269" w:lineRule="auto"/>
              <w:jc w:val="right"/>
              <w:cnfStyle w:val="000000000000" w:firstRow="0" w:lastRow="0" w:firstColumn="0" w:lastColumn="0" w:oddVBand="0" w:evenVBand="0" w:oddHBand="0" w:evenHBand="0" w:firstRowFirstColumn="0" w:firstRowLastColumn="0" w:lastRowFirstColumn="0" w:lastRowLastColumn="0"/>
              <w:rPr>
                <w:rFonts w:cstheme="minorHAnsi"/>
                <w:bCs/>
              </w:rPr>
            </w:pPr>
            <w:r w:rsidRPr="00C46450">
              <w:rPr>
                <w:rFonts w:cstheme="minorHAnsi"/>
                <w:bCs/>
              </w:rPr>
              <w:t>1,74</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221B6D99" w14:textId="63810D6F" w:rsidR="00BF3790" w:rsidRPr="00C46450" w:rsidRDefault="00BF3790" w:rsidP="00DB42D7">
            <w:pPr>
              <w:spacing w:before="20" w:after="20" w:line="269" w:lineRule="auto"/>
              <w:jc w:val="center"/>
              <w:cnfStyle w:val="000000000000" w:firstRow="0" w:lastRow="0" w:firstColumn="0" w:lastColumn="0" w:oddVBand="0" w:evenVBand="0" w:oddHBand="0" w:evenHBand="0" w:firstRowFirstColumn="0" w:firstRowLastColumn="0" w:lastRowFirstColumn="0" w:lastRowLastColumn="0"/>
              <w:rPr>
                <w:rFonts w:cstheme="minorHAnsi"/>
                <w:bCs/>
              </w:rPr>
            </w:pPr>
            <w:r w:rsidRPr="00C46450">
              <w:rPr>
                <w:rFonts w:cstheme="minorHAnsi"/>
                <w:bCs/>
              </w:rPr>
              <w:t>05.10.2020</w:t>
            </w:r>
            <w:r w:rsidR="00DC0A2A" w:rsidRPr="00C46450">
              <w:rPr>
                <w:rFonts w:cstheme="minorHAnsi"/>
                <w:bCs/>
              </w:rPr>
              <w:t xml:space="preserve"> r.</w:t>
            </w:r>
          </w:p>
        </w:tc>
      </w:tr>
      <w:tr w:rsidR="00EE0122" w:rsidRPr="00C46450" w14:paraId="64F20A04" w14:textId="77777777" w:rsidTr="000C6968">
        <w:trPr>
          <w:trHeight w:val="283"/>
        </w:trPr>
        <w:tc>
          <w:tcPr>
            <w:cnfStyle w:val="001000000000" w:firstRow="0" w:lastRow="0" w:firstColumn="1" w:lastColumn="0" w:oddVBand="0" w:evenVBand="0" w:oddHBand="0" w:evenHBand="0" w:firstRowFirstColumn="0" w:firstRowLastColumn="0" w:lastRowFirstColumn="0" w:lastRowLastColumn="0"/>
            <w:tcW w:w="266" w:type="pct"/>
            <w:tcBorders>
              <w:top w:val="single" w:sz="4" w:space="0" w:color="auto"/>
              <w:left w:val="single" w:sz="4" w:space="0" w:color="auto"/>
              <w:bottom w:val="single" w:sz="4" w:space="0" w:color="auto"/>
              <w:right w:val="single" w:sz="4" w:space="0" w:color="auto"/>
            </w:tcBorders>
            <w:shd w:val="clear" w:color="auto" w:fill="auto"/>
          </w:tcPr>
          <w:p w14:paraId="1DB1030D" w14:textId="77777777" w:rsidR="00BF3790" w:rsidRPr="00C46450" w:rsidRDefault="00BF3790" w:rsidP="00DB42D7">
            <w:pPr>
              <w:spacing w:before="20" w:after="20" w:line="269" w:lineRule="auto"/>
              <w:jc w:val="left"/>
              <w:rPr>
                <w:rFonts w:cstheme="minorHAnsi"/>
                <w:b w:val="0"/>
              </w:rPr>
            </w:pPr>
            <w:r w:rsidRPr="00C46450">
              <w:rPr>
                <w:rFonts w:cstheme="minorHAnsi"/>
                <w:b w:val="0"/>
              </w:rPr>
              <w:t>3.</w:t>
            </w:r>
          </w:p>
        </w:tc>
        <w:tc>
          <w:tcPr>
            <w:tcW w:w="966" w:type="pct"/>
            <w:tcBorders>
              <w:top w:val="single" w:sz="4" w:space="0" w:color="auto"/>
              <w:left w:val="single" w:sz="4" w:space="0" w:color="auto"/>
              <w:bottom w:val="single" w:sz="4" w:space="0" w:color="auto"/>
              <w:right w:val="single" w:sz="4" w:space="0" w:color="auto"/>
            </w:tcBorders>
            <w:shd w:val="clear" w:color="auto" w:fill="auto"/>
          </w:tcPr>
          <w:p w14:paraId="2ACECA8A" w14:textId="77777777" w:rsidR="00BF3790" w:rsidRPr="00C46450" w:rsidRDefault="00BF3790" w:rsidP="00DB42D7">
            <w:pPr>
              <w:spacing w:before="20" w:after="20" w:line="269" w:lineRule="auto"/>
              <w:jc w:val="left"/>
              <w:cnfStyle w:val="000000000000" w:firstRow="0" w:lastRow="0" w:firstColumn="0" w:lastColumn="0" w:oddVBand="0" w:evenVBand="0" w:oddHBand="0" w:evenHBand="0" w:firstRowFirstColumn="0" w:firstRowLastColumn="0" w:lastRowFirstColumn="0" w:lastRowLastColumn="0"/>
              <w:rPr>
                <w:rFonts w:cstheme="minorHAnsi"/>
                <w:bCs/>
              </w:rPr>
            </w:pPr>
            <w:proofErr w:type="spellStart"/>
            <w:r w:rsidRPr="00C46450">
              <w:rPr>
                <w:rFonts w:cstheme="minorHAnsi"/>
                <w:bCs/>
              </w:rPr>
              <w:t>Hevelianum</w:t>
            </w:r>
            <w:proofErr w:type="spellEnd"/>
            <w:r w:rsidRPr="00C46450">
              <w:rPr>
                <w:rFonts w:cstheme="minorHAnsi"/>
                <w:bCs/>
              </w:rPr>
              <w:t xml:space="preserve"> </w:t>
            </w:r>
            <w:r w:rsidRPr="00C46450">
              <w:rPr>
                <w:rFonts w:cstheme="minorHAnsi"/>
                <w:bCs/>
              </w:rPr>
              <w:br/>
              <w:t>(Gmina Miasta Gdańska)</w:t>
            </w:r>
          </w:p>
        </w:tc>
        <w:tc>
          <w:tcPr>
            <w:tcW w:w="2407" w:type="pct"/>
            <w:tcBorders>
              <w:top w:val="single" w:sz="4" w:space="0" w:color="auto"/>
              <w:left w:val="single" w:sz="4" w:space="0" w:color="auto"/>
              <w:bottom w:val="single" w:sz="4" w:space="0" w:color="auto"/>
              <w:right w:val="single" w:sz="4" w:space="0" w:color="auto"/>
            </w:tcBorders>
            <w:shd w:val="clear" w:color="auto" w:fill="auto"/>
          </w:tcPr>
          <w:p w14:paraId="5A3CC82E" w14:textId="653D8EAA" w:rsidR="00BF3790" w:rsidRPr="00C46450" w:rsidRDefault="00BF3790" w:rsidP="00DB42D7">
            <w:pPr>
              <w:spacing w:before="20" w:after="20" w:line="269" w:lineRule="auto"/>
              <w:jc w:val="left"/>
              <w:cnfStyle w:val="000000000000" w:firstRow="0" w:lastRow="0" w:firstColumn="0" w:lastColumn="0" w:oddVBand="0" w:evenVBand="0" w:oddHBand="0" w:evenHBand="0" w:firstRowFirstColumn="0" w:firstRowLastColumn="0" w:lastRowFirstColumn="0" w:lastRowLastColumn="0"/>
              <w:rPr>
                <w:rFonts w:cstheme="minorHAnsi"/>
              </w:rPr>
            </w:pPr>
            <w:r w:rsidRPr="00C46450">
              <w:rPr>
                <w:rFonts w:cstheme="minorHAnsi"/>
              </w:rPr>
              <w:t>Rewaloryzacja zespołu budynków przy ul. 3</w:t>
            </w:r>
            <w:r w:rsidR="00F63058" w:rsidRPr="00C46450">
              <w:rPr>
                <w:rFonts w:cstheme="minorHAnsi"/>
              </w:rPr>
              <w:t> </w:t>
            </w:r>
            <w:r w:rsidRPr="00C46450">
              <w:rPr>
                <w:rFonts w:cstheme="minorHAnsi"/>
              </w:rPr>
              <w:t>Maja 21 C, D i E wraz ze zmianą sposobu użytkowania oraz zagospodarowaniem terenu</w:t>
            </w:r>
          </w:p>
        </w:tc>
        <w:tc>
          <w:tcPr>
            <w:tcW w:w="529" w:type="pct"/>
            <w:tcBorders>
              <w:top w:val="single" w:sz="4" w:space="0" w:color="auto"/>
              <w:left w:val="single" w:sz="4" w:space="0" w:color="auto"/>
              <w:bottom w:val="single" w:sz="4" w:space="0" w:color="auto"/>
              <w:right w:val="single" w:sz="4" w:space="0" w:color="auto"/>
            </w:tcBorders>
            <w:shd w:val="clear" w:color="auto" w:fill="auto"/>
          </w:tcPr>
          <w:p w14:paraId="68D86174" w14:textId="77777777" w:rsidR="00BF3790" w:rsidRPr="00C46450" w:rsidRDefault="00BF3790" w:rsidP="00DB42D7">
            <w:pPr>
              <w:spacing w:before="20" w:after="20" w:line="269" w:lineRule="auto"/>
              <w:jc w:val="right"/>
              <w:cnfStyle w:val="000000000000" w:firstRow="0" w:lastRow="0" w:firstColumn="0" w:lastColumn="0" w:oddVBand="0" w:evenVBand="0" w:oddHBand="0" w:evenHBand="0" w:firstRowFirstColumn="0" w:firstRowLastColumn="0" w:lastRowFirstColumn="0" w:lastRowLastColumn="0"/>
              <w:rPr>
                <w:rFonts w:cstheme="minorHAnsi"/>
                <w:bCs/>
              </w:rPr>
            </w:pPr>
            <w:r w:rsidRPr="00C46450">
              <w:rPr>
                <w:rFonts w:cstheme="minorHAnsi"/>
                <w:bCs/>
              </w:rPr>
              <w:t>25,00</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501F89B0" w14:textId="7906EE67" w:rsidR="00BF3790" w:rsidRPr="00C46450" w:rsidRDefault="00BF3790" w:rsidP="00DB42D7">
            <w:pPr>
              <w:spacing w:before="20" w:after="20" w:line="269" w:lineRule="auto"/>
              <w:jc w:val="center"/>
              <w:cnfStyle w:val="000000000000" w:firstRow="0" w:lastRow="0" w:firstColumn="0" w:lastColumn="0" w:oddVBand="0" w:evenVBand="0" w:oddHBand="0" w:evenHBand="0" w:firstRowFirstColumn="0" w:firstRowLastColumn="0" w:lastRowFirstColumn="0" w:lastRowLastColumn="0"/>
              <w:rPr>
                <w:rFonts w:cstheme="minorHAnsi"/>
                <w:bCs/>
              </w:rPr>
            </w:pPr>
            <w:r w:rsidRPr="00C46450">
              <w:rPr>
                <w:rFonts w:cstheme="minorHAnsi"/>
                <w:bCs/>
              </w:rPr>
              <w:t>30.12.2020</w:t>
            </w:r>
            <w:r w:rsidR="00F63058" w:rsidRPr="00C46450">
              <w:rPr>
                <w:rFonts w:cstheme="minorHAnsi"/>
                <w:bCs/>
              </w:rPr>
              <w:t xml:space="preserve"> r.</w:t>
            </w:r>
          </w:p>
        </w:tc>
      </w:tr>
      <w:tr w:rsidR="00EE0122" w:rsidRPr="00C46450" w14:paraId="360230D9" w14:textId="77777777" w:rsidTr="000C6968">
        <w:trPr>
          <w:trHeight w:val="283"/>
        </w:trPr>
        <w:tc>
          <w:tcPr>
            <w:cnfStyle w:val="001000000000" w:firstRow="0" w:lastRow="0" w:firstColumn="1" w:lastColumn="0" w:oddVBand="0" w:evenVBand="0" w:oddHBand="0" w:evenHBand="0" w:firstRowFirstColumn="0" w:firstRowLastColumn="0" w:lastRowFirstColumn="0" w:lastRowLastColumn="0"/>
            <w:tcW w:w="266" w:type="pct"/>
            <w:tcBorders>
              <w:top w:val="single" w:sz="4" w:space="0" w:color="auto"/>
              <w:left w:val="single" w:sz="4" w:space="0" w:color="auto"/>
              <w:bottom w:val="single" w:sz="4" w:space="0" w:color="auto"/>
              <w:right w:val="single" w:sz="4" w:space="0" w:color="auto"/>
            </w:tcBorders>
            <w:shd w:val="clear" w:color="auto" w:fill="auto"/>
          </w:tcPr>
          <w:p w14:paraId="34771691" w14:textId="77777777" w:rsidR="00BF3790" w:rsidRPr="00C46450" w:rsidRDefault="00BF3790" w:rsidP="00DB42D7">
            <w:pPr>
              <w:spacing w:before="20" w:after="20" w:line="269" w:lineRule="auto"/>
              <w:jc w:val="left"/>
              <w:rPr>
                <w:rFonts w:cstheme="minorHAnsi"/>
                <w:b w:val="0"/>
              </w:rPr>
            </w:pPr>
            <w:r w:rsidRPr="00C46450">
              <w:rPr>
                <w:rFonts w:cstheme="minorHAnsi"/>
                <w:b w:val="0"/>
              </w:rPr>
              <w:t>4.</w:t>
            </w:r>
          </w:p>
        </w:tc>
        <w:tc>
          <w:tcPr>
            <w:tcW w:w="966" w:type="pct"/>
            <w:tcBorders>
              <w:top w:val="single" w:sz="4" w:space="0" w:color="auto"/>
              <w:left w:val="single" w:sz="4" w:space="0" w:color="auto"/>
              <w:bottom w:val="single" w:sz="4" w:space="0" w:color="auto"/>
              <w:right w:val="single" w:sz="4" w:space="0" w:color="auto"/>
            </w:tcBorders>
            <w:shd w:val="clear" w:color="auto" w:fill="auto"/>
          </w:tcPr>
          <w:p w14:paraId="57A98DB8" w14:textId="77777777" w:rsidR="00BF3790" w:rsidRPr="00C46450" w:rsidRDefault="00BF3790" w:rsidP="00DB42D7">
            <w:pPr>
              <w:spacing w:before="20" w:after="20" w:line="269" w:lineRule="auto"/>
              <w:jc w:val="left"/>
              <w:cnfStyle w:val="000000000000" w:firstRow="0" w:lastRow="0" w:firstColumn="0" w:lastColumn="0" w:oddVBand="0" w:evenVBand="0" w:oddHBand="0" w:evenHBand="0" w:firstRowFirstColumn="0" w:firstRowLastColumn="0" w:lastRowFirstColumn="0" w:lastRowLastColumn="0"/>
              <w:rPr>
                <w:rFonts w:cstheme="minorHAnsi"/>
                <w:bCs/>
              </w:rPr>
            </w:pPr>
            <w:r w:rsidRPr="00C46450">
              <w:rPr>
                <w:rFonts w:cstheme="minorHAnsi"/>
                <w:bCs/>
              </w:rPr>
              <w:t>Wojewódzki Szpital Specjalistyczny</w:t>
            </w:r>
            <w:r w:rsidRPr="00C46450">
              <w:rPr>
                <w:rFonts w:cstheme="minorHAnsi"/>
                <w:bCs/>
              </w:rPr>
              <w:br/>
              <w:t>im. J. Korczaka w Słupsku</w:t>
            </w:r>
            <w:r w:rsidRPr="00C46450">
              <w:rPr>
                <w:rFonts w:cstheme="minorHAnsi"/>
                <w:bCs/>
              </w:rPr>
              <w:br/>
              <w:t>Sp. z o.o.</w:t>
            </w:r>
          </w:p>
        </w:tc>
        <w:tc>
          <w:tcPr>
            <w:tcW w:w="2407" w:type="pct"/>
            <w:tcBorders>
              <w:top w:val="single" w:sz="4" w:space="0" w:color="auto"/>
              <w:left w:val="single" w:sz="4" w:space="0" w:color="auto"/>
              <w:bottom w:val="single" w:sz="4" w:space="0" w:color="auto"/>
              <w:right w:val="single" w:sz="4" w:space="0" w:color="auto"/>
            </w:tcBorders>
            <w:shd w:val="clear" w:color="auto" w:fill="auto"/>
          </w:tcPr>
          <w:p w14:paraId="1EAEABE7" w14:textId="77777777" w:rsidR="00BF3790" w:rsidRPr="00C46450" w:rsidRDefault="00BF3790" w:rsidP="00DB42D7">
            <w:pPr>
              <w:spacing w:before="20" w:after="20" w:line="269" w:lineRule="auto"/>
              <w:jc w:val="left"/>
              <w:cnfStyle w:val="000000000000" w:firstRow="0" w:lastRow="0" w:firstColumn="0" w:lastColumn="0" w:oddVBand="0" w:evenVBand="0" w:oddHBand="0" w:evenHBand="0" w:firstRowFirstColumn="0" w:firstRowLastColumn="0" w:lastRowFirstColumn="0" w:lastRowLastColumn="0"/>
              <w:rPr>
                <w:rFonts w:cstheme="minorHAnsi"/>
              </w:rPr>
            </w:pPr>
            <w:r w:rsidRPr="00C46450">
              <w:rPr>
                <w:rFonts w:cstheme="minorHAnsi"/>
              </w:rPr>
              <w:t>Przebudowa wraz z wyposażeniem Szpitala w Ustce na potrzeby utworzenia Centrum Rehabilitacji oraz Opieki Długoterminowej oraz poradni Podstawowej Opieki Zdrowotnej; przebudowa wraz z wyposażeniem budynku 4G Szpitala w Słupsku na potrzeby utworzenia poradni Podstawowej Opieki Zdrowotnej, w celu wdrożenia kompleksowej i zintegrowanej opieki nad pacjentem</w:t>
            </w:r>
          </w:p>
        </w:tc>
        <w:tc>
          <w:tcPr>
            <w:tcW w:w="529" w:type="pct"/>
            <w:tcBorders>
              <w:top w:val="single" w:sz="4" w:space="0" w:color="auto"/>
              <w:left w:val="single" w:sz="4" w:space="0" w:color="auto"/>
              <w:bottom w:val="single" w:sz="4" w:space="0" w:color="auto"/>
              <w:right w:val="single" w:sz="4" w:space="0" w:color="auto"/>
            </w:tcBorders>
            <w:shd w:val="clear" w:color="auto" w:fill="auto"/>
          </w:tcPr>
          <w:p w14:paraId="2E059183" w14:textId="77777777" w:rsidR="00BF3790" w:rsidRPr="00C46450" w:rsidRDefault="00BF3790" w:rsidP="00DB42D7">
            <w:pPr>
              <w:spacing w:before="20" w:after="20" w:line="269" w:lineRule="auto"/>
              <w:jc w:val="right"/>
              <w:cnfStyle w:val="000000000000" w:firstRow="0" w:lastRow="0" w:firstColumn="0" w:lastColumn="0" w:oddVBand="0" w:evenVBand="0" w:oddHBand="0" w:evenHBand="0" w:firstRowFirstColumn="0" w:firstRowLastColumn="0" w:lastRowFirstColumn="0" w:lastRowLastColumn="0"/>
              <w:rPr>
                <w:rFonts w:cstheme="minorHAnsi"/>
                <w:bCs/>
              </w:rPr>
            </w:pPr>
            <w:r w:rsidRPr="00C46450">
              <w:rPr>
                <w:rFonts w:cstheme="minorHAnsi"/>
                <w:bCs/>
              </w:rPr>
              <w:t>18,32*</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26AC2B34" w14:textId="23D0B31D" w:rsidR="00BF3790" w:rsidRPr="00C46450" w:rsidRDefault="00BF3790" w:rsidP="00DB42D7">
            <w:pPr>
              <w:spacing w:before="20" w:after="20" w:line="269" w:lineRule="auto"/>
              <w:jc w:val="center"/>
              <w:cnfStyle w:val="000000000000" w:firstRow="0" w:lastRow="0" w:firstColumn="0" w:lastColumn="0" w:oddVBand="0" w:evenVBand="0" w:oddHBand="0" w:evenHBand="0" w:firstRowFirstColumn="0" w:firstRowLastColumn="0" w:lastRowFirstColumn="0" w:lastRowLastColumn="0"/>
              <w:rPr>
                <w:rFonts w:cstheme="minorHAnsi"/>
                <w:bCs/>
              </w:rPr>
            </w:pPr>
            <w:r w:rsidRPr="00C46450">
              <w:rPr>
                <w:rFonts w:cstheme="minorHAnsi"/>
                <w:bCs/>
              </w:rPr>
              <w:t>09.07.2020</w:t>
            </w:r>
            <w:r w:rsidR="00BC32D0" w:rsidRPr="00C46450">
              <w:rPr>
                <w:rFonts w:cstheme="minorHAnsi"/>
                <w:bCs/>
              </w:rPr>
              <w:t xml:space="preserve"> r.</w:t>
            </w:r>
          </w:p>
        </w:tc>
      </w:tr>
      <w:tr w:rsidR="00EE0122" w:rsidRPr="00C46450" w14:paraId="54CD7A1F" w14:textId="77777777" w:rsidTr="000C6968">
        <w:trPr>
          <w:trHeight w:val="283"/>
        </w:trPr>
        <w:tc>
          <w:tcPr>
            <w:cnfStyle w:val="001000000000" w:firstRow="0" w:lastRow="0" w:firstColumn="1" w:lastColumn="0" w:oddVBand="0" w:evenVBand="0" w:oddHBand="0" w:evenHBand="0" w:firstRowFirstColumn="0" w:firstRowLastColumn="0" w:lastRowFirstColumn="0" w:lastRowLastColumn="0"/>
            <w:tcW w:w="266" w:type="pct"/>
            <w:tcBorders>
              <w:top w:val="single" w:sz="4" w:space="0" w:color="auto"/>
              <w:left w:val="single" w:sz="4" w:space="0" w:color="auto"/>
              <w:bottom w:val="single" w:sz="4" w:space="0" w:color="auto"/>
              <w:right w:val="single" w:sz="4" w:space="0" w:color="auto"/>
            </w:tcBorders>
            <w:shd w:val="clear" w:color="auto" w:fill="auto"/>
          </w:tcPr>
          <w:p w14:paraId="0D18CF33" w14:textId="77777777" w:rsidR="00BF3790" w:rsidRPr="00C46450" w:rsidRDefault="00BF3790" w:rsidP="00DB42D7">
            <w:pPr>
              <w:spacing w:before="20" w:after="20" w:line="269" w:lineRule="auto"/>
              <w:jc w:val="left"/>
              <w:rPr>
                <w:rFonts w:cstheme="minorHAnsi"/>
                <w:b w:val="0"/>
              </w:rPr>
            </w:pPr>
            <w:r w:rsidRPr="00C46450">
              <w:rPr>
                <w:rFonts w:cstheme="minorHAnsi"/>
                <w:b w:val="0"/>
              </w:rPr>
              <w:t>5.</w:t>
            </w:r>
          </w:p>
        </w:tc>
        <w:tc>
          <w:tcPr>
            <w:tcW w:w="966" w:type="pct"/>
            <w:tcBorders>
              <w:top w:val="single" w:sz="4" w:space="0" w:color="auto"/>
              <w:left w:val="single" w:sz="4" w:space="0" w:color="auto"/>
              <w:bottom w:val="single" w:sz="4" w:space="0" w:color="auto"/>
              <w:right w:val="single" w:sz="4" w:space="0" w:color="auto"/>
            </w:tcBorders>
            <w:shd w:val="clear" w:color="auto" w:fill="auto"/>
          </w:tcPr>
          <w:p w14:paraId="0BD18D41" w14:textId="77777777" w:rsidR="00BF3790" w:rsidRPr="00C46450" w:rsidRDefault="00BF3790" w:rsidP="00DB42D7">
            <w:pPr>
              <w:spacing w:before="20" w:after="20" w:line="269" w:lineRule="auto"/>
              <w:jc w:val="left"/>
              <w:cnfStyle w:val="000000000000" w:firstRow="0" w:lastRow="0" w:firstColumn="0" w:lastColumn="0" w:oddVBand="0" w:evenVBand="0" w:oddHBand="0" w:evenHBand="0" w:firstRowFirstColumn="0" w:firstRowLastColumn="0" w:lastRowFirstColumn="0" w:lastRowLastColumn="0"/>
              <w:rPr>
                <w:rFonts w:cstheme="minorHAnsi"/>
                <w:bCs/>
              </w:rPr>
            </w:pPr>
            <w:r w:rsidRPr="00C46450">
              <w:rPr>
                <w:rFonts w:cstheme="minorHAnsi"/>
                <w:bCs/>
              </w:rPr>
              <w:t>Muzeum Narodowe</w:t>
            </w:r>
            <w:r w:rsidRPr="00C46450">
              <w:rPr>
                <w:rFonts w:cstheme="minorHAnsi"/>
                <w:bCs/>
              </w:rPr>
              <w:br/>
              <w:t>w Gdańsku</w:t>
            </w:r>
          </w:p>
        </w:tc>
        <w:tc>
          <w:tcPr>
            <w:tcW w:w="2407" w:type="pct"/>
            <w:tcBorders>
              <w:top w:val="single" w:sz="4" w:space="0" w:color="auto"/>
              <w:left w:val="single" w:sz="4" w:space="0" w:color="auto"/>
              <w:bottom w:val="single" w:sz="4" w:space="0" w:color="auto"/>
              <w:right w:val="single" w:sz="4" w:space="0" w:color="auto"/>
            </w:tcBorders>
            <w:shd w:val="clear" w:color="auto" w:fill="auto"/>
          </w:tcPr>
          <w:p w14:paraId="0124B329" w14:textId="18742DFD" w:rsidR="00BF3790" w:rsidRPr="00C46450" w:rsidRDefault="00BF3790" w:rsidP="00DB42D7">
            <w:pPr>
              <w:spacing w:before="20" w:after="20" w:line="269" w:lineRule="auto"/>
              <w:jc w:val="left"/>
              <w:cnfStyle w:val="000000000000" w:firstRow="0" w:lastRow="0" w:firstColumn="0" w:lastColumn="0" w:oddVBand="0" w:evenVBand="0" w:oddHBand="0" w:evenHBand="0" w:firstRowFirstColumn="0" w:firstRowLastColumn="0" w:lastRowFirstColumn="0" w:lastRowLastColumn="0"/>
              <w:rPr>
                <w:rFonts w:cstheme="minorHAnsi"/>
              </w:rPr>
            </w:pPr>
            <w:r w:rsidRPr="00C46450">
              <w:rPr>
                <w:rFonts w:cstheme="minorHAnsi"/>
              </w:rPr>
              <w:t>Rewaloryzacja i adaptacja do funkcji muzealnej, turystycznej i rekreacyjnej zabytkowego kompleksu dworsko-parkowego w Waplewie Wielkim (Oddział Muzeum Narodowego w Gdańsku) etap II</w:t>
            </w:r>
          </w:p>
        </w:tc>
        <w:tc>
          <w:tcPr>
            <w:tcW w:w="529" w:type="pct"/>
            <w:tcBorders>
              <w:top w:val="single" w:sz="4" w:space="0" w:color="auto"/>
              <w:left w:val="single" w:sz="4" w:space="0" w:color="auto"/>
              <w:bottom w:val="single" w:sz="4" w:space="0" w:color="auto"/>
              <w:right w:val="single" w:sz="4" w:space="0" w:color="auto"/>
            </w:tcBorders>
            <w:shd w:val="clear" w:color="auto" w:fill="auto"/>
          </w:tcPr>
          <w:p w14:paraId="77F9D660" w14:textId="77777777" w:rsidR="00BF3790" w:rsidRPr="00C46450" w:rsidRDefault="00BF3790" w:rsidP="00DB42D7">
            <w:pPr>
              <w:spacing w:before="20" w:after="20" w:line="269" w:lineRule="auto"/>
              <w:jc w:val="right"/>
              <w:cnfStyle w:val="000000000000" w:firstRow="0" w:lastRow="0" w:firstColumn="0" w:lastColumn="0" w:oddVBand="0" w:evenVBand="0" w:oddHBand="0" w:evenHBand="0" w:firstRowFirstColumn="0" w:firstRowLastColumn="0" w:lastRowFirstColumn="0" w:lastRowLastColumn="0"/>
              <w:rPr>
                <w:rFonts w:cstheme="minorHAnsi"/>
                <w:bCs/>
              </w:rPr>
            </w:pPr>
            <w:r w:rsidRPr="00C46450">
              <w:rPr>
                <w:rFonts w:cstheme="minorHAnsi"/>
                <w:bCs/>
              </w:rPr>
              <w:t>7,40</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46A220B4" w14:textId="3D9FD92D" w:rsidR="00BF3790" w:rsidRPr="00C46450" w:rsidRDefault="00BF3790" w:rsidP="00DB42D7">
            <w:pPr>
              <w:spacing w:before="20" w:after="20" w:line="269" w:lineRule="auto"/>
              <w:jc w:val="center"/>
              <w:cnfStyle w:val="000000000000" w:firstRow="0" w:lastRow="0" w:firstColumn="0" w:lastColumn="0" w:oddVBand="0" w:evenVBand="0" w:oddHBand="0" w:evenHBand="0" w:firstRowFirstColumn="0" w:firstRowLastColumn="0" w:lastRowFirstColumn="0" w:lastRowLastColumn="0"/>
              <w:rPr>
                <w:rFonts w:cstheme="minorHAnsi"/>
                <w:bCs/>
              </w:rPr>
            </w:pPr>
            <w:r w:rsidRPr="00C46450">
              <w:rPr>
                <w:rFonts w:cstheme="minorHAnsi"/>
                <w:bCs/>
              </w:rPr>
              <w:t>15.01.2021</w:t>
            </w:r>
            <w:r w:rsidR="00BC32D0" w:rsidRPr="00C46450">
              <w:rPr>
                <w:rFonts w:cstheme="minorHAnsi"/>
                <w:bCs/>
              </w:rPr>
              <w:t xml:space="preserve"> r.</w:t>
            </w:r>
          </w:p>
        </w:tc>
      </w:tr>
      <w:tr w:rsidR="00EE0122" w:rsidRPr="00C46450" w14:paraId="7EA22729" w14:textId="77777777" w:rsidTr="000C6968">
        <w:trPr>
          <w:trHeight w:val="283"/>
        </w:trPr>
        <w:tc>
          <w:tcPr>
            <w:cnfStyle w:val="001000000000" w:firstRow="0" w:lastRow="0" w:firstColumn="1" w:lastColumn="0" w:oddVBand="0" w:evenVBand="0" w:oddHBand="0" w:evenHBand="0" w:firstRowFirstColumn="0" w:firstRowLastColumn="0" w:lastRowFirstColumn="0" w:lastRowLastColumn="0"/>
            <w:tcW w:w="266" w:type="pct"/>
            <w:tcBorders>
              <w:top w:val="single" w:sz="4" w:space="0" w:color="auto"/>
              <w:left w:val="single" w:sz="4" w:space="0" w:color="auto"/>
              <w:bottom w:val="single" w:sz="4" w:space="0" w:color="auto"/>
              <w:right w:val="single" w:sz="4" w:space="0" w:color="auto"/>
            </w:tcBorders>
            <w:shd w:val="clear" w:color="auto" w:fill="auto"/>
          </w:tcPr>
          <w:p w14:paraId="69D2E435" w14:textId="77777777" w:rsidR="00BF3790" w:rsidRPr="00C46450" w:rsidRDefault="00BF3790" w:rsidP="00DB42D7">
            <w:pPr>
              <w:spacing w:before="20" w:after="20" w:line="269" w:lineRule="auto"/>
              <w:jc w:val="left"/>
              <w:rPr>
                <w:rFonts w:cstheme="minorHAnsi"/>
                <w:b w:val="0"/>
              </w:rPr>
            </w:pPr>
            <w:r w:rsidRPr="00C46450">
              <w:rPr>
                <w:rFonts w:cstheme="minorHAnsi"/>
                <w:b w:val="0"/>
              </w:rPr>
              <w:t>6.</w:t>
            </w:r>
          </w:p>
        </w:tc>
        <w:tc>
          <w:tcPr>
            <w:tcW w:w="966" w:type="pct"/>
            <w:tcBorders>
              <w:top w:val="single" w:sz="4" w:space="0" w:color="auto"/>
              <w:left w:val="single" w:sz="4" w:space="0" w:color="auto"/>
              <w:bottom w:val="single" w:sz="4" w:space="0" w:color="auto"/>
              <w:right w:val="single" w:sz="4" w:space="0" w:color="auto"/>
            </w:tcBorders>
            <w:shd w:val="clear" w:color="auto" w:fill="auto"/>
          </w:tcPr>
          <w:p w14:paraId="5A89A323" w14:textId="77777777" w:rsidR="00BF3790" w:rsidRPr="00C46450" w:rsidRDefault="00BF3790" w:rsidP="00DB42D7">
            <w:pPr>
              <w:spacing w:before="20" w:after="20" w:line="269" w:lineRule="auto"/>
              <w:jc w:val="left"/>
              <w:cnfStyle w:val="000000000000" w:firstRow="0" w:lastRow="0" w:firstColumn="0" w:lastColumn="0" w:oddVBand="0" w:evenVBand="0" w:oddHBand="0" w:evenHBand="0" w:firstRowFirstColumn="0" w:firstRowLastColumn="0" w:lastRowFirstColumn="0" w:lastRowLastColumn="0"/>
              <w:rPr>
                <w:rFonts w:cstheme="minorHAnsi"/>
                <w:bCs/>
              </w:rPr>
            </w:pPr>
            <w:r w:rsidRPr="00C46450">
              <w:rPr>
                <w:rFonts w:cstheme="minorHAnsi"/>
                <w:bCs/>
              </w:rPr>
              <w:t>Muzeum Gdańska</w:t>
            </w:r>
          </w:p>
        </w:tc>
        <w:tc>
          <w:tcPr>
            <w:tcW w:w="2407" w:type="pct"/>
            <w:tcBorders>
              <w:top w:val="single" w:sz="4" w:space="0" w:color="auto"/>
              <w:left w:val="single" w:sz="4" w:space="0" w:color="auto"/>
              <w:bottom w:val="single" w:sz="4" w:space="0" w:color="auto"/>
              <w:right w:val="single" w:sz="4" w:space="0" w:color="auto"/>
            </w:tcBorders>
            <w:shd w:val="clear" w:color="auto" w:fill="auto"/>
          </w:tcPr>
          <w:p w14:paraId="6D446668" w14:textId="5C30EF30" w:rsidR="00BF3790" w:rsidRPr="00C46450" w:rsidRDefault="00BF3790" w:rsidP="00DB42D7">
            <w:pPr>
              <w:spacing w:before="20" w:after="20" w:line="269" w:lineRule="auto"/>
              <w:jc w:val="left"/>
              <w:cnfStyle w:val="000000000000" w:firstRow="0" w:lastRow="0" w:firstColumn="0" w:lastColumn="0" w:oddVBand="0" w:evenVBand="0" w:oddHBand="0" w:evenHBand="0" w:firstRowFirstColumn="0" w:firstRowLastColumn="0" w:lastRowFirstColumn="0" w:lastRowLastColumn="0"/>
              <w:rPr>
                <w:rFonts w:cstheme="minorHAnsi"/>
              </w:rPr>
            </w:pPr>
            <w:r w:rsidRPr="00C46450">
              <w:rPr>
                <w:rFonts w:cstheme="minorHAnsi"/>
              </w:rPr>
              <w:t xml:space="preserve">Prace ratownicze Twierdzy </w:t>
            </w:r>
            <w:proofErr w:type="spellStart"/>
            <w:r w:rsidRPr="00C46450">
              <w:rPr>
                <w:rFonts w:cstheme="minorHAnsi"/>
              </w:rPr>
              <w:t>Wisłoujście</w:t>
            </w:r>
            <w:proofErr w:type="spellEnd"/>
            <w:r w:rsidRPr="00C46450">
              <w:rPr>
                <w:rFonts w:cstheme="minorHAnsi"/>
              </w:rPr>
              <w:t xml:space="preserve"> </w:t>
            </w:r>
            <w:r w:rsidR="00DF5E2B" w:rsidRPr="00C46450">
              <w:rPr>
                <w:rFonts w:cstheme="minorHAnsi"/>
              </w:rPr>
              <w:t>–</w:t>
            </w:r>
            <w:r w:rsidRPr="00C46450">
              <w:rPr>
                <w:rFonts w:cstheme="minorHAnsi"/>
              </w:rPr>
              <w:t xml:space="preserve"> kompleksowe udostępnienie unikatowej fortyfikacji na potrzeby ośrodka muzealnego, łączącego funkcję wystawienniczą i edukacyjną</w:t>
            </w:r>
          </w:p>
        </w:tc>
        <w:tc>
          <w:tcPr>
            <w:tcW w:w="529" w:type="pct"/>
            <w:tcBorders>
              <w:top w:val="single" w:sz="4" w:space="0" w:color="auto"/>
              <w:left w:val="single" w:sz="4" w:space="0" w:color="auto"/>
              <w:bottom w:val="single" w:sz="4" w:space="0" w:color="auto"/>
              <w:right w:val="single" w:sz="4" w:space="0" w:color="auto"/>
            </w:tcBorders>
            <w:shd w:val="clear" w:color="auto" w:fill="auto"/>
          </w:tcPr>
          <w:p w14:paraId="741984CF" w14:textId="77777777" w:rsidR="00BF3790" w:rsidRPr="00C46450" w:rsidRDefault="00BF3790" w:rsidP="00DB42D7">
            <w:pPr>
              <w:spacing w:before="20" w:after="20" w:line="269" w:lineRule="auto"/>
              <w:jc w:val="right"/>
              <w:cnfStyle w:val="000000000000" w:firstRow="0" w:lastRow="0" w:firstColumn="0" w:lastColumn="0" w:oddVBand="0" w:evenVBand="0" w:oddHBand="0" w:evenHBand="0" w:firstRowFirstColumn="0" w:firstRowLastColumn="0" w:lastRowFirstColumn="0" w:lastRowLastColumn="0"/>
              <w:rPr>
                <w:rFonts w:cstheme="minorHAnsi"/>
                <w:bCs/>
              </w:rPr>
            </w:pPr>
            <w:r w:rsidRPr="00C46450">
              <w:rPr>
                <w:rFonts w:cstheme="minorHAnsi"/>
                <w:bCs/>
              </w:rPr>
              <w:t>15,00</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12090219" w14:textId="7E0FB8BB" w:rsidR="00BF3790" w:rsidRPr="00C46450" w:rsidRDefault="00BF3790" w:rsidP="00DB42D7">
            <w:pPr>
              <w:spacing w:before="20" w:after="20" w:line="269" w:lineRule="auto"/>
              <w:jc w:val="center"/>
              <w:cnfStyle w:val="000000000000" w:firstRow="0" w:lastRow="0" w:firstColumn="0" w:lastColumn="0" w:oddVBand="0" w:evenVBand="0" w:oddHBand="0" w:evenHBand="0" w:firstRowFirstColumn="0" w:firstRowLastColumn="0" w:lastRowFirstColumn="0" w:lastRowLastColumn="0"/>
              <w:rPr>
                <w:rFonts w:cstheme="minorHAnsi"/>
                <w:bCs/>
              </w:rPr>
            </w:pPr>
            <w:r w:rsidRPr="00C46450">
              <w:rPr>
                <w:rFonts w:cstheme="minorHAnsi"/>
                <w:bCs/>
              </w:rPr>
              <w:t>15.03.2021</w:t>
            </w:r>
            <w:r w:rsidR="00BC32D0" w:rsidRPr="00C46450">
              <w:rPr>
                <w:rFonts w:cstheme="minorHAnsi"/>
                <w:bCs/>
              </w:rPr>
              <w:t xml:space="preserve"> r.</w:t>
            </w:r>
          </w:p>
        </w:tc>
      </w:tr>
      <w:tr w:rsidR="00EE0122" w:rsidRPr="00C46450" w14:paraId="57944CD2" w14:textId="77777777" w:rsidTr="000C6968">
        <w:trPr>
          <w:trHeight w:val="283"/>
        </w:trPr>
        <w:tc>
          <w:tcPr>
            <w:cnfStyle w:val="001000000000" w:firstRow="0" w:lastRow="0" w:firstColumn="1" w:lastColumn="0" w:oddVBand="0" w:evenVBand="0" w:oddHBand="0" w:evenHBand="0" w:firstRowFirstColumn="0" w:firstRowLastColumn="0" w:lastRowFirstColumn="0" w:lastRowLastColumn="0"/>
            <w:tcW w:w="266" w:type="pct"/>
            <w:tcBorders>
              <w:top w:val="single" w:sz="4" w:space="0" w:color="auto"/>
              <w:left w:val="single" w:sz="4" w:space="0" w:color="auto"/>
              <w:bottom w:val="single" w:sz="4" w:space="0" w:color="auto"/>
              <w:right w:val="single" w:sz="4" w:space="0" w:color="auto"/>
            </w:tcBorders>
            <w:shd w:val="clear" w:color="auto" w:fill="auto"/>
          </w:tcPr>
          <w:p w14:paraId="2DC544EF" w14:textId="77777777" w:rsidR="00BF3790" w:rsidRPr="00C46450" w:rsidRDefault="00BF3790" w:rsidP="00DB42D7">
            <w:pPr>
              <w:spacing w:before="20" w:after="20" w:line="269" w:lineRule="auto"/>
              <w:jc w:val="left"/>
              <w:rPr>
                <w:rFonts w:cstheme="minorHAnsi"/>
                <w:b w:val="0"/>
              </w:rPr>
            </w:pPr>
            <w:r w:rsidRPr="00C46450">
              <w:rPr>
                <w:rFonts w:cstheme="minorHAnsi"/>
                <w:b w:val="0"/>
              </w:rPr>
              <w:t>7.</w:t>
            </w:r>
          </w:p>
        </w:tc>
        <w:tc>
          <w:tcPr>
            <w:tcW w:w="966" w:type="pct"/>
            <w:tcBorders>
              <w:top w:val="single" w:sz="4" w:space="0" w:color="auto"/>
              <w:left w:val="single" w:sz="4" w:space="0" w:color="auto"/>
              <w:bottom w:val="single" w:sz="4" w:space="0" w:color="auto"/>
              <w:right w:val="single" w:sz="4" w:space="0" w:color="auto"/>
            </w:tcBorders>
            <w:shd w:val="clear" w:color="auto" w:fill="auto"/>
          </w:tcPr>
          <w:p w14:paraId="03F2542D" w14:textId="77777777" w:rsidR="00BF3790" w:rsidRPr="00C46450" w:rsidRDefault="00BF3790" w:rsidP="00DB42D7">
            <w:pPr>
              <w:spacing w:before="20" w:after="20" w:line="269" w:lineRule="auto"/>
              <w:jc w:val="left"/>
              <w:cnfStyle w:val="000000000000" w:firstRow="0" w:lastRow="0" w:firstColumn="0" w:lastColumn="0" w:oddVBand="0" w:evenVBand="0" w:oddHBand="0" w:evenHBand="0" w:firstRowFirstColumn="0" w:firstRowLastColumn="0" w:lastRowFirstColumn="0" w:lastRowLastColumn="0"/>
              <w:rPr>
                <w:rFonts w:cstheme="minorHAnsi"/>
                <w:bCs/>
              </w:rPr>
            </w:pPr>
            <w:r w:rsidRPr="00C46450">
              <w:rPr>
                <w:rFonts w:cstheme="minorHAnsi"/>
                <w:bCs/>
              </w:rPr>
              <w:t>Teatr Wybrzeże</w:t>
            </w:r>
          </w:p>
        </w:tc>
        <w:tc>
          <w:tcPr>
            <w:tcW w:w="2407" w:type="pct"/>
            <w:tcBorders>
              <w:top w:val="single" w:sz="4" w:space="0" w:color="auto"/>
              <w:left w:val="single" w:sz="4" w:space="0" w:color="auto"/>
              <w:bottom w:val="single" w:sz="4" w:space="0" w:color="auto"/>
              <w:right w:val="single" w:sz="4" w:space="0" w:color="auto"/>
            </w:tcBorders>
            <w:shd w:val="clear" w:color="auto" w:fill="auto"/>
          </w:tcPr>
          <w:p w14:paraId="0294038A" w14:textId="77777777" w:rsidR="00BF3790" w:rsidRPr="00C46450" w:rsidRDefault="00BF3790" w:rsidP="00DB42D7">
            <w:pPr>
              <w:spacing w:before="20" w:after="20" w:line="269" w:lineRule="auto"/>
              <w:jc w:val="left"/>
              <w:cnfStyle w:val="000000000000" w:firstRow="0" w:lastRow="0" w:firstColumn="0" w:lastColumn="0" w:oddVBand="0" w:evenVBand="0" w:oddHBand="0" w:evenHBand="0" w:firstRowFirstColumn="0" w:firstRowLastColumn="0" w:lastRowFirstColumn="0" w:lastRowLastColumn="0"/>
              <w:rPr>
                <w:rFonts w:cstheme="minorHAnsi"/>
              </w:rPr>
            </w:pPr>
            <w:r w:rsidRPr="00C46450">
              <w:rPr>
                <w:rFonts w:cstheme="minorHAnsi"/>
              </w:rPr>
              <w:t>Modernizacja Dużej Sceny Teatru Wybrzeże w Gdańsku</w:t>
            </w:r>
          </w:p>
        </w:tc>
        <w:tc>
          <w:tcPr>
            <w:tcW w:w="529" w:type="pct"/>
            <w:tcBorders>
              <w:top w:val="single" w:sz="4" w:space="0" w:color="auto"/>
              <w:left w:val="single" w:sz="4" w:space="0" w:color="auto"/>
              <w:bottom w:val="single" w:sz="4" w:space="0" w:color="auto"/>
              <w:right w:val="single" w:sz="4" w:space="0" w:color="auto"/>
            </w:tcBorders>
            <w:shd w:val="clear" w:color="auto" w:fill="auto"/>
          </w:tcPr>
          <w:p w14:paraId="035879A9" w14:textId="77777777" w:rsidR="00BF3790" w:rsidRPr="00C46450" w:rsidRDefault="00BF3790" w:rsidP="00DB42D7">
            <w:pPr>
              <w:spacing w:before="20" w:after="20" w:line="269" w:lineRule="auto"/>
              <w:jc w:val="right"/>
              <w:cnfStyle w:val="000000000000" w:firstRow="0" w:lastRow="0" w:firstColumn="0" w:lastColumn="0" w:oddVBand="0" w:evenVBand="0" w:oddHBand="0" w:evenHBand="0" w:firstRowFirstColumn="0" w:firstRowLastColumn="0" w:lastRowFirstColumn="0" w:lastRowLastColumn="0"/>
              <w:rPr>
                <w:rFonts w:cstheme="minorHAnsi"/>
                <w:bCs/>
              </w:rPr>
            </w:pPr>
            <w:r w:rsidRPr="00C46450">
              <w:rPr>
                <w:rFonts w:cstheme="minorHAnsi"/>
                <w:bCs/>
              </w:rPr>
              <w:t>25,00</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74400888" w14:textId="718E2E5E" w:rsidR="00BF3790" w:rsidRPr="00C46450" w:rsidRDefault="00BF3790" w:rsidP="00DB42D7">
            <w:pPr>
              <w:spacing w:before="20" w:after="20" w:line="269" w:lineRule="auto"/>
              <w:jc w:val="center"/>
              <w:cnfStyle w:val="000000000000" w:firstRow="0" w:lastRow="0" w:firstColumn="0" w:lastColumn="0" w:oddVBand="0" w:evenVBand="0" w:oddHBand="0" w:evenHBand="0" w:firstRowFirstColumn="0" w:firstRowLastColumn="0" w:lastRowFirstColumn="0" w:lastRowLastColumn="0"/>
              <w:rPr>
                <w:rFonts w:cstheme="minorHAnsi"/>
                <w:bCs/>
              </w:rPr>
            </w:pPr>
            <w:r w:rsidRPr="00C46450">
              <w:rPr>
                <w:rFonts w:cstheme="minorHAnsi"/>
                <w:bCs/>
              </w:rPr>
              <w:t>29.09.2020</w:t>
            </w:r>
            <w:r w:rsidR="00537AA6" w:rsidRPr="00C46450">
              <w:rPr>
                <w:rFonts w:cstheme="minorHAnsi"/>
                <w:bCs/>
              </w:rPr>
              <w:t xml:space="preserve"> r.</w:t>
            </w:r>
          </w:p>
        </w:tc>
      </w:tr>
      <w:tr w:rsidR="00EE0122" w:rsidRPr="00C46450" w14:paraId="3FF3EC87" w14:textId="77777777" w:rsidTr="000C6968">
        <w:trPr>
          <w:trHeight w:val="283"/>
        </w:trPr>
        <w:tc>
          <w:tcPr>
            <w:cnfStyle w:val="001000000000" w:firstRow="0" w:lastRow="0" w:firstColumn="1" w:lastColumn="0" w:oddVBand="0" w:evenVBand="0" w:oddHBand="0" w:evenHBand="0" w:firstRowFirstColumn="0" w:firstRowLastColumn="0" w:lastRowFirstColumn="0" w:lastRowLastColumn="0"/>
            <w:tcW w:w="266" w:type="pct"/>
            <w:tcBorders>
              <w:top w:val="single" w:sz="4" w:space="0" w:color="auto"/>
              <w:left w:val="single" w:sz="4" w:space="0" w:color="auto"/>
              <w:bottom w:val="single" w:sz="4" w:space="0" w:color="auto"/>
              <w:right w:val="single" w:sz="4" w:space="0" w:color="auto"/>
            </w:tcBorders>
            <w:shd w:val="clear" w:color="auto" w:fill="auto"/>
          </w:tcPr>
          <w:p w14:paraId="6F53F5EB" w14:textId="77777777" w:rsidR="00BF3790" w:rsidRPr="00C46450" w:rsidRDefault="00BF3790" w:rsidP="00DB42D7">
            <w:pPr>
              <w:spacing w:before="20" w:after="20" w:line="269" w:lineRule="auto"/>
              <w:jc w:val="left"/>
              <w:rPr>
                <w:rFonts w:cstheme="minorHAnsi"/>
                <w:b w:val="0"/>
              </w:rPr>
            </w:pPr>
            <w:r w:rsidRPr="00C46450">
              <w:rPr>
                <w:rFonts w:cstheme="minorHAnsi"/>
                <w:b w:val="0"/>
              </w:rPr>
              <w:t>8.</w:t>
            </w:r>
          </w:p>
        </w:tc>
        <w:tc>
          <w:tcPr>
            <w:tcW w:w="966" w:type="pct"/>
            <w:tcBorders>
              <w:top w:val="single" w:sz="4" w:space="0" w:color="auto"/>
              <w:left w:val="single" w:sz="4" w:space="0" w:color="auto"/>
              <w:bottom w:val="single" w:sz="4" w:space="0" w:color="auto"/>
              <w:right w:val="single" w:sz="4" w:space="0" w:color="auto"/>
            </w:tcBorders>
            <w:shd w:val="clear" w:color="auto" w:fill="auto"/>
          </w:tcPr>
          <w:p w14:paraId="030E2C37" w14:textId="0326DD88" w:rsidR="00BF3790" w:rsidRPr="00C46450" w:rsidRDefault="00BF3790" w:rsidP="00DB42D7">
            <w:pPr>
              <w:spacing w:before="20" w:after="20" w:line="269" w:lineRule="auto"/>
              <w:jc w:val="left"/>
              <w:cnfStyle w:val="000000000000" w:firstRow="0" w:lastRow="0" w:firstColumn="0" w:lastColumn="0" w:oddVBand="0" w:evenVBand="0" w:oddHBand="0" w:evenHBand="0" w:firstRowFirstColumn="0" w:firstRowLastColumn="0" w:lastRowFirstColumn="0" w:lastRowLastColumn="0"/>
              <w:rPr>
                <w:rFonts w:cstheme="minorHAnsi"/>
                <w:bCs/>
              </w:rPr>
            </w:pPr>
            <w:r w:rsidRPr="00C46450">
              <w:rPr>
                <w:rFonts w:cstheme="minorHAnsi"/>
                <w:bCs/>
              </w:rPr>
              <w:t>Miejski Zakład Komunikacji</w:t>
            </w:r>
            <w:r w:rsidRPr="00C46450">
              <w:rPr>
                <w:rFonts w:cstheme="minorHAnsi"/>
                <w:bCs/>
              </w:rPr>
              <w:br/>
              <w:t>w Malborku Sp.</w:t>
            </w:r>
            <w:r w:rsidR="005F3606" w:rsidRPr="00C46450">
              <w:rPr>
                <w:rFonts w:cstheme="minorHAnsi"/>
                <w:bCs/>
              </w:rPr>
              <w:t> </w:t>
            </w:r>
            <w:r w:rsidRPr="00C46450">
              <w:rPr>
                <w:rFonts w:cstheme="minorHAnsi"/>
                <w:bCs/>
              </w:rPr>
              <w:t>z</w:t>
            </w:r>
            <w:r w:rsidR="005F3606" w:rsidRPr="00C46450">
              <w:rPr>
                <w:rFonts w:cstheme="minorHAnsi"/>
                <w:bCs/>
              </w:rPr>
              <w:t> </w:t>
            </w:r>
            <w:r w:rsidRPr="00C46450">
              <w:rPr>
                <w:rFonts w:cstheme="minorHAnsi"/>
                <w:bCs/>
              </w:rPr>
              <w:t>o.o.</w:t>
            </w:r>
          </w:p>
        </w:tc>
        <w:tc>
          <w:tcPr>
            <w:tcW w:w="2407" w:type="pct"/>
            <w:tcBorders>
              <w:top w:val="single" w:sz="4" w:space="0" w:color="auto"/>
              <w:left w:val="single" w:sz="4" w:space="0" w:color="auto"/>
              <w:bottom w:val="single" w:sz="4" w:space="0" w:color="auto"/>
              <w:right w:val="single" w:sz="4" w:space="0" w:color="auto"/>
            </w:tcBorders>
            <w:shd w:val="clear" w:color="auto" w:fill="auto"/>
          </w:tcPr>
          <w:p w14:paraId="51C2E690" w14:textId="77777777" w:rsidR="00BF3790" w:rsidRPr="00C46450" w:rsidRDefault="00BF3790" w:rsidP="00DB42D7">
            <w:pPr>
              <w:spacing w:before="20" w:after="20" w:line="269" w:lineRule="auto"/>
              <w:jc w:val="left"/>
              <w:cnfStyle w:val="000000000000" w:firstRow="0" w:lastRow="0" w:firstColumn="0" w:lastColumn="0" w:oddVBand="0" w:evenVBand="0" w:oddHBand="0" w:evenHBand="0" w:firstRowFirstColumn="0" w:firstRowLastColumn="0" w:lastRowFirstColumn="0" w:lastRowLastColumn="0"/>
              <w:rPr>
                <w:rFonts w:cstheme="minorHAnsi"/>
              </w:rPr>
            </w:pPr>
            <w:r w:rsidRPr="00C46450">
              <w:rPr>
                <w:rFonts w:cstheme="minorHAnsi"/>
              </w:rPr>
              <w:t>Wymiana autobusów na autobusy elektryczne w mieście Malbork</w:t>
            </w:r>
          </w:p>
        </w:tc>
        <w:tc>
          <w:tcPr>
            <w:tcW w:w="529" w:type="pct"/>
            <w:tcBorders>
              <w:top w:val="single" w:sz="4" w:space="0" w:color="auto"/>
              <w:left w:val="single" w:sz="4" w:space="0" w:color="auto"/>
              <w:bottom w:val="single" w:sz="4" w:space="0" w:color="auto"/>
              <w:right w:val="single" w:sz="4" w:space="0" w:color="auto"/>
            </w:tcBorders>
            <w:shd w:val="clear" w:color="auto" w:fill="auto"/>
          </w:tcPr>
          <w:p w14:paraId="3D13FF14" w14:textId="77777777" w:rsidR="00BF3790" w:rsidRPr="00C46450" w:rsidRDefault="00BF3790" w:rsidP="00DB42D7">
            <w:pPr>
              <w:spacing w:before="20" w:after="20" w:line="269" w:lineRule="auto"/>
              <w:jc w:val="right"/>
              <w:cnfStyle w:val="000000000000" w:firstRow="0" w:lastRow="0" w:firstColumn="0" w:lastColumn="0" w:oddVBand="0" w:evenVBand="0" w:oddHBand="0" w:evenHBand="0" w:firstRowFirstColumn="0" w:firstRowLastColumn="0" w:lastRowFirstColumn="0" w:lastRowLastColumn="0"/>
              <w:rPr>
                <w:rFonts w:cstheme="minorHAnsi"/>
                <w:bCs/>
                <w:highlight w:val="yellow"/>
              </w:rPr>
            </w:pPr>
            <w:r w:rsidRPr="00C46450">
              <w:rPr>
                <w:rFonts w:cstheme="minorHAnsi"/>
                <w:bCs/>
              </w:rPr>
              <w:t>2,78*</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432D67CD" w14:textId="5FDFD8D8" w:rsidR="00BF3790" w:rsidRPr="00C46450" w:rsidRDefault="00BF3790" w:rsidP="00DB42D7">
            <w:pPr>
              <w:spacing w:before="20" w:after="20" w:line="269" w:lineRule="auto"/>
              <w:jc w:val="center"/>
              <w:cnfStyle w:val="000000000000" w:firstRow="0" w:lastRow="0" w:firstColumn="0" w:lastColumn="0" w:oddVBand="0" w:evenVBand="0" w:oddHBand="0" w:evenHBand="0" w:firstRowFirstColumn="0" w:firstRowLastColumn="0" w:lastRowFirstColumn="0" w:lastRowLastColumn="0"/>
              <w:rPr>
                <w:rFonts w:cstheme="minorHAnsi"/>
                <w:bCs/>
              </w:rPr>
            </w:pPr>
            <w:r w:rsidRPr="00C46450">
              <w:rPr>
                <w:rFonts w:cstheme="minorHAnsi"/>
                <w:bCs/>
              </w:rPr>
              <w:t>22.03.2021</w:t>
            </w:r>
            <w:r w:rsidR="008103C6" w:rsidRPr="00C46450">
              <w:rPr>
                <w:rFonts w:cstheme="minorHAnsi"/>
                <w:bCs/>
              </w:rPr>
              <w:t xml:space="preserve"> r.</w:t>
            </w:r>
          </w:p>
        </w:tc>
      </w:tr>
      <w:tr w:rsidR="00EE0122" w:rsidRPr="00C46450" w14:paraId="50DFA275" w14:textId="77777777" w:rsidTr="000C6968">
        <w:trPr>
          <w:trHeight w:val="283"/>
        </w:trPr>
        <w:tc>
          <w:tcPr>
            <w:cnfStyle w:val="001000000000" w:firstRow="0" w:lastRow="0" w:firstColumn="1" w:lastColumn="0" w:oddVBand="0" w:evenVBand="0" w:oddHBand="0" w:evenHBand="0" w:firstRowFirstColumn="0" w:firstRowLastColumn="0" w:lastRowFirstColumn="0" w:lastRowLastColumn="0"/>
            <w:tcW w:w="266" w:type="pct"/>
            <w:tcBorders>
              <w:top w:val="single" w:sz="4" w:space="0" w:color="auto"/>
              <w:left w:val="single" w:sz="4" w:space="0" w:color="auto"/>
              <w:bottom w:val="single" w:sz="4" w:space="0" w:color="auto"/>
              <w:right w:val="single" w:sz="4" w:space="0" w:color="auto"/>
            </w:tcBorders>
            <w:shd w:val="clear" w:color="auto" w:fill="auto"/>
          </w:tcPr>
          <w:p w14:paraId="0BC5D4B5" w14:textId="77777777" w:rsidR="00BF3790" w:rsidRPr="00C46450" w:rsidRDefault="00BF3790" w:rsidP="00DB42D7">
            <w:pPr>
              <w:spacing w:before="20" w:after="20" w:line="269" w:lineRule="auto"/>
              <w:jc w:val="left"/>
              <w:rPr>
                <w:rFonts w:cstheme="minorHAnsi"/>
                <w:b w:val="0"/>
              </w:rPr>
            </w:pPr>
            <w:r w:rsidRPr="00C46450">
              <w:rPr>
                <w:rFonts w:cstheme="minorHAnsi"/>
                <w:b w:val="0"/>
              </w:rPr>
              <w:t>9.</w:t>
            </w:r>
          </w:p>
        </w:tc>
        <w:tc>
          <w:tcPr>
            <w:tcW w:w="966" w:type="pct"/>
            <w:tcBorders>
              <w:top w:val="single" w:sz="4" w:space="0" w:color="auto"/>
              <w:left w:val="single" w:sz="4" w:space="0" w:color="auto"/>
              <w:bottom w:val="single" w:sz="4" w:space="0" w:color="auto"/>
              <w:right w:val="single" w:sz="4" w:space="0" w:color="auto"/>
            </w:tcBorders>
            <w:shd w:val="clear" w:color="auto" w:fill="auto"/>
          </w:tcPr>
          <w:p w14:paraId="3F7DD92E" w14:textId="77777777" w:rsidR="00BF3790" w:rsidRPr="00C46450" w:rsidRDefault="00BF3790" w:rsidP="00DB42D7">
            <w:pPr>
              <w:spacing w:before="20" w:after="20" w:line="269" w:lineRule="auto"/>
              <w:jc w:val="left"/>
              <w:cnfStyle w:val="000000000000" w:firstRow="0" w:lastRow="0" w:firstColumn="0" w:lastColumn="0" w:oddVBand="0" w:evenVBand="0" w:oddHBand="0" w:evenHBand="0" w:firstRowFirstColumn="0" w:firstRowLastColumn="0" w:lastRowFirstColumn="0" w:lastRowLastColumn="0"/>
              <w:rPr>
                <w:rFonts w:cstheme="minorHAnsi"/>
                <w:bCs/>
              </w:rPr>
            </w:pPr>
            <w:r w:rsidRPr="00C46450">
              <w:rPr>
                <w:rFonts w:cstheme="minorHAnsi"/>
                <w:bCs/>
              </w:rPr>
              <w:t>Miasto Malbork</w:t>
            </w:r>
          </w:p>
        </w:tc>
        <w:tc>
          <w:tcPr>
            <w:tcW w:w="2407" w:type="pct"/>
            <w:tcBorders>
              <w:top w:val="single" w:sz="4" w:space="0" w:color="auto"/>
              <w:left w:val="single" w:sz="4" w:space="0" w:color="auto"/>
              <w:bottom w:val="single" w:sz="4" w:space="0" w:color="auto"/>
              <w:right w:val="single" w:sz="4" w:space="0" w:color="auto"/>
            </w:tcBorders>
            <w:shd w:val="clear" w:color="auto" w:fill="auto"/>
          </w:tcPr>
          <w:p w14:paraId="5A0180BE" w14:textId="77777777" w:rsidR="00BF3790" w:rsidRPr="00C46450" w:rsidRDefault="00BF3790" w:rsidP="00DB42D7">
            <w:pPr>
              <w:spacing w:before="20" w:after="20" w:line="269" w:lineRule="auto"/>
              <w:jc w:val="left"/>
              <w:cnfStyle w:val="000000000000" w:firstRow="0" w:lastRow="0" w:firstColumn="0" w:lastColumn="0" w:oddVBand="0" w:evenVBand="0" w:oddHBand="0" w:evenHBand="0" w:firstRowFirstColumn="0" w:firstRowLastColumn="0" w:lastRowFirstColumn="0" w:lastRowLastColumn="0"/>
              <w:rPr>
                <w:rFonts w:cstheme="minorHAnsi"/>
              </w:rPr>
            </w:pPr>
            <w:r w:rsidRPr="00C46450">
              <w:rPr>
                <w:rFonts w:cstheme="minorHAnsi"/>
              </w:rPr>
              <w:t xml:space="preserve">Rozwój potencjału turystyki rekreacyjnej i turystyki wodnej w miastach </w:t>
            </w:r>
            <w:proofErr w:type="spellStart"/>
            <w:r w:rsidRPr="00C46450">
              <w:rPr>
                <w:rFonts w:cstheme="minorHAnsi"/>
              </w:rPr>
              <w:t>Swietłyj</w:t>
            </w:r>
            <w:proofErr w:type="spellEnd"/>
            <w:r w:rsidRPr="00C46450">
              <w:rPr>
                <w:rFonts w:cstheme="minorHAnsi"/>
              </w:rPr>
              <w:t xml:space="preserve"> i Malborku (Faza 2)</w:t>
            </w:r>
          </w:p>
        </w:tc>
        <w:tc>
          <w:tcPr>
            <w:tcW w:w="529" w:type="pct"/>
            <w:tcBorders>
              <w:top w:val="single" w:sz="4" w:space="0" w:color="auto"/>
              <w:left w:val="single" w:sz="4" w:space="0" w:color="auto"/>
              <w:bottom w:val="single" w:sz="4" w:space="0" w:color="auto"/>
              <w:right w:val="single" w:sz="4" w:space="0" w:color="auto"/>
            </w:tcBorders>
            <w:shd w:val="clear" w:color="auto" w:fill="auto"/>
          </w:tcPr>
          <w:p w14:paraId="06B4DA5C" w14:textId="77777777" w:rsidR="00BF3790" w:rsidRPr="00C46450" w:rsidRDefault="00BF3790" w:rsidP="00DB42D7">
            <w:pPr>
              <w:spacing w:before="20" w:after="20" w:line="269" w:lineRule="auto"/>
              <w:jc w:val="right"/>
              <w:cnfStyle w:val="000000000000" w:firstRow="0" w:lastRow="0" w:firstColumn="0" w:lastColumn="0" w:oddVBand="0" w:evenVBand="0" w:oddHBand="0" w:evenHBand="0" w:firstRowFirstColumn="0" w:firstRowLastColumn="0" w:lastRowFirstColumn="0" w:lastRowLastColumn="0"/>
              <w:rPr>
                <w:rFonts w:cstheme="minorHAnsi"/>
                <w:bCs/>
              </w:rPr>
            </w:pPr>
            <w:r w:rsidRPr="00C46450">
              <w:rPr>
                <w:rFonts w:cstheme="minorHAnsi"/>
                <w:bCs/>
              </w:rPr>
              <w:t>5,96</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6329AD06" w14:textId="63F7C6AA" w:rsidR="00BF3790" w:rsidRPr="00C46450" w:rsidRDefault="00BF3790" w:rsidP="00DB42D7">
            <w:pPr>
              <w:spacing w:before="20" w:after="20" w:line="269"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C46450">
              <w:rPr>
                <w:rFonts w:cstheme="minorHAnsi"/>
              </w:rPr>
              <w:t>09.06.2021</w:t>
            </w:r>
            <w:r w:rsidR="006609A3" w:rsidRPr="00C46450">
              <w:rPr>
                <w:rFonts w:cstheme="minorHAnsi"/>
              </w:rPr>
              <w:t xml:space="preserve"> r.</w:t>
            </w:r>
          </w:p>
        </w:tc>
      </w:tr>
      <w:tr w:rsidR="00EE0122" w:rsidRPr="00C46450" w14:paraId="597CF896" w14:textId="77777777" w:rsidTr="00750420">
        <w:trPr>
          <w:trHeight w:val="169"/>
        </w:trPr>
        <w:tc>
          <w:tcPr>
            <w:cnfStyle w:val="001000000000" w:firstRow="0" w:lastRow="0" w:firstColumn="1" w:lastColumn="0" w:oddVBand="0" w:evenVBand="0" w:oddHBand="0" w:evenHBand="0" w:firstRowFirstColumn="0" w:firstRowLastColumn="0" w:lastRowFirstColumn="0" w:lastRowLastColumn="0"/>
            <w:tcW w:w="1231" w:type="pct"/>
            <w:gridSpan w:val="2"/>
            <w:tcBorders>
              <w:top w:val="single" w:sz="4" w:space="0" w:color="auto"/>
              <w:left w:val="single" w:sz="4" w:space="0" w:color="auto"/>
              <w:bottom w:val="single" w:sz="4" w:space="0" w:color="auto"/>
              <w:right w:val="nil"/>
            </w:tcBorders>
            <w:shd w:val="clear" w:color="auto" w:fill="auto"/>
            <w:vAlign w:val="center"/>
          </w:tcPr>
          <w:p w14:paraId="2E685632" w14:textId="2BF147C8" w:rsidR="00BF3790" w:rsidRPr="00C46450" w:rsidRDefault="00BF3790" w:rsidP="00DB42D7">
            <w:pPr>
              <w:spacing w:before="20" w:after="20" w:line="269" w:lineRule="auto"/>
              <w:jc w:val="left"/>
              <w:rPr>
                <w:rFonts w:cstheme="minorHAnsi"/>
              </w:rPr>
            </w:pPr>
          </w:p>
        </w:tc>
        <w:tc>
          <w:tcPr>
            <w:tcW w:w="2407" w:type="pct"/>
            <w:tcBorders>
              <w:top w:val="single" w:sz="4" w:space="0" w:color="auto"/>
              <w:left w:val="nil"/>
              <w:bottom w:val="single" w:sz="4" w:space="0" w:color="auto"/>
              <w:right w:val="single" w:sz="4" w:space="0" w:color="auto"/>
            </w:tcBorders>
            <w:shd w:val="clear" w:color="auto" w:fill="auto"/>
            <w:vAlign w:val="center"/>
          </w:tcPr>
          <w:p w14:paraId="73BF8105" w14:textId="77777777" w:rsidR="00BF3790" w:rsidRPr="00C46450" w:rsidRDefault="00BF3790" w:rsidP="00DB42D7">
            <w:pPr>
              <w:spacing w:before="20" w:after="20" w:line="269" w:lineRule="auto"/>
              <w:jc w:val="right"/>
              <w:cnfStyle w:val="000000000000" w:firstRow="0" w:lastRow="0" w:firstColumn="0" w:lastColumn="0" w:oddVBand="0" w:evenVBand="0" w:oddHBand="0" w:evenHBand="0" w:firstRowFirstColumn="0" w:firstRowLastColumn="0" w:lastRowFirstColumn="0" w:lastRowLastColumn="0"/>
              <w:rPr>
                <w:rFonts w:cstheme="minorHAnsi"/>
              </w:rPr>
            </w:pPr>
            <w:r w:rsidRPr="00C46450">
              <w:rPr>
                <w:rFonts w:cstheme="minorHAnsi"/>
              </w:rPr>
              <w:t>RAZEM</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14C59A40" w14:textId="45681A29" w:rsidR="00BF3790" w:rsidRPr="00C46450" w:rsidRDefault="000C6968" w:rsidP="00DB42D7">
            <w:pPr>
              <w:spacing w:before="20" w:after="20" w:line="269" w:lineRule="auto"/>
              <w:jc w:val="right"/>
              <w:cnfStyle w:val="000000000000" w:firstRow="0" w:lastRow="0" w:firstColumn="0" w:lastColumn="0" w:oddVBand="0" w:evenVBand="0" w:oddHBand="0" w:evenHBand="0" w:firstRowFirstColumn="0" w:firstRowLastColumn="0" w:lastRowFirstColumn="0" w:lastRowLastColumn="0"/>
              <w:rPr>
                <w:rFonts w:cstheme="minorHAnsi"/>
              </w:rPr>
            </w:pPr>
            <w:r w:rsidRPr="00C46450">
              <w:rPr>
                <w:rFonts w:cstheme="minorHAnsi"/>
                <w:bCs/>
              </w:rPr>
              <w:t xml:space="preserve">≈ </w:t>
            </w:r>
            <w:r w:rsidR="00BF3790" w:rsidRPr="00C46450">
              <w:rPr>
                <w:rFonts w:cstheme="minorHAnsi"/>
                <w:bCs/>
              </w:rPr>
              <w:t>105,7</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7BBB3F6B" w14:textId="77777777" w:rsidR="00BF3790" w:rsidRPr="00C46450" w:rsidRDefault="00BF3790" w:rsidP="00DB42D7">
            <w:pPr>
              <w:spacing w:before="20" w:after="20" w:line="269" w:lineRule="auto"/>
              <w:jc w:val="left"/>
              <w:cnfStyle w:val="000000000000" w:firstRow="0" w:lastRow="0" w:firstColumn="0" w:lastColumn="0" w:oddVBand="0" w:evenVBand="0" w:oddHBand="0" w:evenHBand="0" w:firstRowFirstColumn="0" w:firstRowLastColumn="0" w:lastRowFirstColumn="0" w:lastRowLastColumn="0"/>
              <w:rPr>
                <w:rFonts w:cstheme="minorHAnsi"/>
                <w:b/>
                <w:bCs/>
              </w:rPr>
            </w:pPr>
          </w:p>
        </w:tc>
      </w:tr>
    </w:tbl>
    <w:p w14:paraId="6D0CA175" w14:textId="570909E3" w:rsidR="000C6968" w:rsidRPr="00C46450" w:rsidRDefault="000C6968" w:rsidP="007530C8">
      <w:pPr>
        <w:spacing w:after="0"/>
        <w:rPr>
          <w:rFonts w:cstheme="minorHAnsi"/>
        </w:rPr>
      </w:pPr>
      <w:r w:rsidRPr="00C46450">
        <w:rPr>
          <w:rFonts w:cstheme="minorHAnsi"/>
        </w:rPr>
        <w:t>* kwota uwzględnia aneks zwiększający kwotę pożyczki</w:t>
      </w:r>
    </w:p>
    <w:p w14:paraId="594BF788" w14:textId="38E17A1B" w:rsidR="000E64DF" w:rsidRPr="00C46450" w:rsidRDefault="000E64DF" w:rsidP="002A0424">
      <w:pPr>
        <w:spacing w:after="0"/>
        <w:rPr>
          <w:rFonts w:cstheme="minorHAnsi"/>
        </w:rPr>
      </w:pPr>
      <w:r w:rsidRPr="00C46450">
        <w:rPr>
          <w:rFonts w:cstheme="minorHAnsi"/>
        </w:rPr>
        <w:t>Źródło: Opracowanie własne PFR</w:t>
      </w:r>
    </w:p>
    <w:p w14:paraId="211B5AAC" w14:textId="77777777" w:rsidR="000E64DF" w:rsidRPr="00C46450" w:rsidRDefault="00BF3790" w:rsidP="00C46450">
      <w:pPr>
        <w:rPr>
          <w:rFonts w:cstheme="minorHAnsi"/>
        </w:rPr>
      </w:pPr>
      <w:r w:rsidRPr="00C46450">
        <w:rPr>
          <w:rFonts w:cstheme="minorHAnsi"/>
        </w:rPr>
        <w:lastRenderedPageBreak/>
        <w:t>W II kwartale 2021 r</w:t>
      </w:r>
      <w:r w:rsidR="00614F49" w:rsidRPr="00C46450">
        <w:rPr>
          <w:rFonts w:cstheme="minorHAnsi"/>
        </w:rPr>
        <w:t>.</w:t>
      </w:r>
      <w:r w:rsidRPr="00C46450">
        <w:rPr>
          <w:rFonts w:cstheme="minorHAnsi"/>
        </w:rPr>
        <w:t xml:space="preserve"> sfinalizowano prace nad nowym produktem o nazwie Pożyczka na Wsparcie Edukacji Przedszkolnej. Uruchomienie postępowania w zakresie wyboru odbiorców wsparcia w ramach ww. produktu miało miejsce w dniu 29 czerwca 2021 r.</w:t>
      </w:r>
    </w:p>
    <w:p w14:paraId="290AD59E" w14:textId="7315A9AE" w:rsidR="00BF3790" w:rsidRPr="00C46450" w:rsidRDefault="00BF3790" w:rsidP="00C46450">
      <w:pPr>
        <w:rPr>
          <w:rFonts w:cstheme="minorHAnsi"/>
        </w:rPr>
      </w:pPr>
      <w:r w:rsidRPr="00C46450">
        <w:rPr>
          <w:rFonts w:cstheme="minorHAnsi"/>
        </w:rPr>
        <w:t>W ramach uruchomionego naboru, w 2021 r. wpłynęło siedem Wniosków o Pożyczkę na Wsparcie Edukacji Przedszkolnej na łączną kwotę 18,1 mln zł</w:t>
      </w:r>
      <w:r w:rsidR="000546F1" w:rsidRPr="00C46450">
        <w:rPr>
          <w:rStyle w:val="Odwoanieprzypisudolnego"/>
          <w:rFonts w:asciiTheme="minorHAnsi" w:hAnsiTheme="minorHAnsi" w:cstheme="minorHAnsi"/>
        </w:rPr>
        <w:footnoteReference w:id="119"/>
      </w:r>
      <w:r w:rsidRPr="00C46450">
        <w:rPr>
          <w:rFonts w:cstheme="minorHAnsi"/>
        </w:rPr>
        <w:t xml:space="preserve">, co stanowi ponad 45% alokacji przewidzianej w ramach naboru, wynoszącej 40 mln zł. W grudniu 2021 r. zawarto pierwszą umowę Pożyczki na Wsparcie Edukacji Przedszkolnej na kwotę ponad 1,4 mln zł.  </w:t>
      </w:r>
    </w:p>
    <w:p w14:paraId="0341CAB6" w14:textId="64E7CC06" w:rsidR="00BF3790" w:rsidRPr="00C46450" w:rsidRDefault="00BF3790" w:rsidP="00C46450">
      <w:pPr>
        <w:rPr>
          <w:rFonts w:cstheme="minorHAnsi"/>
        </w:rPr>
      </w:pPr>
      <w:r w:rsidRPr="00C46450">
        <w:rPr>
          <w:rFonts w:cstheme="minorHAnsi"/>
        </w:rPr>
        <w:t xml:space="preserve">W 2021 </w:t>
      </w:r>
      <w:r w:rsidR="00D30ADA" w:rsidRPr="00C46450">
        <w:rPr>
          <w:rFonts w:cstheme="minorHAnsi"/>
        </w:rPr>
        <w:t xml:space="preserve">r. </w:t>
      </w:r>
      <w:r w:rsidRPr="00C46450">
        <w:rPr>
          <w:rFonts w:cstheme="minorHAnsi"/>
        </w:rPr>
        <w:t>toczyły się także prace w obszarze nowego instrumentu finansowego mającego na celu wsparcie władz lokalnych województwa w realizacji zapisów uchwał w sprawie wprowadzenia na obszarze województwa pomorskiego ograniczeń i zakazów w zakresie instalacji, w których następuje spalanie paliw (tzw.</w:t>
      </w:r>
      <w:r w:rsidR="00D77431" w:rsidRPr="00C46450">
        <w:rPr>
          <w:rFonts w:cstheme="minorHAnsi"/>
        </w:rPr>
        <w:t xml:space="preserve"> </w:t>
      </w:r>
      <w:r w:rsidRPr="00C46450">
        <w:rPr>
          <w:rFonts w:cstheme="minorHAnsi"/>
        </w:rPr>
        <w:t>uchwał antysmogowych). Proces ten jest kontynuowany w 2022 r.</w:t>
      </w:r>
      <w:bookmarkStart w:id="112" w:name="_Hlk96235326"/>
    </w:p>
    <w:bookmarkEnd w:id="112"/>
    <w:p w14:paraId="3FECB66F" w14:textId="763DE521" w:rsidR="00BF3790" w:rsidRPr="00C46450" w:rsidRDefault="004F0D1C" w:rsidP="00C46450">
      <w:pPr>
        <w:rPr>
          <w:rFonts w:cstheme="minorHAnsi"/>
        </w:rPr>
      </w:pPr>
      <w:r w:rsidRPr="00C46450">
        <w:rPr>
          <w:rFonts w:cstheme="minorHAnsi"/>
        </w:rPr>
        <w:t>Ponadto w</w:t>
      </w:r>
      <w:r w:rsidR="00BF3790" w:rsidRPr="00C46450">
        <w:rPr>
          <w:rFonts w:cstheme="minorHAnsi"/>
        </w:rPr>
        <w:t xml:space="preserve"> 2021 r. w dalszym ciągu prowadzono działania zmierzające do zaciągnięcia kredytu </w:t>
      </w:r>
      <w:r w:rsidR="00BF3790" w:rsidRPr="00C46450">
        <w:rPr>
          <w:rFonts w:cstheme="minorHAnsi"/>
        </w:rPr>
        <w:br/>
        <w:t>w Europejskim Banku Inwestycyjnym (EBI) o wartości ok.</w:t>
      </w:r>
      <w:r w:rsidRPr="00C46450">
        <w:rPr>
          <w:rFonts w:cstheme="minorHAnsi"/>
        </w:rPr>
        <w:t xml:space="preserve"> </w:t>
      </w:r>
      <w:r w:rsidR="00BF3790" w:rsidRPr="00C46450">
        <w:rPr>
          <w:rFonts w:cstheme="minorHAnsi"/>
        </w:rPr>
        <w:t xml:space="preserve">130 mln zł, przeznaczonego na wsparcie rozwoju obszarów miejskich – potencjalnie jako kontynuacja Pożyczki Miejskiej. </w:t>
      </w:r>
      <w:r w:rsidR="00BF3790" w:rsidRPr="00C46450">
        <w:rPr>
          <w:rFonts w:cstheme="minorHAnsi"/>
        </w:rPr>
        <w:br/>
        <w:t xml:space="preserve">Umowę zawarto dnia 29 grudnia 2021 r. </w:t>
      </w:r>
      <w:bookmarkStart w:id="113" w:name="_Hlk96287726"/>
      <w:r w:rsidR="00BF3790" w:rsidRPr="00C46450">
        <w:rPr>
          <w:rFonts w:cstheme="minorHAnsi"/>
        </w:rPr>
        <w:t>Jednocześnie na rok 2022</w:t>
      </w:r>
      <w:r w:rsidRPr="00C46450">
        <w:rPr>
          <w:rFonts w:cstheme="minorHAnsi"/>
        </w:rPr>
        <w:t xml:space="preserve"> r.</w:t>
      </w:r>
      <w:r w:rsidR="00BF3790" w:rsidRPr="00C46450">
        <w:rPr>
          <w:rFonts w:cstheme="minorHAnsi"/>
        </w:rPr>
        <w:t xml:space="preserve"> przesuwają się działania związane z zapewnieniem zabezpieczenia kredytu w postaci uzgodnionej z EBI, tj. gwarancji bankowej.</w:t>
      </w:r>
      <w:bookmarkEnd w:id="113"/>
    </w:p>
    <w:p w14:paraId="78D66277" w14:textId="4E9EB0D8" w:rsidR="00C1788A" w:rsidRPr="00C46450" w:rsidRDefault="004F0D1C" w:rsidP="00C46450">
      <w:pPr>
        <w:rPr>
          <w:rFonts w:cstheme="minorHAnsi"/>
        </w:rPr>
      </w:pPr>
      <w:r w:rsidRPr="00C46450">
        <w:rPr>
          <w:rFonts w:cstheme="minorHAnsi"/>
        </w:rPr>
        <w:t>Łącznie w</w:t>
      </w:r>
      <w:r w:rsidR="00BF3790" w:rsidRPr="00C46450">
        <w:rPr>
          <w:rFonts w:cstheme="minorHAnsi"/>
        </w:rPr>
        <w:t xml:space="preserve"> 2021 r. wsparciem zostało objętych </w:t>
      </w:r>
      <w:r w:rsidR="00BF3790" w:rsidRPr="00C46450">
        <w:rPr>
          <w:rFonts w:cstheme="minorHAnsi"/>
          <w:bCs/>
        </w:rPr>
        <w:t>672 MŚP</w:t>
      </w:r>
      <w:r w:rsidR="00BF3790" w:rsidRPr="00C46450">
        <w:rPr>
          <w:rFonts w:cstheme="minorHAnsi"/>
        </w:rPr>
        <w:t xml:space="preserve">, w tym 47 </w:t>
      </w:r>
      <w:r w:rsidR="00BF3790" w:rsidRPr="00C46450">
        <w:rPr>
          <w:rFonts w:cstheme="minorHAnsi"/>
          <w:bCs/>
        </w:rPr>
        <w:t>start-</w:t>
      </w:r>
      <w:proofErr w:type="spellStart"/>
      <w:r w:rsidR="00BF3790" w:rsidRPr="00C46450">
        <w:rPr>
          <w:rFonts w:cstheme="minorHAnsi"/>
          <w:bCs/>
        </w:rPr>
        <w:t>upów</w:t>
      </w:r>
      <w:proofErr w:type="spellEnd"/>
      <w:r w:rsidR="00BF3790" w:rsidRPr="00C46450">
        <w:rPr>
          <w:rFonts w:cstheme="minorHAnsi"/>
        </w:rPr>
        <w:t xml:space="preserve">, których udział we wspartych MŚP wyniósł </w:t>
      </w:r>
      <w:r w:rsidR="00BF3790" w:rsidRPr="00C46450">
        <w:rPr>
          <w:rFonts w:cstheme="minorHAnsi"/>
          <w:bCs/>
        </w:rPr>
        <w:t xml:space="preserve">6,99%. </w:t>
      </w:r>
    </w:p>
    <w:p w14:paraId="4A113E9B" w14:textId="77777777" w:rsidR="00766459" w:rsidRDefault="00766459">
      <w:pPr>
        <w:spacing w:before="0" w:after="160" w:line="259" w:lineRule="auto"/>
        <w:rPr>
          <w:rFonts w:eastAsiaTheme="majorEastAsia" w:cstheme="minorHAnsi"/>
          <w:b/>
          <w:sz w:val="26"/>
          <w:szCs w:val="26"/>
        </w:rPr>
      </w:pPr>
      <w:r>
        <w:rPr>
          <w:rFonts w:cstheme="minorHAnsi"/>
          <w:b/>
        </w:rPr>
        <w:br w:type="page"/>
      </w:r>
    </w:p>
    <w:p w14:paraId="538C6E28" w14:textId="7B2809EA" w:rsidR="000D40AD" w:rsidRPr="000E29C2" w:rsidRDefault="00F95390" w:rsidP="00BB14FC">
      <w:pPr>
        <w:pStyle w:val="Nagwek2"/>
        <w:tabs>
          <w:tab w:val="right" w:pos="9070"/>
        </w:tabs>
        <w:spacing w:after="240"/>
        <w:ind w:left="431" w:hanging="420"/>
        <w:rPr>
          <w:rFonts w:asciiTheme="minorHAnsi" w:hAnsiTheme="minorHAnsi" w:cstheme="minorHAnsi"/>
          <w:b/>
          <w:color w:val="1F3864" w:themeColor="accent5" w:themeShade="80"/>
          <w:spacing w:val="10"/>
          <w:sz w:val="28"/>
        </w:rPr>
      </w:pPr>
      <w:bookmarkStart w:id="114" w:name="_Toc103173754"/>
      <w:r w:rsidRPr="000E29C2">
        <w:rPr>
          <w:rFonts w:asciiTheme="minorHAnsi" w:hAnsiTheme="minorHAnsi" w:cstheme="minorHAnsi"/>
          <w:b/>
          <w:color w:val="1F3864" w:themeColor="accent5" w:themeShade="80"/>
          <w:spacing w:val="10"/>
          <w:sz w:val="28"/>
        </w:rPr>
        <w:lastRenderedPageBreak/>
        <w:t>V</w:t>
      </w:r>
      <w:r w:rsidR="000D40AD" w:rsidRPr="000E29C2">
        <w:rPr>
          <w:rFonts w:asciiTheme="minorHAnsi" w:hAnsiTheme="minorHAnsi" w:cstheme="minorHAnsi"/>
          <w:b/>
          <w:color w:val="1F3864" w:themeColor="accent5" w:themeShade="80"/>
          <w:spacing w:val="10"/>
          <w:sz w:val="28"/>
        </w:rPr>
        <w:t xml:space="preserve">. </w:t>
      </w:r>
      <w:r w:rsidR="00385AA5" w:rsidRPr="000E29C2">
        <w:rPr>
          <w:rFonts w:asciiTheme="minorHAnsi" w:hAnsiTheme="minorHAnsi" w:cstheme="minorHAnsi"/>
          <w:b/>
          <w:color w:val="1F3864" w:themeColor="accent5" w:themeShade="80"/>
          <w:spacing w:val="10"/>
          <w:sz w:val="28"/>
        </w:rPr>
        <w:t>KONTRAKT TERYTORIALNY DLA WOJEWÓDZTWA POMORSKIEGO</w:t>
      </w:r>
      <w:bookmarkEnd w:id="114"/>
    </w:p>
    <w:p w14:paraId="16A2F307" w14:textId="51A27E65" w:rsidR="000F349D" w:rsidRPr="0034530B" w:rsidRDefault="000F349D" w:rsidP="0015551B">
      <w:pPr>
        <w:rPr>
          <w:rFonts w:cstheme="minorHAnsi"/>
        </w:rPr>
      </w:pPr>
      <w:bookmarkStart w:id="115" w:name="_Hlk70410757"/>
      <w:r w:rsidRPr="0034530B">
        <w:rPr>
          <w:rFonts w:cstheme="minorHAnsi"/>
        </w:rPr>
        <w:t xml:space="preserve">Kontrakt Terytorialny dla Województwa Pomorskiego </w:t>
      </w:r>
      <w:bookmarkEnd w:id="115"/>
      <w:r w:rsidRPr="0034530B">
        <w:rPr>
          <w:rFonts w:cstheme="minorHAnsi"/>
        </w:rPr>
        <w:t>(KT WP) został zawarty pomiędzy Województwem Pomorskim i Ministrem Rozwoju w dniu 19 grudnia 2014 r. Następnie w dniu 11</w:t>
      </w:r>
      <w:r>
        <w:rPr>
          <w:rFonts w:cstheme="minorHAnsi"/>
        </w:rPr>
        <w:t> </w:t>
      </w:r>
      <w:r w:rsidRPr="0034530B">
        <w:rPr>
          <w:rFonts w:cstheme="minorHAnsi"/>
        </w:rPr>
        <w:t>sierpnia 2015 r. został zmieniony Aneksem nr 1, w którym uregulowane zostały wysokość, sposób i warunki dofinansowania RPO WP 2014-2020. W 2016 r. rozpoczęto procedurę renegocjacji KT WP. W</w:t>
      </w:r>
      <w:r>
        <w:rPr>
          <w:rFonts w:cstheme="minorHAnsi"/>
        </w:rPr>
        <w:t> </w:t>
      </w:r>
      <w:r w:rsidRPr="0034530B">
        <w:rPr>
          <w:rFonts w:cstheme="minorHAnsi"/>
        </w:rPr>
        <w:t>dniu 30 maja 2017 r. podpisano Aneks nr 2, wraz z Załącznikiem 1b identyfikującym projekty z zakresu kultury i dziedzictwa kulturowego.</w:t>
      </w:r>
    </w:p>
    <w:p w14:paraId="04521569" w14:textId="37FF370C" w:rsidR="000F349D" w:rsidRPr="0034530B" w:rsidRDefault="000F349D" w:rsidP="004A3343">
      <w:pPr>
        <w:spacing w:after="0"/>
        <w:contextualSpacing/>
        <w:rPr>
          <w:rFonts w:cstheme="minorHAnsi"/>
        </w:rPr>
      </w:pPr>
      <w:r w:rsidRPr="0034530B">
        <w:rPr>
          <w:rFonts w:cstheme="minorHAnsi"/>
        </w:rPr>
        <w:t xml:space="preserve">W dniu 30 maja 2017 r. do KT WP (art. 6 ust. 1 pkt 2) </w:t>
      </w:r>
      <w:r w:rsidRPr="004A3343">
        <w:rPr>
          <w:rFonts w:cstheme="minorHAnsi"/>
        </w:rPr>
        <w:t xml:space="preserve">wpisano kolejne przedsięwzięcie pn. </w:t>
      </w:r>
      <w:r w:rsidR="004A3343" w:rsidRPr="004A3343">
        <w:rPr>
          <w:rFonts w:cstheme="minorHAnsi"/>
        </w:rPr>
        <w:t>„</w:t>
      </w:r>
      <w:r w:rsidRPr="004A3343">
        <w:rPr>
          <w:rFonts w:cstheme="minorHAnsi"/>
        </w:rPr>
        <w:t>Rozwój klastrów energii w województwie pomorskim poprzez realizację projektów służących rozwojowi energetyki na poziomie lokalnym</w:t>
      </w:r>
      <w:r w:rsidR="004A3343" w:rsidRPr="004A3343">
        <w:rPr>
          <w:rFonts w:cstheme="minorHAnsi"/>
        </w:rPr>
        <w:t>”</w:t>
      </w:r>
      <w:r w:rsidRPr="004A3343">
        <w:rPr>
          <w:rFonts w:cstheme="minorHAnsi"/>
        </w:rPr>
        <w:t>,</w:t>
      </w:r>
      <w:r w:rsidRPr="0034530B">
        <w:rPr>
          <w:rFonts w:cstheme="minorHAnsi"/>
        </w:rPr>
        <w:t xml:space="preserve"> które zostało uszczegółowione (w załączniku 1b) w 2018 r. Objęło ono projekty realizowane w ramach: </w:t>
      </w:r>
    </w:p>
    <w:p w14:paraId="5C0C03A8" w14:textId="77777777" w:rsidR="000F349D" w:rsidRPr="0034530B" w:rsidRDefault="000F349D" w:rsidP="004A3343">
      <w:pPr>
        <w:pStyle w:val="Akapitzlist"/>
        <w:numPr>
          <w:ilvl w:val="0"/>
          <w:numId w:val="5"/>
        </w:numPr>
        <w:spacing w:before="0" w:after="120" w:line="276" w:lineRule="auto"/>
        <w:ind w:left="357" w:hanging="357"/>
        <w:rPr>
          <w:rFonts w:cstheme="minorHAnsi"/>
          <w:szCs w:val="22"/>
        </w:rPr>
      </w:pPr>
      <w:r w:rsidRPr="0034530B">
        <w:rPr>
          <w:rFonts w:cstheme="minorHAnsi"/>
          <w:szCs w:val="22"/>
        </w:rPr>
        <w:t>Słupskiego Klastra Bioenergetycznego,</w:t>
      </w:r>
    </w:p>
    <w:p w14:paraId="53F52BCE" w14:textId="77777777" w:rsidR="000F349D" w:rsidRPr="0034530B" w:rsidRDefault="000F349D" w:rsidP="0015551B">
      <w:pPr>
        <w:pStyle w:val="Akapitzlist"/>
        <w:numPr>
          <w:ilvl w:val="0"/>
          <w:numId w:val="5"/>
        </w:numPr>
        <w:spacing w:after="120" w:line="276" w:lineRule="auto"/>
        <w:rPr>
          <w:rFonts w:cstheme="minorHAnsi"/>
          <w:szCs w:val="22"/>
        </w:rPr>
      </w:pPr>
      <w:r w:rsidRPr="0034530B">
        <w:rPr>
          <w:rFonts w:cstheme="minorHAnsi"/>
          <w:szCs w:val="22"/>
        </w:rPr>
        <w:t>Kwidzyńskiego Klastra Energii,</w:t>
      </w:r>
    </w:p>
    <w:p w14:paraId="7F9E6DA0" w14:textId="77777777" w:rsidR="000F349D" w:rsidRPr="0034530B" w:rsidRDefault="000F349D" w:rsidP="004A3343">
      <w:pPr>
        <w:pStyle w:val="Akapitzlist"/>
        <w:numPr>
          <w:ilvl w:val="0"/>
          <w:numId w:val="5"/>
        </w:numPr>
        <w:spacing w:line="276" w:lineRule="auto"/>
        <w:ind w:left="357" w:hanging="357"/>
        <w:rPr>
          <w:rFonts w:cstheme="minorHAnsi"/>
          <w:szCs w:val="22"/>
        </w:rPr>
      </w:pPr>
      <w:r w:rsidRPr="0034530B">
        <w:rPr>
          <w:rFonts w:cstheme="minorHAnsi"/>
          <w:szCs w:val="22"/>
        </w:rPr>
        <w:t>Przechlewskiego Klastra Energii,</w:t>
      </w:r>
    </w:p>
    <w:p w14:paraId="7BE093A0" w14:textId="7A1FDB83" w:rsidR="000F349D" w:rsidRDefault="000F349D" w:rsidP="004A3343">
      <w:pPr>
        <w:spacing w:before="0"/>
        <w:rPr>
          <w:rFonts w:cstheme="minorHAnsi"/>
        </w:rPr>
      </w:pPr>
      <w:r w:rsidRPr="0034530B">
        <w:rPr>
          <w:rFonts w:cstheme="minorHAnsi"/>
        </w:rPr>
        <w:t xml:space="preserve">dla których jako źródło finansowania wskazany został </w:t>
      </w:r>
      <w:r w:rsidR="003B3FFC">
        <w:rPr>
          <w:rFonts w:cstheme="minorHAnsi"/>
        </w:rPr>
        <w:t>PO IŚ</w:t>
      </w:r>
      <w:r w:rsidRPr="0034530B">
        <w:rPr>
          <w:rFonts w:cstheme="minorHAnsi"/>
        </w:rPr>
        <w:t>.</w:t>
      </w:r>
    </w:p>
    <w:p w14:paraId="718C4EBE" w14:textId="60ABD8B9" w:rsidR="000F349D" w:rsidRPr="0034530B" w:rsidRDefault="000F349D" w:rsidP="0015551B">
      <w:pPr>
        <w:rPr>
          <w:rFonts w:cstheme="minorHAnsi"/>
        </w:rPr>
      </w:pPr>
      <w:r>
        <w:rPr>
          <w:rFonts w:cstheme="minorHAnsi"/>
        </w:rPr>
        <w:t xml:space="preserve">Następnie 10 czerwca 2020 r. aneksem nr 3 wprowadzono zmiany dotyczące środków Funduszu Pracy wdrażanego przez </w:t>
      </w:r>
      <w:r w:rsidR="00890CE6">
        <w:rPr>
          <w:rFonts w:cstheme="minorHAnsi"/>
        </w:rPr>
        <w:t>WUP</w:t>
      </w:r>
      <w:r>
        <w:rPr>
          <w:rFonts w:cstheme="minorHAnsi"/>
        </w:rPr>
        <w:t xml:space="preserve"> w Gdańsku, w zakresie działań współfinansowanych z </w:t>
      </w:r>
      <w:r w:rsidR="006F01B9">
        <w:rPr>
          <w:rFonts w:cstheme="minorHAnsi"/>
        </w:rPr>
        <w:t>EFS</w:t>
      </w:r>
      <w:r>
        <w:rPr>
          <w:rFonts w:cstheme="minorHAnsi"/>
        </w:rPr>
        <w:t xml:space="preserve">. W lutym 2022 r. </w:t>
      </w:r>
      <w:r w:rsidR="00A30859">
        <w:rPr>
          <w:rFonts w:cstheme="minorHAnsi"/>
        </w:rPr>
        <w:t>ZWP</w:t>
      </w:r>
      <w:r>
        <w:rPr>
          <w:rFonts w:cstheme="minorHAnsi"/>
        </w:rPr>
        <w:t xml:space="preserve"> przyjął projekt stanowiska dotyczącego zmiany </w:t>
      </w:r>
      <w:r w:rsidR="00E45467">
        <w:rPr>
          <w:rFonts w:cstheme="minorHAnsi"/>
        </w:rPr>
        <w:t>KT WP</w:t>
      </w:r>
      <w:r>
        <w:rPr>
          <w:rFonts w:cstheme="minorHAnsi"/>
        </w:rPr>
        <w:t xml:space="preserve"> polegającej na zaktualizowaniu wysokości alokacji RPO WP w części pochodzącej z Europejskiego Funduszu Rozwoju Regionalnego. To efekt decyzji Komisji Europejskiej nr C (2021) 9764 z dnia 22 grudnia 2021 r., przyznającej dodatkowe środki dla województwa pomorskiego w ramach mechanizmu REACT-EU.</w:t>
      </w:r>
    </w:p>
    <w:p w14:paraId="2EB5C556" w14:textId="77777777" w:rsidR="000F349D" w:rsidRPr="0034530B" w:rsidRDefault="000F349D" w:rsidP="0015551B">
      <w:pPr>
        <w:rPr>
          <w:rFonts w:cstheme="minorHAnsi"/>
        </w:rPr>
      </w:pPr>
      <w:r w:rsidRPr="0034530B">
        <w:rPr>
          <w:rFonts w:cstheme="minorHAnsi"/>
        </w:rPr>
        <w:t>Strona samorządowa jest odpowiedzialna za realizację 17 przedsięwzięć w następujących obszarach: transportu, Zintegrowanych Inwestycji Terytorialnych, ochrony środowiska, energetyki, B+R oraz szkół wyższych, kultury i dziedzictwa narodowego, za których realizację odpowiadają różne podmioty z terenu województwa.</w:t>
      </w:r>
    </w:p>
    <w:p w14:paraId="0E6046E4" w14:textId="22C1D2A3" w:rsidR="000F349D" w:rsidRPr="0034530B" w:rsidRDefault="000F349D" w:rsidP="0015551B">
      <w:pPr>
        <w:rPr>
          <w:rFonts w:cstheme="minorHAnsi"/>
        </w:rPr>
      </w:pPr>
      <w:r w:rsidRPr="0034530B">
        <w:rPr>
          <w:rFonts w:cstheme="minorHAnsi"/>
        </w:rPr>
        <w:t>Wśród najważniejszych przedsięwzięć (biorąc pod uwagę wartość projektów) uwagę zwracają działania z pakietu projektów infrastrukturalnych pn</w:t>
      </w:r>
      <w:r w:rsidRPr="00B26933">
        <w:rPr>
          <w:rFonts w:cstheme="minorHAnsi"/>
        </w:rPr>
        <w:t xml:space="preserve">. </w:t>
      </w:r>
      <w:r w:rsidR="00B26933" w:rsidRPr="00B26933">
        <w:rPr>
          <w:rFonts w:cstheme="minorHAnsi"/>
        </w:rPr>
        <w:t>„</w:t>
      </w:r>
      <w:r w:rsidRPr="00B26933">
        <w:rPr>
          <w:rFonts w:cstheme="minorHAnsi"/>
        </w:rPr>
        <w:t>Rozwój kolei aglomeracyjnej na Obszarze Metropolitalnym Gdańsk-Gdynia-Sopot (OMG-G-S)</w:t>
      </w:r>
      <w:r w:rsidR="00B26933" w:rsidRPr="00B26933">
        <w:rPr>
          <w:rFonts w:cstheme="minorHAnsi"/>
        </w:rPr>
        <w:t>”</w:t>
      </w:r>
      <w:r w:rsidRPr="00B26933">
        <w:rPr>
          <w:rFonts w:cstheme="minorHAnsi"/>
        </w:rPr>
        <w:t>, w tym:</w:t>
      </w:r>
    </w:p>
    <w:p w14:paraId="1E8C59B8" w14:textId="32C7B8A3" w:rsidR="000F349D" w:rsidRPr="00B26933" w:rsidRDefault="000F349D" w:rsidP="0056400C">
      <w:pPr>
        <w:pStyle w:val="Akapitzlist"/>
        <w:numPr>
          <w:ilvl w:val="0"/>
          <w:numId w:val="6"/>
        </w:numPr>
        <w:spacing w:after="120" w:line="276" w:lineRule="auto"/>
        <w:ind w:left="284" w:hanging="284"/>
        <w:contextualSpacing w:val="0"/>
        <w:rPr>
          <w:rFonts w:cstheme="minorHAnsi"/>
          <w:szCs w:val="22"/>
        </w:rPr>
      </w:pPr>
      <w:r w:rsidRPr="0034530B">
        <w:rPr>
          <w:rFonts w:cstheme="minorHAnsi"/>
          <w:szCs w:val="22"/>
        </w:rPr>
        <w:t>Platfor</w:t>
      </w:r>
      <w:r>
        <w:rPr>
          <w:rFonts w:cstheme="minorHAnsi"/>
          <w:szCs w:val="22"/>
        </w:rPr>
        <w:t>ma</w:t>
      </w:r>
      <w:r w:rsidRPr="0034530B">
        <w:rPr>
          <w:rFonts w:cstheme="minorHAnsi"/>
          <w:szCs w:val="22"/>
        </w:rPr>
        <w:t xml:space="preserve"> Zintegrowanych Usług Mobi</w:t>
      </w:r>
      <w:r>
        <w:rPr>
          <w:rFonts w:cstheme="minorHAnsi"/>
          <w:szCs w:val="22"/>
        </w:rPr>
        <w:t xml:space="preserve">lności </w:t>
      </w:r>
      <w:r w:rsidR="00B26933">
        <w:rPr>
          <w:rFonts w:cstheme="minorHAnsi"/>
          <w:szCs w:val="22"/>
        </w:rPr>
        <w:t xml:space="preserve">– </w:t>
      </w:r>
      <w:r w:rsidRPr="00B26933">
        <w:rPr>
          <w:rFonts w:cstheme="minorHAnsi"/>
        </w:rPr>
        <w:t xml:space="preserve">14 czerwca 2021 r. realizująca projekt </w:t>
      </w:r>
      <w:proofErr w:type="spellStart"/>
      <w:r w:rsidRPr="00B26933">
        <w:rPr>
          <w:rFonts w:cstheme="minorHAnsi"/>
        </w:rPr>
        <w:t>Innobaltica</w:t>
      </w:r>
      <w:proofErr w:type="spellEnd"/>
      <w:r w:rsidRPr="00B26933">
        <w:rPr>
          <w:rFonts w:cstheme="minorHAnsi"/>
        </w:rPr>
        <w:t xml:space="preserve"> Sp. z o.o. podpisała umowę </w:t>
      </w:r>
      <w:r w:rsidR="00B26933">
        <w:rPr>
          <w:rFonts w:cstheme="minorHAnsi"/>
        </w:rPr>
        <w:t xml:space="preserve">z </w:t>
      </w:r>
      <w:r w:rsidRPr="00B26933">
        <w:rPr>
          <w:rFonts w:cstheme="minorHAnsi"/>
        </w:rPr>
        <w:t xml:space="preserve">Asseco Data Systems </w:t>
      </w:r>
      <w:r w:rsidR="00765FF8">
        <w:rPr>
          <w:rFonts w:cstheme="minorHAnsi"/>
        </w:rPr>
        <w:t xml:space="preserve">S.A. </w:t>
      </w:r>
      <w:r w:rsidRPr="00B26933">
        <w:rPr>
          <w:rFonts w:cstheme="minorHAnsi"/>
        </w:rPr>
        <w:t>na wykonanie systemu FALA</w:t>
      </w:r>
      <w:r w:rsidR="00B017D4">
        <w:rPr>
          <w:rFonts w:cstheme="minorHAnsi"/>
        </w:rPr>
        <w:t>; w</w:t>
      </w:r>
      <w:r w:rsidRPr="00B26933">
        <w:rPr>
          <w:rFonts w:cstheme="minorHAnsi"/>
        </w:rPr>
        <w:t xml:space="preserve"> ramach wykonanych już prac dostarczono i zamontowano wyposażenie informatyczne do 13 Punktów Obsługi Klienta, przygotowano Centrum Personalizacji, dostarczono 50% nośników identyfikacji NFC oraz przeszkolono około 5</w:t>
      </w:r>
      <w:r w:rsidR="00045464">
        <w:rPr>
          <w:rFonts w:cstheme="minorHAnsi"/>
        </w:rPr>
        <w:t>%</w:t>
      </w:r>
      <w:r w:rsidRPr="00B26933">
        <w:rPr>
          <w:rFonts w:cstheme="minorHAnsi"/>
        </w:rPr>
        <w:t xml:space="preserve"> użytkowników systemu</w:t>
      </w:r>
      <w:r w:rsidR="00B017D4">
        <w:rPr>
          <w:rFonts w:cstheme="minorHAnsi"/>
        </w:rPr>
        <w:t>;</w:t>
      </w:r>
      <w:r w:rsidRPr="00B26933">
        <w:rPr>
          <w:rFonts w:cstheme="minorHAnsi"/>
        </w:rPr>
        <w:t xml:space="preserve"> </w:t>
      </w:r>
      <w:r w:rsidR="00B017D4">
        <w:rPr>
          <w:rFonts w:cstheme="minorHAnsi"/>
        </w:rPr>
        <w:t>t</w:t>
      </w:r>
      <w:r w:rsidRPr="00B26933">
        <w:rPr>
          <w:rFonts w:cstheme="minorHAnsi"/>
        </w:rPr>
        <w:t>rwają również prace instalacyjne w pojazdach komunikacji miejskiej</w:t>
      </w:r>
      <w:r w:rsidR="00B017D4">
        <w:rPr>
          <w:rFonts w:cstheme="minorHAnsi"/>
        </w:rPr>
        <w:t>;</w:t>
      </w:r>
    </w:p>
    <w:p w14:paraId="095AA6DD" w14:textId="0702CF59" w:rsidR="000F349D" w:rsidRDefault="000F349D" w:rsidP="0056400C">
      <w:pPr>
        <w:pStyle w:val="Akapitzlist"/>
        <w:numPr>
          <w:ilvl w:val="0"/>
          <w:numId w:val="6"/>
        </w:numPr>
        <w:spacing w:after="120" w:line="276" w:lineRule="auto"/>
        <w:ind w:left="284" w:hanging="284"/>
        <w:contextualSpacing w:val="0"/>
        <w:rPr>
          <w:rFonts w:cstheme="minorHAnsi"/>
          <w:szCs w:val="22"/>
        </w:rPr>
      </w:pPr>
      <w:r w:rsidRPr="007D2FDF">
        <w:rPr>
          <w:rFonts w:cstheme="minorHAnsi"/>
          <w:szCs w:val="22"/>
        </w:rPr>
        <w:t xml:space="preserve">Pomorska Kolej Metropolitalna Etap I – rewitalizacja „Kolei Kokoszkowskiej” Faza III – elektryfikacja linii kolejowych nr 248 i 253 wraz z budową przystanku Gdańsk </w:t>
      </w:r>
      <w:proofErr w:type="spellStart"/>
      <w:r w:rsidRPr="007D2FDF">
        <w:rPr>
          <w:rFonts w:cstheme="minorHAnsi"/>
          <w:szCs w:val="22"/>
        </w:rPr>
        <w:t>Firoga</w:t>
      </w:r>
      <w:proofErr w:type="spellEnd"/>
      <w:r>
        <w:rPr>
          <w:rFonts w:cstheme="minorHAnsi"/>
          <w:szCs w:val="22"/>
        </w:rPr>
        <w:t xml:space="preserve"> – 30 kwietnia 2021 r. podpisano umowę </w:t>
      </w:r>
      <w:r w:rsidR="00EE2611">
        <w:rPr>
          <w:rFonts w:cstheme="minorHAnsi"/>
          <w:szCs w:val="22"/>
        </w:rPr>
        <w:t xml:space="preserve">z </w:t>
      </w:r>
      <w:r>
        <w:rPr>
          <w:rFonts w:cstheme="minorHAnsi"/>
          <w:szCs w:val="22"/>
        </w:rPr>
        <w:t>TORPOL S.A. – wykonawcą elektryfikacji linii</w:t>
      </w:r>
      <w:r w:rsidR="00EE2611">
        <w:rPr>
          <w:rFonts w:cstheme="minorHAnsi"/>
          <w:szCs w:val="22"/>
        </w:rPr>
        <w:t>; r</w:t>
      </w:r>
      <w:r>
        <w:rPr>
          <w:rFonts w:cstheme="minorHAnsi"/>
          <w:szCs w:val="22"/>
        </w:rPr>
        <w:t>ealizowane są również prace na tzw. bajpasie kartuskim czyli kolejowej trasie objazdowej z Gdańska do Kartuz przez Gdańsk</w:t>
      </w:r>
      <w:r w:rsidR="005B638F">
        <w:rPr>
          <w:rFonts w:cstheme="minorHAnsi"/>
          <w:szCs w:val="22"/>
        </w:rPr>
        <w:t>-</w:t>
      </w:r>
      <w:r>
        <w:rPr>
          <w:rFonts w:cstheme="minorHAnsi"/>
          <w:szCs w:val="22"/>
        </w:rPr>
        <w:t>Kokoszki i Star</w:t>
      </w:r>
      <w:r w:rsidR="00487491">
        <w:rPr>
          <w:rFonts w:cstheme="minorHAnsi"/>
          <w:szCs w:val="22"/>
        </w:rPr>
        <w:t>ą</w:t>
      </w:r>
      <w:r>
        <w:rPr>
          <w:rFonts w:cstheme="minorHAnsi"/>
          <w:szCs w:val="22"/>
        </w:rPr>
        <w:t xml:space="preserve"> Piłę, która zminimalizuje utrudnienia dla pasażerów korzystających z połączeń kolejowych pomiędzy Kaszubami i Trójmiastem w czasie modernizacji linii kolejowej nr 201.</w:t>
      </w:r>
    </w:p>
    <w:p w14:paraId="75C0168B" w14:textId="5AB094DC" w:rsidR="000F349D" w:rsidRDefault="000F349D" w:rsidP="0015551B">
      <w:r>
        <w:rPr>
          <w:rFonts w:cstheme="minorHAnsi"/>
        </w:rPr>
        <w:lastRenderedPageBreak/>
        <w:t xml:space="preserve">Należy również zwrócić uwagę na przedsięwzięcie </w:t>
      </w:r>
      <w:r w:rsidRPr="00837DFE">
        <w:rPr>
          <w:rFonts w:cstheme="minorHAnsi"/>
        </w:rPr>
        <w:t>„Wzrost aktywności gospodarczej w bezpośrednim obszarze oddziaływania planowanej elektrowni jądrowej”.</w:t>
      </w:r>
      <w:r>
        <w:rPr>
          <w:rFonts w:cstheme="minorHAnsi"/>
        </w:rPr>
        <w:t xml:space="preserve"> </w:t>
      </w:r>
      <w:r>
        <w:t>W dniu 22 grudnia 2021 r. odpowiedzialna za przygotowanie inwestycji spółka Polskie Elektrownie Jądrowe Sp. z o.o. wskazała Lubiatowo</w:t>
      </w:r>
      <w:r w:rsidR="00052B06">
        <w:t>-</w:t>
      </w:r>
      <w:r>
        <w:t xml:space="preserve">Kopalino w gminie Choczewo jako preferowaną lokalizację elektrowni jądrowej. Daje to podstawę do opracowania i przyjęcia Strategicznego Programu Rządowego (SPR) pn. </w:t>
      </w:r>
      <w:r w:rsidRPr="00837DFE">
        <w:t>„Wzrost aktywności gospodarczej w bezpośrednim obszarze oddziaływania pierwszej w Polsce elektrowni jądrowej”.</w:t>
      </w:r>
      <w:r>
        <w:t xml:space="preserve"> Program ten powinien zakładać realizację działań z obszaru dostępności transportowej, rozwoju gospodarczego, edukacji i rozwoju zasobów ludzkich, warunków życia i atrakcyjności osiedleńczej oraz infrastruktury elektroenergetycznej, przede wszystkim w Obszarze Funkcjonalnym Rozwoju Energetyki Jądrowej (powiaty</w:t>
      </w:r>
      <w:r w:rsidR="00837DFE">
        <w:t>:</w:t>
      </w:r>
      <w:r>
        <w:t xml:space="preserve"> pucki, wejherowski oraz lęborski). Przedsięwzięcia te winny niwelować negatywne konsekwencje wynikające z trwających działań (jak również związanych z nimi opóźnień) dedykowanych budowie elektrowni jądrowej.</w:t>
      </w:r>
    </w:p>
    <w:p w14:paraId="652DBD6B" w14:textId="337F9E8F" w:rsidR="000F349D" w:rsidRDefault="000F349D" w:rsidP="0015551B">
      <w:pPr>
        <w:rPr>
          <w:rFonts w:eastAsiaTheme="minorEastAsia" w:cstheme="minorHAnsi"/>
        </w:rPr>
      </w:pPr>
      <w:r>
        <w:rPr>
          <w:rFonts w:eastAsiaTheme="minorEastAsia" w:cstheme="minorHAnsi"/>
        </w:rPr>
        <w:t xml:space="preserve">Warto także wspomnieć o dwóch projektach, które są realizowane ze środków pozaeuropejskich. Źródłem finansowania prac ratowniczych w Twierdzy </w:t>
      </w:r>
      <w:proofErr w:type="spellStart"/>
      <w:r>
        <w:rPr>
          <w:rFonts w:eastAsiaTheme="minorEastAsia" w:cstheme="minorHAnsi"/>
        </w:rPr>
        <w:t>Wisłoujście</w:t>
      </w:r>
      <w:proofErr w:type="spellEnd"/>
      <w:r>
        <w:rPr>
          <w:rFonts w:eastAsiaTheme="minorEastAsia" w:cstheme="minorHAnsi"/>
        </w:rPr>
        <w:t xml:space="preserve"> jest pożyczka z Pomorskiego Funduszu Rozwoju, zaś rewitalizacja Spichlerza Czerwonego zostanie sfinansowana przez Program Inwestycji Strategicznych</w:t>
      </w:r>
      <w:r w:rsidR="00837DFE">
        <w:rPr>
          <w:rFonts w:eastAsiaTheme="minorEastAsia" w:cstheme="minorHAnsi"/>
        </w:rPr>
        <w:t xml:space="preserve"> </w:t>
      </w:r>
      <w:r>
        <w:rPr>
          <w:rFonts w:eastAsiaTheme="minorEastAsia" w:cstheme="minorHAnsi"/>
        </w:rPr>
        <w:t>– Polski Ład.</w:t>
      </w:r>
    </w:p>
    <w:p w14:paraId="26C89381" w14:textId="2F4E198E" w:rsidR="000F349D" w:rsidRPr="000036A3" w:rsidRDefault="000F349D" w:rsidP="0015551B">
      <w:pPr>
        <w:rPr>
          <w:rFonts w:eastAsiaTheme="minorEastAsia" w:cstheme="minorHAnsi"/>
        </w:rPr>
      </w:pPr>
      <w:r>
        <w:rPr>
          <w:rFonts w:eastAsiaTheme="minorEastAsia" w:cstheme="minorHAnsi"/>
        </w:rPr>
        <w:t xml:space="preserve">W kontekście innych niż </w:t>
      </w:r>
      <w:r w:rsidR="004D008F">
        <w:rPr>
          <w:rFonts w:eastAsiaTheme="minorEastAsia" w:cstheme="minorHAnsi"/>
        </w:rPr>
        <w:t>PO IŚ</w:t>
      </w:r>
      <w:r>
        <w:rPr>
          <w:rFonts w:eastAsiaTheme="minorEastAsia" w:cstheme="minorHAnsi"/>
        </w:rPr>
        <w:t xml:space="preserve"> oraz </w:t>
      </w:r>
      <w:r w:rsidR="00292758">
        <w:rPr>
          <w:rFonts w:eastAsiaTheme="minorEastAsia" w:cstheme="minorHAnsi"/>
        </w:rPr>
        <w:t>RPO WP</w:t>
      </w:r>
      <w:r>
        <w:rPr>
          <w:rFonts w:eastAsiaTheme="minorEastAsia" w:cstheme="minorHAnsi"/>
        </w:rPr>
        <w:t xml:space="preserve"> 2014-2020 źródeł finansowania dla przedsięwzięć ujętych w Kontrakcie Terytorialnym (w szczególności tych, dla których stroną właściwą jest strona rządowa) warto wspomnieć o </w:t>
      </w:r>
      <w:r w:rsidRPr="000036A3">
        <w:rPr>
          <w:rFonts w:eastAsiaTheme="minorEastAsia" w:cstheme="minorHAnsi"/>
        </w:rPr>
        <w:t>Instrumencie na rzecz Odbudowy i Zwiększania Odporności (</w:t>
      </w:r>
      <w:proofErr w:type="spellStart"/>
      <w:r w:rsidRPr="000036A3">
        <w:rPr>
          <w:rFonts w:eastAsiaTheme="minorEastAsia" w:cstheme="minorHAnsi"/>
        </w:rPr>
        <w:t>Recovery</w:t>
      </w:r>
      <w:proofErr w:type="spellEnd"/>
      <w:r w:rsidRPr="000036A3">
        <w:rPr>
          <w:rFonts w:eastAsiaTheme="minorEastAsia" w:cstheme="minorHAnsi"/>
        </w:rPr>
        <w:t xml:space="preserve"> and </w:t>
      </w:r>
      <w:proofErr w:type="spellStart"/>
      <w:r w:rsidRPr="000036A3">
        <w:rPr>
          <w:rFonts w:eastAsiaTheme="minorEastAsia" w:cstheme="minorHAnsi"/>
        </w:rPr>
        <w:t>Resilience</w:t>
      </w:r>
      <w:proofErr w:type="spellEnd"/>
      <w:r w:rsidRPr="000036A3">
        <w:rPr>
          <w:rFonts w:eastAsiaTheme="minorEastAsia" w:cstheme="minorHAnsi"/>
        </w:rPr>
        <w:t xml:space="preserve"> </w:t>
      </w:r>
      <w:proofErr w:type="spellStart"/>
      <w:r w:rsidRPr="000036A3">
        <w:rPr>
          <w:rFonts w:eastAsiaTheme="minorEastAsia" w:cstheme="minorHAnsi"/>
        </w:rPr>
        <w:t>Facility</w:t>
      </w:r>
      <w:proofErr w:type="spellEnd"/>
      <w:r w:rsidRPr="000036A3">
        <w:rPr>
          <w:rFonts w:eastAsiaTheme="minorEastAsia" w:cstheme="minorHAnsi"/>
        </w:rPr>
        <w:t xml:space="preserve"> </w:t>
      </w:r>
      <w:r w:rsidR="009C0BC4">
        <w:rPr>
          <w:rFonts w:eastAsiaTheme="minorEastAsia" w:cstheme="minorHAnsi"/>
        </w:rPr>
        <w:t xml:space="preserve">– </w:t>
      </w:r>
      <w:r w:rsidRPr="000036A3">
        <w:rPr>
          <w:rFonts w:eastAsiaTheme="minorEastAsia" w:cstheme="minorHAnsi"/>
        </w:rPr>
        <w:t xml:space="preserve">RRF). </w:t>
      </w:r>
      <w:r>
        <w:rPr>
          <w:rFonts w:eastAsiaTheme="minorEastAsia" w:cstheme="minorHAnsi"/>
        </w:rPr>
        <w:t xml:space="preserve">Projekt Krajowego Planu Odbudowy złożony do Komisji Europejskiej o budżecie sięgającym 36 mld EUR nadal nie uzyskał jej akceptacji. Tym samym Polska utraciła </w:t>
      </w:r>
      <w:r w:rsidRPr="000036A3">
        <w:rPr>
          <w:rFonts w:eastAsiaTheme="minorEastAsia" w:cstheme="minorHAnsi"/>
        </w:rPr>
        <w:t>możliwość uzyskania zaliczki (w kwocie około 4 mld EUR</w:t>
      </w:r>
      <w:r>
        <w:rPr>
          <w:rFonts w:eastAsiaTheme="minorEastAsia" w:cstheme="minorHAnsi"/>
        </w:rPr>
        <w:t xml:space="preserve">), </w:t>
      </w:r>
      <w:r w:rsidRPr="000036A3">
        <w:rPr>
          <w:rFonts w:eastAsiaTheme="minorEastAsia" w:cstheme="minorHAnsi"/>
        </w:rPr>
        <w:t xml:space="preserve">o którą można było się ubiegać w 2021 r. </w:t>
      </w:r>
      <w:r>
        <w:rPr>
          <w:rFonts w:eastAsiaTheme="minorEastAsia" w:cstheme="minorHAnsi"/>
        </w:rPr>
        <w:t>W przypadku uruchomienia programu</w:t>
      </w:r>
      <w:r w:rsidRPr="000036A3">
        <w:rPr>
          <w:rFonts w:eastAsiaTheme="minorEastAsia" w:cstheme="minorHAnsi"/>
        </w:rPr>
        <w:t xml:space="preserve"> inwestycje będą wymagały krajowego prefinansowania</w:t>
      </w:r>
      <w:r>
        <w:rPr>
          <w:rFonts w:eastAsiaTheme="minorEastAsia" w:cstheme="minorHAnsi"/>
        </w:rPr>
        <w:t>, zaś r</w:t>
      </w:r>
      <w:r w:rsidRPr="000036A3">
        <w:rPr>
          <w:rFonts w:eastAsiaTheme="minorEastAsia" w:cstheme="minorHAnsi"/>
        </w:rPr>
        <w:t>efundacja poniesionych kosztów będzie uzależniona od spełnienia tzw. kamieni milowych i osiągnięcia deklarowanych wskaźników.</w:t>
      </w:r>
    </w:p>
    <w:p w14:paraId="1986B5A1" w14:textId="5E5458A3" w:rsidR="00B60BEE" w:rsidRDefault="000F349D" w:rsidP="0015551B">
      <w:r>
        <w:rPr>
          <w:rFonts w:eastAsiaTheme="minorEastAsia" w:cstheme="minorHAnsi"/>
        </w:rPr>
        <w:t>Podsumowując, należy</w:t>
      </w:r>
      <w:r>
        <w:rPr>
          <w:rFonts w:cstheme="minorHAnsi"/>
        </w:rPr>
        <w:t xml:space="preserve"> zaznaczyć, że pełna informacja o przedsięwzięciach objętych KT </w:t>
      </w:r>
      <w:r w:rsidR="00042A44">
        <w:rPr>
          <w:rFonts w:cstheme="minorHAnsi"/>
        </w:rPr>
        <w:t xml:space="preserve">WP </w:t>
      </w:r>
      <w:r>
        <w:rPr>
          <w:rFonts w:cstheme="minorHAnsi"/>
        </w:rPr>
        <w:t>za 2021</w:t>
      </w:r>
      <w:r w:rsidR="005F430B">
        <w:rPr>
          <w:rFonts w:cstheme="minorHAnsi"/>
        </w:rPr>
        <w:t> </w:t>
      </w:r>
      <w:r w:rsidR="00C21126">
        <w:rPr>
          <w:rFonts w:cstheme="minorHAnsi"/>
        </w:rPr>
        <w:t>r.</w:t>
      </w:r>
      <w:r>
        <w:rPr>
          <w:rFonts w:cstheme="minorHAnsi"/>
        </w:rPr>
        <w:t>, zgodnie z ustawą o zasadach prowadzenia polityki rozwoju, zostanie przygotowana przez Ministra Finansów, Funduszy i Polityki Regionalnej do końca czerwca br., a następnie przekazana Sejmikowi Województwa Pomorskiego do końca lipca br.</w:t>
      </w:r>
      <w:r w:rsidR="00B60BEE">
        <w:br w:type="page"/>
      </w:r>
    </w:p>
    <w:p w14:paraId="5FF2A11A" w14:textId="77777777" w:rsidR="000D40AD" w:rsidRPr="000E29C2" w:rsidRDefault="00F95390" w:rsidP="00BB14FC">
      <w:pPr>
        <w:pStyle w:val="Nagwek2"/>
        <w:tabs>
          <w:tab w:val="right" w:pos="9070"/>
        </w:tabs>
        <w:spacing w:after="240"/>
        <w:ind w:left="431" w:hanging="420"/>
        <w:rPr>
          <w:rFonts w:asciiTheme="minorHAnsi" w:hAnsiTheme="minorHAnsi" w:cstheme="minorHAnsi"/>
          <w:b/>
          <w:color w:val="1F3864" w:themeColor="accent5" w:themeShade="80"/>
          <w:spacing w:val="10"/>
          <w:sz w:val="28"/>
        </w:rPr>
      </w:pPr>
      <w:bookmarkStart w:id="116" w:name="_Toc103173755"/>
      <w:r w:rsidRPr="000E29C2">
        <w:rPr>
          <w:rFonts w:asciiTheme="minorHAnsi" w:hAnsiTheme="minorHAnsi" w:cstheme="minorHAnsi"/>
          <w:b/>
          <w:color w:val="1F3864" w:themeColor="accent5" w:themeShade="80"/>
          <w:spacing w:val="10"/>
          <w:sz w:val="28"/>
        </w:rPr>
        <w:lastRenderedPageBreak/>
        <w:t>VI</w:t>
      </w:r>
      <w:r w:rsidR="000D40AD" w:rsidRPr="000E29C2">
        <w:rPr>
          <w:rFonts w:asciiTheme="minorHAnsi" w:hAnsiTheme="minorHAnsi" w:cstheme="minorHAnsi"/>
          <w:b/>
          <w:color w:val="1F3864" w:themeColor="accent5" w:themeShade="80"/>
          <w:spacing w:val="10"/>
          <w:sz w:val="28"/>
        </w:rPr>
        <w:t xml:space="preserve">. </w:t>
      </w:r>
      <w:r w:rsidR="00920511" w:rsidRPr="000E29C2">
        <w:rPr>
          <w:rFonts w:asciiTheme="minorHAnsi" w:hAnsiTheme="minorHAnsi" w:cstheme="minorHAnsi"/>
          <w:b/>
          <w:color w:val="1F3864" w:themeColor="accent5" w:themeShade="80"/>
          <w:spacing w:val="10"/>
          <w:sz w:val="28"/>
        </w:rPr>
        <w:t>STAN REALIZACJI UCHWAŁ SEJMIKU WOJEWÓDZTWA POMORSKIEGO</w:t>
      </w:r>
      <w:bookmarkEnd w:id="116"/>
    </w:p>
    <w:p w14:paraId="7A1B4473" w14:textId="123CF46E" w:rsidR="00BE7C58" w:rsidRPr="00370C55" w:rsidRDefault="00BE7C58" w:rsidP="00D528F3">
      <w:pPr>
        <w:rPr>
          <w:rFonts w:cstheme="minorHAnsi"/>
        </w:rPr>
      </w:pPr>
      <w:r w:rsidRPr="00370C55">
        <w:rPr>
          <w:rFonts w:cstheme="minorHAnsi"/>
        </w:rPr>
        <w:t>Sejmik Województwa Pomorskiego w 202</w:t>
      </w:r>
      <w:r w:rsidR="003E6DF0" w:rsidRPr="00370C55">
        <w:rPr>
          <w:rFonts w:cstheme="minorHAnsi"/>
        </w:rPr>
        <w:t>1</w:t>
      </w:r>
      <w:r w:rsidRPr="00370C55">
        <w:rPr>
          <w:rFonts w:cstheme="minorHAnsi"/>
        </w:rPr>
        <w:t xml:space="preserve"> r. podjął </w:t>
      </w:r>
      <w:r w:rsidRPr="00173387">
        <w:rPr>
          <w:rFonts w:cstheme="minorHAnsi"/>
          <w:b/>
        </w:rPr>
        <w:t>1</w:t>
      </w:r>
      <w:r w:rsidR="00241387" w:rsidRPr="00173387">
        <w:rPr>
          <w:rFonts w:cstheme="minorHAnsi"/>
          <w:b/>
        </w:rPr>
        <w:t>2</w:t>
      </w:r>
      <w:r w:rsidR="00370C55" w:rsidRPr="00173387">
        <w:rPr>
          <w:rFonts w:cstheme="minorHAnsi"/>
          <w:b/>
        </w:rPr>
        <w:t>0</w:t>
      </w:r>
      <w:r w:rsidR="008E2552" w:rsidRPr="00173387">
        <w:rPr>
          <w:rFonts w:cstheme="minorHAnsi"/>
          <w:b/>
        </w:rPr>
        <w:t xml:space="preserve"> </w:t>
      </w:r>
      <w:r w:rsidRPr="00173387">
        <w:rPr>
          <w:rFonts w:cstheme="minorHAnsi"/>
          <w:b/>
        </w:rPr>
        <w:t>uchwał</w:t>
      </w:r>
      <w:r w:rsidRPr="00370C55">
        <w:rPr>
          <w:rFonts w:cstheme="minorHAnsi"/>
        </w:rPr>
        <w:t>, których realizację w</w:t>
      </w:r>
      <w:r w:rsidR="00F35416">
        <w:rPr>
          <w:rFonts w:cstheme="minorHAnsi"/>
        </w:rPr>
        <w:t xml:space="preserve"> 9</w:t>
      </w:r>
      <w:r w:rsidR="00CB4B5C">
        <w:rPr>
          <w:rFonts w:cstheme="minorHAnsi"/>
        </w:rPr>
        <w:t>2</w:t>
      </w:r>
      <w:r w:rsidR="00F35416">
        <w:rPr>
          <w:rFonts w:cstheme="minorHAnsi"/>
        </w:rPr>
        <w:t xml:space="preserve"> </w:t>
      </w:r>
      <w:r w:rsidRPr="00370C55">
        <w:rPr>
          <w:rFonts w:cstheme="minorHAnsi"/>
        </w:rPr>
        <w:t>przypadkach powierzył Z</w:t>
      </w:r>
      <w:r w:rsidR="00D528F3">
        <w:rPr>
          <w:rFonts w:cstheme="minorHAnsi"/>
        </w:rPr>
        <w:t xml:space="preserve">arządowi </w:t>
      </w:r>
      <w:r w:rsidRPr="00370C55">
        <w:rPr>
          <w:rFonts w:cstheme="minorHAnsi"/>
        </w:rPr>
        <w:t>W</w:t>
      </w:r>
      <w:r w:rsidR="00D528F3">
        <w:rPr>
          <w:rFonts w:cstheme="minorHAnsi"/>
        </w:rPr>
        <w:t>ojewództwa</w:t>
      </w:r>
      <w:r w:rsidRPr="00370C55">
        <w:rPr>
          <w:rFonts w:cstheme="minorHAnsi"/>
        </w:rPr>
        <w:t xml:space="preserve">. Spośród uchwał powierzonych do </w:t>
      </w:r>
      <w:r w:rsidRPr="00F35416">
        <w:rPr>
          <w:rFonts w:cstheme="minorHAnsi"/>
        </w:rPr>
        <w:t xml:space="preserve">realizacji ZWP </w:t>
      </w:r>
      <w:r w:rsidR="00D53283">
        <w:rPr>
          <w:rFonts w:cstheme="minorHAnsi"/>
        </w:rPr>
        <w:t>71</w:t>
      </w:r>
      <w:r w:rsidR="00F35416" w:rsidRPr="00F35416">
        <w:rPr>
          <w:rFonts w:cstheme="minorHAnsi"/>
        </w:rPr>
        <w:t xml:space="preserve"> </w:t>
      </w:r>
      <w:r w:rsidRPr="00F35416">
        <w:rPr>
          <w:rFonts w:cstheme="minorHAnsi"/>
        </w:rPr>
        <w:t>został</w:t>
      </w:r>
      <w:r w:rsidR="00034A31" w:rsidRPr="00F35416">
        <w:rPr>
          <w:rFonts w:cstheme="minorHAnsi"/>
        </w:rPr>
        <w:t>y</w:t>
      </w:r>
      <w:r w:rsidRPr="00F35416">
        <w:rPr>
          <w:rFonts w:cstheme="minorHAnsi"/>
        </w:rPr>
        <w:t xml:space="preserve"> zrealizowan</w:t>
      </w:r>
      <w:r w:rsidR="0021418F" w:rsidRPr="00F35416">
        <w:rPr>
          <w:rFonts w:cstheme="minorHAnsi"/>
        </w:rPr>
        <w:t>e</w:t>
      </w:r>
      <w:r w:rsidR="001A32A0" w:rsidRPr="00F35416">
        <w:rPr>
          <w:rFonts w:cstheme="minorHAnsi"/>
        </w:rPr>
        <w:t>,</w:t>
      </w:r>
      <w:r w:rsidRPr="00F35416">
        <w:rPr>
          <w:rFonts w:cstheme="minorHAnsi"/>
        </w:rPr>
        <w:t xml:space="preserve"> a </w:t>
      </w:r>
      <w:r w:rsidR="00D53283">
        <w:rPr>
          <w:rFonts w:cstheme="minorHAnsi"/>
        </w:rPr>
        <w:t>21</w:t>
      </w:r>
      <w:r w:rsidRPr="00370C55">
        <w:rPr>
          <w:rFonts w:cstheme="minorHAnsi"/>
        </w:rPr>
        <w:t xml:space="preserve"> pozostaj</w:t>
      </w:r>
      <w:r w:rsidR="00F35416">
        <w:rPr>
          <w:rFonts w:cstheme="minorHAnsi"/>
        </w:rPr>
        <w:t>e</w:t>
      </w:r>
      <w:r w:rsidRPr="00370C55">
        <w:rPr>
          <w:rFonts w:cstheme="minorHAnsi"/>
        </w:rPr>
        <w:t xml:space="preserve"> w trakcie realizacji. Uchwały posiadające status „w trakcie realizacji” dotyczą </w:t>
      </w:r>
      <w:r w:rsidR="00B15915" w:rsidRPr="00370C55">
        <w:rPr>
          <w:rFonts w:cstheme="minorHAnsi"/>
        </w:rPr>
        <w:t xml:space="preserve">przede wszystkim </w:t>
      </w:r>
      <w:r w:rsidRPr="00370C55">
        <w:rPr>
          <w:rFonts w:cstheme="minorHAnsi"/>
        </w:rPr>
        <w:t>programów wieloletnich</w:t>
      </w:r>
      <w:r w:rsidR="00851356">
        <w:rPr>
          <w:rFonts w:cstheme="minorHAnsi"/>
        </w:rPr>
        <w:t xml:space="preserve">, spraw związanych z ochroną środowiska, w tym </w:t>
      </w:r>
      <w:r w:rsidR="00F82190">
        <w:rPr>
          <w:rFonts w:cstheme="minorHAnsi"/>
        </w:rPr>
        <w:t>w głównej mierze</w:t>
      </w:r>
      <w:r w:rsidR="00851356">
        <w:rPr>
          <w:rFonts w:cstheme="minorHAnsi"/>
        </w:rPr>
        <w:t xml:space="preserve"> Obszarów Chronionego Krajobrazu </w:t>
      </w:r>
      <w:r w:rsidRPr="00370C55">
        <w:rPr>
          <w:rFonts w:cstheme="minorHAnsi"/>
        </w:rPr>
        <w:t>oraz spraw związanych z gospodarką nieruchomościami (trwające procedury przetargowe).</w:t>
      </w:r>
    </w:p>
    <w:p w14:paraId="031DE019" w14:textId="627BA117" w:rsidR="00BE7C58" w:rsidRPr="00370C55" w:rsidRDefault="00BE7C58" w:rsidP="00D528F3">
      <w:pPr>
        <w:rPr>
          <w:rFonts w:cstheme="minorHAnsi"/>
        </w:rPr>
      </w:pPr>
      <w:r w:rsidRPr="00370C55">
        <w:rPr>
          <w:rFonts w:cstheme="minorHAnsi"/>
        </w:rPr>
        <w:t>Istotny obszar zadań powierzonych ZWP stanowił</w:t>
      </w:r>
      <w:r w:rsidR="002B38BC">
        <w:rPr>
          <w:rFonts w:cstheme="minorHAnsi"/>
        </w:rPr>
        <w:t xml:space="preserve">o wykonanie </w:t>
      </w:r>
      <w:r w:rsidRPr="00370C55">
        <w:rPr>
          <w:rFonts w:cstheme="minorHAnsi"/>
        </w:rPr>
        <w:t>budżet</w:t>
      </w:r>
      <w:r w:rsidR="002B38BC">
        <w:rPr>
          <w:rFonts w:cstheme="minorHAnsi"/>
        </w:rPr>
        <w:t>u</w:t>
      </w:r>
      <w:r w:rsidRPr="00370C55">
        <w:rPr>
          <w:rFonts w:cstheme="minorHAnsi"/>
        </w:rPr>
        <w:t xml:space="preserve"> województwa, a także</w:t>
      </w:r>
      <w:r w:rsidR="002B38BC">
        <w:rPr>
          <w:rFonts w:cstheme="minorHAnsi"/>
        </w:rPr>
        <w:t xml:space="preserve"> sprawy</w:t>
      </w:r>
      <w:r w:rsidRPr="00370C55">
        <w:rPr>
          <w:rFonts w:cstheme="minorHAnsi"/>
        </w:rPr>
        <w:t xml:space="preserve"> z zakresu gospodarowania mieniem wojewódzkim. Łącznie w tych dwóch obszarach podjęto </w:t>
      </w:r>
      <w:r w:rsidR="00101F7E" w:rsidRPr="00370C55">
        <w:rPr>
          <w:rFonts w:cstheme="minorHAnsi"/>
        </w:rPr>
        <w:t>3</w:t>
      </w:r>
      <w:r w:rsidR="00851356">
        <w:rPr>
          <w:rFonts w:cstheme="minorHAnsi"/>
        </w:rPr>
        <w:t>2</w:t>
      </w:r>
      <w:r w:rsidRPr="00370C55">
        <w:rPr>
          <w:rFonts w:cstheme="minorHAnsi"/>
        </w:rPr>
        <w:t xml:space="preserve"> uchwał</w:t>
      </w:r>
      <w:r w:rsidR="0063400F">
        <w:rPr>
          <w:rFonts w:cstheme="minorHAnsi"/>
        </w:rPr>
        <w:t>y</w:t>
      </w:r>
      <w:r w:rsidRPr="00370C55">
        <w:rPr>
          <w:rFonts w:cstheme="minorHAnsi"/>
        </w:rPr>
        <w:t>.</w:t>
      </w:r>
    </w:p>
    <w:p w14:paraId="2C2ADD59" w14:textId="4F14AF97" w:rsidR="00380BA8" w:rsidRPr="00337C76" w:rsidRDefault="00BE7C58" w:rsidP="00D528F3">
      <w:pPr>
        <w:rPr>
          <w:rFonts w:cstheme="minorHAnsi"/>
        </w:rPr>
      </w:pPr>
      <w:r w:rsidRPr="00370C55">
        <w:rPr>
          <w:rFonts w:cstheme="minorHAnsi"/>
        </w:rPr>
        <w:t>Spośród uchwał podjętych w związku z realizacją zadań w sprawach zastrzeżonych ustawami do kompetencji sejmiku województwa (art. 18 pkt 20 ustawy z dnia 5 czerwca 1998 r</w:t>
      </w:r>
      <w:r w:rsidR="00446BBC" w:rsidRPr="00370C55">
        <w:rPr>
          <w:rFonts w:cstheme="minorHAnsi"/>
        </w:rPr>
        <w:t>.</w:t>
      </w:r>
      <w:r w:rsidRPr="00370C55">
        <w:rPr>
          <w:rFonts w:cstheme="minorHAnsi"/>
        </w:rPr>
        <w:t xml:space="preserve"> o samorządzie województwa) oraz powierzonych do realizacji ZWP</w:t>
      </w:r>
      <w:r w:rsidR="0063400F">
        <w:rPr>
          <w:rFonts w:cstheme="minorHAnsi"/>
        </w:rPr>
        <w:t>,</w:t>
      </w:r>
      <w:r w:rsidRPr="00370C55">
        <w:rPr>
          <w:rFonts w:cstheme="minorHAnsi"/>
        </w:rPr>
        <w:t xml:space="preserve"> </w:t>
      </w:r>
      <w:r w:rsidR="004B1922" w:rsidRPr="00370C55">
        <w:rPr>
          <w:rFonts w:cstheme="minorHAnsi"/>
        </w:rPr>
        <w:t>2</w:t>
      </w:r>
      <w:r w:rsidR="00851356">
        <w:rPr>
          <w:rFonts w:cstheme="minorHAnsi"/>
        </w:rPr>
        <w:t>0</w:t>
      </w:r>
      <w:r w:rsidRPr="00370C55">
        <w:rPr>
          <w:rFonts w:cstheme="minorHAnsi"/>
        </w:rPr>
        <w:t xml:space="preserve"> dotyczył</w:t>
      </w:r>
      <w:r w:rsidR="0063400F">
        <w:rPr>
          <w:rFonts w:cstheme="minorHAnsi"/>
        </w:rPr>
        <w:t>o</w:t>
      </w:r>
      <w:r w:rsidRPr="00370C55">
        <w:rPr>
          <w:rFonts w:cstheme="minorHAnsi"/>
        </w:rPr>
        <w:t xml:space="preserve"> spraw z zakresu transportu i dróg publicznych. Obszary </w:t>
      </w:r>
      <w:r w:rsidRPr="00337C76">
        <w:rPr>
          <w:rFonts w:cstheme="minorHAnsi"/>
        </w:rPr>
        <w:t xml:space="preserve">zadań, w których Sejmik stosunkowo często powierzał realizację ZWP w </w:t>
      </w:r>
      <w:r w:rsidR="0063400F" w:rsidRPr="00337C76">
        <w:rPr>
          <w:rFonts w:cstheme="minorHAnsi"/>
        </w:rPr>
        <w:t xml:space="preserve">2021 </w:t>
      </w:r>
      <w:r w:rsidRPr="00337C76">
        <w:rPr>
          <w:rFonts w:cstheme="minorHAnsi"/>
        </w:rPr>
        <w:t>r. to także</w:t>
      </w:r>
      <w:r w:rsidR="00851356" w:rsidRPr="00337C76">
        <w:rPr>
          <w:rFonts w:cstheme="minorHAnsi"/>
        </w:rPr>
        <w:t xml:space="preserve"> kultura</w:t>
      </w:r>
      <w:r w:rsidR="00B40217" w:rsidRPr="00337C76">
        <w:rPr>
          <w:rFonts w:cstheme="minorHAnsi"/>
        </w:rPr>
        <w:t xml:space="preserve"> oraz edukacja</w:t>
      </w:r>
      <w:r w:rsidR="00851356" w:rsidRPr="00337C76">
        <w:rPr>
          <w:rFonts w:cstheme="minorHAnsi"/>
        </w:rPr>
        <w:t>.</w:t>
      </w:r>
    </w:p>
    <w:p w14:paraId="037A7701" w14:textId="61669CF9" w:rsidR="00BE7C58" w:rsidRPr="00D043FF" w:rsidRDefault="00BE7C58" w:rsidP="00D528F3">
      <w:pPr>
        <w:rPr>
          <w:rFonts w:cstheme="minorHAnsi"/>
        </w:rPr>
      </w:pPr>
      <w:r w:rsidRPr="00337C76">
        <w:rPr>
          <w:rFonts w:cstheme="minorHAnsi"/>
        </w:rPr>
        <w:t>Uchwały S</w:t>
      </w:r>
      <w:r w:rsidR="007A7B4A" w:rsidRPr="00337C76">
        <w:rPr>
          <w:rFonts w:cstheme="minorHAnsi"/>
        </w:rPr>
        <w:t xml:space="preserve">ejmiku </w:t>
      </w:r>
      <w:r w:rsidRPr="00337C76">
        <w:rPr>
          <w:rFonts w:cstheme="minorHAnsi"/>
        </w:rPr>
        <w:t>W</w:t>
      </w:r>
      <w:r w:rsidR="007A7B4A" w:rsidRPr="00337C76">
        <w:rPr>
          <w:rFonts w:cstheme="minorHAnsi"/>
        </w:rPr>
        <w:t xml:space="preserve">ojewództwa </w:t>
      </w:r>
      <w:r w:rsidRPr="00337C76">
        <w:rPr>
          <w:rFonts w:cstheme="minorHAnsi"/>
        </w:rPr>
        <w:t>P</w:t>
      </w:r>
      <w:r w:rsidR="007A7B4A" w:rsidRPr="00337C76">
        <w:rPr>
          <w:rFonts w:cstheme="minorHAnsi"/>
        </w:rPr>
        <w:t>omorskiego</w:t>
      </w:r>
      <w:r w:rsidRPr="00337C76">
        <w:rPr>
          <w:rFonts w:cstheme="minorHAnsi"/>
        </w:rPr>
        <w:t xml:space="preserve"> </w:t>
      </w:r>
      <w:r w:rsidRPr="00D043FF">
        <w:rPr>
          <w:rFonts w:cstheme="minorHAnsi"/>
        </w:rPr>
        <w:t>podjęte w 20</w:t>
      </w:r>
      <w:r w:rsidR="00755A49" w:rsidRPr="00D043FF">
        <w:rPr>
          <w:rFonts w:cstheme="minorHAnsi"/>
        </w:rPr>
        <w:t>2</w:t>
      </w:r>
      <w:r w:rsidR="00D043FF">
        <w:rPr>
          <w:rFonts w:cstheme="minorHAnsi"/>
        </w:rPr>
        <w:t>1</w:t>
      </w:r>
      <w:r w:rsidRPr="00D043FF">
        <w:rPr>
          <w:rFonts w:cstheme="minorHAnsi"/>
        </w:rPr>
        <w:t xml:space="preserve"> r. wymagające publikacji zostały opublikowane w Dzienniku Urzędowym Województwa Pomorskiego (</w:t>
      </w:r>
      <w:r w:rsidR="00D043FF">
        <w:rPr>
          <w:rFonts w:cstheme="minorHAnsi"/>
        </w:rPr>
        <w:t>2</w:t>
      </w:r>
      <w:r w:rsidR="00755A49" w:rsidRPr="00D043FF">
        <w:rPr>
          <w:rFonts w:cstheme="minorHAnsi"/>
        </w:rPr>
        <w:t xml:space="preserve">4 </w:t>
      </w:r>
      <w:r w:rsidRPr="00D043FF">
        <w:rPr>
          <w:rFonts w:cstheme="minorHAnsi"/>
        </w:rPr>
        <w:t>uchwał</w:t>
      </w:r>
      <w:r w:rsidR="00755A49" w:rsidRPr="00D043FF">
        <w:rPr>
          <w:rFonts w:cstheme="minorHAnsi"/>
        </w:rPr>
        <w:t>y</w:t>
      </w:r>
      <w:r w:rsidRPr="00D043FF">
        <w:rPr>
          <w:rFonts w:cstheme="minorHAnsi"/>
        </w:rPr>
        <w:t>).</w:t>
      </w:r>
    </w:p>
    <w:p w14:paraId="0C34196A" w14:textId="7407DBA4" w:rsidR="00162B25" w:rsidRPr="00F552A1" w:rsidRDefault="00BE7C58" w:rsidP="00D528F3">
      <w:pPr>
        <w:rPr>
          <w:rFonts w:cstheme="minorHAnsi"/>
          <w:color w:val="000000" w:themeColor="text1"/>
        </w:rPr>
      </w:pPr>
      <w:r w:rsidRPr="00F552A1">
        <w:rPr>
          <w:rFonts w:cstheme="minorHAnsi"/>
          <w:color w:val="000000" w:themeColor="text1"/>
        </w:rPr>
        <w:t xml:space="preserve">Zestawienie wszystkich podjętych przez </w:t>
      </w:r>
      <w:r w:rsidR="007A7B4A" w:rsidRPr="00F552A1">
        <w:rPr>
          <w:rFonts w:cstheme="minorHAnsi"/>
          <w:color w:val="000000" w:themeColor="text1"/>
        </w:rPr>
        <w:t>Sejmik Województwa Pomorskiego</w:t>
      </w:r>
      <w:r w:rsidRPr="00F552A1">
        <w:rPr>
          <w:rFonts w:cstheme="minorHAnsi"/>
          <w:color w:val="000000" w:themeColor="text1"/>
        </w:rPr>
        <w:t xml:space="preserve"> uchwał znajduje się w Załączniku 1.</w:t>
      </w:r>
    </w:p>
    <w:p w14:paraId="45BFA5E3" w14:textId="77777777" w:rsidR="00A0391F" w:rsidRDefault="00A0391F" w:rsidP="00DD5675">
      <w:r>
        <w:br w:type="page"/>
      </w:r>
    </w:p>
    <w:p w14:paraId="644BE003" w14:textId="77777777" w:rsidR="00201E7B" w:rsidRDefault="00201E7B" w:rsidP="00DD5675">
      <w:pPr>
        <w:pStyle w:val="Nagwek3"/>
        <w:rPr>
          <w:rFonts w:asciiTheme="minorHAnsi" w:hAnsiTheme="minorHAnsi" w:cstheme="minorHAnsi"/>
          <w:b/>
          <w:color w:val="auto"/>
        </w:rPr>
        <w:sectPr w:rsidR="00201E7B" w:rsidSect="001234D1">
          <w:type w:val="continuous"/>
          <w:pgSz w:w="11906" w:h="16838"/>
          <w:pgMar w:top="1418" w:right="1418" w:bottom="1418" w:left="1418" w:header="709" w:footer="709" w:gutter="0"/>
          <w:cols w:space="708"/>
          <w:titlePg/>
          <w:docGrid w:linePitch="360"/>
        </w:sectPr>
      </w:pPr>
    </w:p>
    <w:p w14:paraId="0DBB0774" w14:textId="72964FF7" w:rsidR="00AD6C7D" w:rsidRPr="000719CD" w:rsidRDefault="00314E06" w:rsidP="00BB14FC">
      <w:pPr>
        <w:pStyle w:val="Nagwek2"/>
        <w:spacing w:before="0" w:after="240" w:line="259" w:lineRule="auto"/>
        <w:rPr>
          <w:rFonts w:asciiTheme="minorHAnsi" w:hAnsiTheme="minorHAnsi" w:cstheme="minorHAnsi"/>
          <w:b/>
          <w:color w:val="1F3864" w:themeColor="accent5" w:themeShade="80"/>
        </w:rPr>
      </w:pPr>
      <w:bookmarkStart w:id="117" w:name="_Toc103173756"/>
      <w:r w:rsidRPr="000719CD">
        <w:rPr>
          <w:rFonts w:asciiTheme="minorHAnsi" w:hAnsiTheme="minorHAnsi" w:cstheme="minorHAnsi"/>
          <w:b/>
          <w:color w:val="1F3864" w:themeColor="accent5" w:themeShade="80"/>
        </w:rPr>
        <w:lastRenderedPageBreak/>
        <w:t xml:space="preserve">Załącznik </w:t>
      </w:r>
      <w:r w:rsidR="000E6CF7" w:rsidRPr="000719CD">
        <w:rPr>
          <w:rFonts w:asciiTheme="minorHAnsi" w:hAnsiTheme="minorHAnsi" w:cstheme="minorHAnsi"/>
          <w:b/>
          <w:color w:val="1F3864" w:themeColor="accent5" w:themeShade="80"/>
        </w:rPr>
        <w:t>1</w:t>
      </w:r>
      <w:r w:rsidRPr="000719CD">
        <w:rPr>
          <w:rFonts w:asciiTheme="minorHAnsi" w:hAnsiTheme="minorHAnsi" w:cstheme="minorHAnsi"/>
          <w:b/>
          <w:color w:val="1F3864" w:themeColor="accent5" w:themeShade="80"/>
        </w:rPr>
        <w:t>.</w:t>
      </w:r>
      <w:r w:rsidR="000E6CF7" w:rsidRPr="000719CD">
        <w:rPr>
          <w:rFonts w:asciiTheme="minorHAnsi" w:hAnsiTheme="minorHAnsi" w:cstheme="minorHAnsi"/>
          <w:b/>
          <w:color w:val="1F3864" w:themeColor="accent5" w:themeShade="80"/>
        </w:rPr>
        <w:t xml:space="preserve"> </w:t>
      </w:r>
      <w:r w:rsidRPr="000719CD">
        <w:rPr>
          <w:rFonts w:asciiTheme="minorHAnsi" w:hAnsiTheme="minorHAnsi" w:cstheme="minorHAnsi"/>
          <w:b/>
          <w:color w:val="1F3864" w:themeColor="accent5" w:themeShade="80"/>
        </w:rPr>
        <w:t>Stan realizacji uchwał S</w:t>
      </w:r>
      <w:r w:rsidR="005377FA" w:rsidRPr="000719CD">
        <w:rPr>
          <w:rFonts w:asciiTheme="minorHAnsi" w:hAnsiTheme="minorHAnsi" w:cstheme="minorHAnsi"/>
          <w:b/>
          <w:color w:val="1F3864" w:themeColor="accent5" w:themeShade="80"/>
        </w:rPr>
        <w:t xml:space="preserve">ejmiku </w:t>
      </w:r>
      <w:r w:rsidRPr="000719CD">
        <w:rPr>
          <w:rFonts w:asciiTheme="minorHAnsi" w:hAnsiTheme="minorHAnsi" w:cstheme="minorHAnsi"/>
          <w:b/>
          <w:color w:val="1F3864" w:themeColor="accent5" w:themeShade="80"/>
        </w:rPr>
        <w:t>W</w:t>
      </w:r>
      <w:r w:rsidR="005377FA" w:rsidRPr="000719CD">
        <w:rPr>
          <w:rFonts w:asciiTheme="minorHAnsi" w:hAnsiTheme="minorHAnsi" w:cstheme="minorHAnsi"/>
          <w:b/>
          <w:color w:val="1F3864" w:themeColor="accent5" w:themeShade="80"/>
        </w:rPr>
        <w:t xml:space="preserve">ojewództwa </w:t>
      </w:r>
      <w:r w:rsidRPr="000719CD">
        <w:rPr>
          <w:rFonts w:asciiTheme="minorHAnsi" w:hAnsiTheme="minorHAnsi" w:cstheme="minorHAnsi"/>
          <w:b/>
          <w:color w:val="1F3864" w:themeColor="accent5" w:themeShade="80"/>
        </w:rPr>
        <w:t>P</w:t>
      </w:r>
      <w:r w:rsidR="005377FA" w:rsidRPr="000719CD">
        <w:rPr>
          <w:rFonts w:asciiTheme="minorHAnsi" w:hAnsiTheme="minorHAnsi" w:cstheme="minorHAnsi"/>
          <w:b/>
          <w:color w:val="1F3864" w:themeColor="accent5" w:themeShade="80"/>
        </w:rPr>
        <w:t>omorskiego</w:t>
      </w:r>
      <w:r w:rsidRPr="000719CD">
        <w:rPr>
          <w:rFonts w:asciiTheme="minorHAnsi" w:hAnsiTheme="minorHAnsi" w:cstheme="minorHAnsi"/>
          <w:b/>
          <w:color w:val="1F3864" w:themeColor="accent5" w:themeShade="80"/>
        </w:rPr>
        <w:t xml:space="preserve"> podjętych w 202</w:t>
      </w:r>
      <w:r w:rsidR="00737CC9" w:rsidRPr="000719CD">
        <w:rPr>
          <w:rFonts w:asciiTheme="minorHAnsi" w:hAnsiTheme="minorHAnsi" w:cstheme="minorHAnsi"/>
          <w:b/>
          <w:color w:val="1F3864" w:themeColor="accent5" w:themeShade="80"/>
        </w:rPr>
        <w:t>1</w:t>
      </w:r>
      <w:r w:rsidRPr="000719CD">
        <w:rPr>
          <w:rFonts w:asciiTheme="minorHAnsi" w:hAnsiTheme="minorHAnsi" w:cstheme="minorHAnsi"/>
          <w:b/>
          <w:color w:val="1F3864" w:themeColor="accent5" w:themeShade="80"/>
        </w:rPr>
        <w:t xml:space="preserve"> r.</w:t>
      </w:r>
      <w:bookmarkEnd w:id="117"/>
    </w:p>
    <w:tbl>
      <w:tblPr>
        <w:tblW w:w="1417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1144"/>
        <w:gridCol w:w="1691"/>
        <w:gridCol w:w="7351"/>
        <w:gridCol w:w="2004"/>
        <w:gridCol w:w="1418"/>
      </w:tblGrid>
      <w:tr w:rsidR="00F35416" w:rsidRPr="00F35416" w14:paraId="72520F9C" w14:textId="77777777" w:rsidTr="008E4ADA">
        <w:trPr>
          <w:tblHeader/>
        </w:trPr>
        <w:tc>
          <w:tcPr>
            <w:tcW w:w="567" w:type="dxa"/>
            <w:shd w:val="clear" w:color="auto" w:fill="D9E2F3"/>
            <w:noWrap/>
            <w:vAlign w:val="center"/>
            <w:hideMark/>
          </w:tcPr>
          <w:p w14:paraId="59CFA4F8" w14:textId="77777777" w:rsidR="00241387" w:rsidRPr="00F35416" w:rsidRDefault="00241387" w:rsidP="00C47306">
            <w:pPr>
              <w:spacing w:before="40" w:after="40"/>
              <w:rPr>
                <w:rFonts w:ascii="Calibri" w:eastAsia="Times New Roman" w:hAnsi="Calibri" w:cs="Calibri"/>
                <w:b/>
                <w:bCs/>
                <w:lang w:eastAsia="pl-PL"/>
              </w:rPr>
            </w:pPr>
            <w:r w:rsidRPr="00F35416">
              <w:rPr>
                <w:rFonts w:ascii="Calibri" w:eastAsia="Times New Roman" w:hAnsi="Calibri" w:cs="Calibri"/>
                <w:b/>
                <w:bCs/>
                <w:lang w:eastAsia="pl-PL"/>
              </w:rPr>
              <w:t>Lp.</w:t>
            </w:r>
          </w:p>
        </w:tc>
        <w:tc>
          <w:tcPr>
            <w:tcW w:w="1144" w:type="dxa"/>
            <w:shd w:val="clear" w:color="auto" w:fill="D9E2F3"/>
            <w:vAlign w:val="center"/>
            <w:hideMark/>
          </w:tcPr>
          <w:p w14:paraId="0DF899F6" w14:textId="77777777" w:rsidR="00241387" w:rsidRPr="00F35416" w:rsidRDefault="00241387" w:rsidP="00C47306">
            <w:pPr>
              <w:spacing w:before="40" w:after="40"/>
              <w:rPr>
                <w:rFonts w:ascii="Calibri" w:eastAsia="Times New Roman" w:hAnsi="Calibri" w:cs="Calibri"/>
                <w:b/>
                <w:bCs/>
                <w:lang w:eastAsia="pl-PL"/>
              </w:rPr>
            </w:pPr>
            <w:r w:rsidRPr="00F35416">
              <w:rPr>
                <w:rFonts w:ascii="Calibri" w:eastAsia="Times New Roman" w:hAnsi="Calibri" w:cs="Calibri"/>
                <w:b/>
                <w:bCs/>
                <w:lang w:eastAsia="pl-PL"/>
              </w:rPr>
              <w:t>Data podjęcia uchwały</w:t>
            </w:r>
          </w:p>
        </w:tc>
        <w:tc>
          <w:tcPr>
            <w:tcW w:w="1691" w:type="dxa"/>
            <w:shd w:val="clear" w:color="auto" w:fill="D9E2F3"/>
            <w:noWrap/>
            <w:vAlign w:val="center"/>
            <w:hideMark/>
          </w:tcPr>
          <w:p w14:paraId="15371A02" w14:textId="77777777" w:rsidR="00241387" w:rsidRPr="00F35416" w:rsidRDefault="00241387" w:rsidP="00C47306">
            <w:pPr>
              <w:spacing w:before="40" w:after="40"/>
              <w:rPr>
                <w:rFonts w:ascii="Calibri" w:eastAsia="Times New Roman" w:hAnsi="Calibri" w:cs="Calibri"/>
                <w:b/>
                <w:bCs/>
                <w:lang w:eastAsia="pl-PL"/>
              </w:rPr>
            </w:pPr>
            <w:r w:rsidRPr="00F35416">
              <w:rPr>
                <w:rFonts w:ascii="Calibri" w:eastAsia="Times New Roman" w:hAnsi="Calibri" w:cs="Calibri"/>
                <w:b/>
                <w:bCs/>
                <w:lang w:eastAsia="pl-PL"/>
              </w:rPr>
              <w:t>Numer uchwały</w:t>
            </w:r>
          </w:p>
        </w:tc>
        <w:tc>
          <w:tcPr>
            <w:tcW w:w="7351" w:type="dxa"/>
            <w:shd w:val="clear" w:color="auto" w:fill="D9E2F3"/>
            <w:vAlign w:val="center"/>
            <w:hideMark/>
          </w:tcPr>
          <w:p w14:paraId="7DED7592" w14:textId="77777777" w:rsidR="00241387" w:rsidRPr="00F35416" w:rsidRDefault="00241387" w:rsidP="00C47306">
            <w:pPr>
              <w:spacing w:before="40" w:after="40"/>
              <w:rPr>
                <w:rFonts w:ascii="Calibri" w:eastAsia="Times New Roman" w:hAnsi="Calibri" w:cs="Calibri"/>
                <w:b/>
                <w:bCs/>
                <w:lang w:eastAsia="pl-PL"/>
              </w:rPr>
            </w:pPr>
            <w:r w:rsidRPr="00F35416">
              <w:rPr>
                <w:rFonts w:ascii="Calibri" w:eastAsia="Times New Roman" w:hAnsi="Calibri" w:cs="Calibri"/>
                <w:b/>
                <w:bCs/>
                <w:lang w:eastAsia="pl-PL"/>
              </w:rPr>
              <w:t>Uchwała w sprawie</w:t>
            </w:r>
          </w:p>
        </w:tc>
        <w:tc>
          <w:tcPr>
            <w:tcW w:w="2004" w:type="dxa"/>
            <w:shd w:val="clear" w:color="auto" w:fill="D9E2F3"/>
            <w:vAlign w:val="center"/>
            <w:hideMark/>
          </w:tcPr>
          <w:p w14:paraId="7F325A69" w14:textId="77777777" w:rsidR="00241387" w:rsidRPr="00F35416" w:rsidRDefault="00241387" w:rsidP="00C47306">
            <w:pPr>
              <w:spacing w:before="40" w:after="40"/>
              <w:rPr>
                <w:rFonts w:cstheme="minorHAnsi"/>
                <w:b/>
              </w:rPr>
            </w:pPr>
            <w:r w:rsidRPr="00F35416">
              <w:rPr>
                <w:rFonts w:cstheme="minorHAnsi"/>
                <w:b/>
              </w:rPr>
              <w:t>Stan realizacji</w:t>
            </w:r>
          </w:p>
          <w:p w14:paraId="49C365CE" w14:textId="77777777" w:rsidR="00241387" w:rsidRPr="00F35416" w:rsidRDefault="00241387" w:rsidP="00C47306">
            <w:pPr>
              <w:spacing w:before="40" w:after="40"/>
              <w:rPr>
                <w:rFonts w:cstheme="minorHAnsi"/>
              </w:rPr>
            </w:pPr>
            <w:r w:rsidRPr="00F35416">
              <w:rPr>
                <w:rFonts w:cstheme="minorHAnsi"/>
              </w:rPr>
              <w:t>zrealizowana /</w:t>
            </w:r>
          </w:p>
          <w:p w14:paraId="68256CD2" w14:textId="77777777" w:rsidR="00241387" w:rsidRPr="00F35416" w:rsidRDefault="00241387" w:rsidP="00C47306">
            <w:pPr>
              <w:spacing w:before="40" w:after="40"/>
              <w:rPr>
                <w:rFonts w:cstheme="minorHAnsi"/>
              </w:rPr>
            </w:pPr>
            <w:r w:rsidRPr="00F35416">
              <w:rPr>
                <w:rFonts w:cstheme="minorHAnsi"/>
              </w:rPr>
              <w:t>w trakcie /</w:t>
            </w:r>
          </w:p>
          <w:p w14:paraId="19C460BF" w14:textId="7ECC9E16" w:rsidR="00241387" w:rsidRPr="00F35416" w:rsidRDefault="00241387" w:rsidP="00C47306">
            <w:pPr>
              <w:spacing w:before="40" w:after="40"/>
              <w:rPr>
                <w:rFonts w:ascii="Calibri" w:eastAsia="Times New Roman" w:hAnsi="Calibri" w:cs="Calibri"/>
                <w:b/>
                <w:bCs/>
                <w:lang w:eastAsia="pl-PL"/>
              </w:rPr>
            </w:pPr>
            <w:r w:rsidRPr="00F35416">
              <w:rPr>
                <w:rFonts w:cstheme="minorHAnsi"/>
              </w:rPr>
              <w:t>uchylona</w:t>
            </w:r>
          </w:p>
        </w:tc>
        <w:tc>
          <w:tcPr>
            <w:tcW w:w="1418" w:type="dxa"/>
            <w:shd w:val="clear" w:color="auto" w:fill="D9E2F3"/>
            <w:vAlign w:val="center"/>
            <w:hideMark/>
          </w:tcPr>
          <w:p w14:paraId="59939C92" w14:textId="77777777" w:rsidR="00241387" w:rsidRPr="00F35416" w:rsidRDefault="00241387" w:rsidP="00C47306">
            <w:pPr>
              <w:spacing w:before="40" w:after="40"/>
              <w:rPr>
                <w:rFonts w:cstheme="minorHAnsi"/>
                <w:b/>
              </w:rPr>
            </w:pPr>
            <w:r w:rsidRPr="00F35416">
              <w:rPr>
                <w:rFonts w:cstheme="minorHAnsi"/>
                <w:b/>
              </w:rPr>
              <w:t>Powierzenie realizacji ZWP</w:t>
            </w:r>
          </w:p>
          <w:p w14:paraId="1DC038DC" w14:textId="0EEA654F" w:rsidR="00241387" w:rsidRPr="00F35416" w:rsidRDefault="00241387" w:rsidP="00C47306">
            <w:pPr>
              <w:spacing w:before="40" w:after="40"/>
              <w:rPr>
                <w:rFonts w:ascii="Calibri" w:eastAsia="Times New Roman" w:hAnsi="Calibri" w:cs="Calibri"/>
                <w:b/>
                <w:bCs/>
                <w:lang w:eastAsia="pl-PL"/>
              </w:rPr>
            </w:pPr>
            <w:r w:rsidRPr="00F35416">
              <w:rPr>
                <w:rFonts w:cstheme="minorHAnsi"/>
              </w:rPr>
              <w:t>TAK / NIE</w:t>
            </w:r>
          </w:p>
        </w:tc>
      </w:tr>
      <w:tr w:rsidR="00F35416" w:rsidRPr="00F35416" w14:paraId="26184C26" w14:textId="77777777" w:rsidTr="00971B79">
        <w:trPr>
          <w:trHeight w:val="716"/>
        </w:trPr>
        <w:tc>
          <w:tcPr>
            <w:tcW w:w="567" w:type="dxa"/>
            <w:shd w:val="clear" w:color="auto" w:fill="auto"/>
            <w:noWrap/>
            <w:vAlign w:val="center"/>
            <w:hideMark/>
          </w:tcPr>
          <w:p w14:paraId="512DBCA5" w14:textId="77777777" w:rsidR="00F35416" w:rsidRPr="00F35416" w:rsidRDefault="00F35416" w:rsidP="00C47306">
            <w:pPr>
              <w:spacing w:before="40" w:after="40"/>
              <w:jc w:val="center"/>
              <w:rPr>
                <w:rFonts w:ascii="Calibri" w:eastAsia="Times New Roman" w:hAnsi="Calibri" w:cs="Calibri"/>
                <w:lang w:eastAsia="pl-PL"/>
              </w:rPr>
            </w:pPr>
            <w:bookmarkStart w:id="118" w:name="_Hlk100145002"/>
            <w:r w:rsidRPr="00F35416">
              <w:rPr>
                <w:rFonts w:ascii="Calibri" w:eastAsia="Times New Roman" w:hAnsi="Calibri" w:cs="Calibri"/>
                <w:lang w:eastAsia="pl-PL"/>
              </w:rPr>
              <w:t>1.</w:t>
            </w:r>
          </w:p>
        </w:tc>
        <w:tc>
          <w:tcPr>
            <w:tcW w:w="1144" w:type="dxa"/>
            <w:shd w:val="clear" w:color="auto" w:fill="auto"/>
            <w:noWrap/>
            <w:vAlign w:val="center"/>
            <w:hideMark/>
          </w:tcPr>
          <w:p w14:paraId="62AAF236"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22.02.2021</w:t>
            </w:r>
          </w:p>
        </w:tc>
        <w:tc>
          <w:tcPr>
            <w:tcW w:w="1691" w:type="dxa"/>
            <w:shd w:val="clear" w:color="auto" w:fill="auto"/>
            <w:noWrap/>
            <w:vAlign w:val="center"/>
            <w:hideMark/>
          </w:tcPr>
          <w:p w14:paraId="531AED83"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359/XXIX/21</w:t>
            </w:r>
          </w:p>
        </w:tc>
        <w:tc>
          <w:tcPr>
            <w:tcW w:w="7351" w:type="dxa"/>
            <w:shd w:val="clear" w:color="auto" w:fill="auto"/>
            <w:vAlign w:val="center"/>
            <w:hideMark/>
          </w:tcPr>
          <w:p w14:paraId="4B16AA02"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w sprawie przyjęcia stanowiska w sprawie podziału alokacji na kontynuację regionalnych programów operacyjnych w ramach projektu Umowy Partnerstwa dla realizacji polityki spójności 2021-2027 w Polsce</w:t>
            </w:r>
          </w:p>
        </w:tc>
        <w:tc>
          <w:tcPr>
            <w:tcW w:w="2004" w:type="dxa"/>
            <w:shd w:val="clear" w:color="auto" w:fill="auto"/>
            <w:noWrap/>
            <w:vAlign w:val="center"/>
            <w:hideMark/>
          </w:tcPr>
          <w:p w14:paraId="3F84EC63" w14:textId="78B46C72"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zrealizowana</w:t>
            </w:r>
          </w:p>
        </w:tc>
        <w:tc>
          <w:tcPr>
            <w:tcW w:w="1418" w:type="dxa"/>
            <w:shd w:val="clear" w:color="auto" w:fill="auto"/>
            <w:noWrap/>
            <w:vAlign w:val="center"/>
            <w:hideMark/>
          </w:tcPr>
          <w:p w14:paraId="696D6DC0" w14:textId="78335BF9"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NIE</w:t>
            </w:r>
          </w:p>
        </w:tc>
      </w:tr>
      <w:bookmarkEnd w:id="118"/>
      <w:tr w:rsidR="00F35416" w:rsidRPr="00F35416" w14:paraId="74DEB7B8" w14:textId="77777777" w:rsidTr="00971B79">
        <w:trPr>
          <w:trHeight w:val="650"/>
        </w:trPr>
        <w:tc>
          <w:tcPr>
            <w:tcW w:w="567" w:type="dxa"/>
            <w:shd w:val="clear" w:color="auto" w:fill="auto"/>
            <w:noWrap/>
            <w:vAlign w:val="center"/>
            <w:hideMark/>
          </w:tcPr>
          <w:p w14:paraId="0D2E08C7"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w:t>
            </w:r>
          </w:p>
        </w:tc>
        <w:tc>
          <w:tcPr>
            <w:tcW w:w="1144" w:type="dxa"/>
            <w:shd w:val="clear" w:color="auto" w:fill="auto"/>
            <w:noWrap/>
            <w:vAlign w:val="center"/>
            <w:hideMark/>
          </w:tcPr>
          <w:p w14:paraId="3A136BE5"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22.02.2021</w:t>
            </w:r>
          </w:p>
        </w:tc>
        <w:tc>
          <w:tcPr>
            <w:tcW w:w="1691" w:type="dxa"/>
            <w:shd w:val="clear" w:color="auto" w:fill="auto"/>
            <w:noWrap/>
            <w:vAlign w:val="center"/>
            <w:hideMark/>
          </w:tcPr>
          <w:p w14:paraId="161F1379"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360/XXIX/21</w:t>
            </w:r>
          </w:p>
        </w:tc>
        <w:tc>
          <w:tcPr>
            <w:tcW w:w="7351" w:type="dxa"/>
            <w:shd w:val="clear" w:color="auto" w:fill="auto"/>
            <w:hideMark/>
          </w:tcPr>
          <w:p w14:paraId="413AD649"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w sprawie udzielenia dotacji na prace konserwatorskie, restauratorskie lub roboty budowlane przy zabytkach wpisanych do rejestru zabytków, położonych na obszarze województwa pomorskiego</w:t>
            </w:r>
          </w:p>
        </w:tc>
        <w:tc>
          <w:tcPr>
            <w:tcW w:w="2004" w:type="dxa"/>
            <w:shd w:val="clear" w:color="auto" w:fill="auto"/>
            <w:noWrap/>
            <w:vAlign w:val="center"/>
            <w:hideMark/>
          </w:tcPr>
          <w:p w14:paraId="093B7362" w14:textId="24F6BAE6"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zrealizowana</w:t>
            </w:r>
          </w:p>
        </w:tc>
        <w:tc>
          <w:tcPr>
            <w:tcW w:w="1418" w:type="dxa"/>
            <w:shd w:val="clear" w:color="auto" w:fill="auto"/>
            <w:noWrap/>
            <w:vAlign w:val="center"/>
            <w:hideMark/>
          </w:tcPr>
          <w:p w14:paraId="48C6274E" w14:textId="70433A91"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TAK</w:t>
            </w:r>
          </w:p>
        </w:tc>
      </w:tr>
      <w:tr w:rsidR="00F35416" w:rsidRPr="00F35416" w14:paraId="5BFC2E3E" w14:textId="77777777" w:rsidTr="00971B79">
        <w:trPr>
          <w:trHeight w:val="541"/>
        </w:trPr>
        <w:tc>
          <w:tcPr>
            <w:tcW w:w="567" w:type="dxa"/>
            <w:shd w:val="clear" w:color="auto" w:fill="auto"/>
            <w:noWrap/>
            <w:vAlign w:val="center"/>
            <w:hideMark/>
          </w:tcPr>
          <w:p w14:paraId="1F3B0CA0"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3.</w:t>
            </w:r>
          </w:p>
        </w:tc>
        <w:tc>
          <w:tcPr>
            <w:tcW w:w="1144" w:type="dxa"/>
            <w:shd w:val="clear" w:color="auto" w:fill="auto"/>
            <w:noWrap/>
            <w:vAlign w:val="center"/>
            <w:hideMark/>
          </w:tcPr>
          <w:p w14:paraId="3760167D"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22.02.2021</w:t>
            </w:r>
          </w:p>
        </w:tc>
        <w:tc>
          <w:tcPr>
            <w:tcW w:w="1691" w:type="dxa"/>
            <w:shd w:val="clear" w:color="auto" w:fill="auto"/>
            <w:noWrap/>
            <w:vAlign w:val="center"/>
            <w:hideMark/>
          </w:tcPr>
          <w:p w14:paraId="7C4B945F"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361/XXIX/21</w:t>
            </w:r>
          </w:p>
        </w:tc>
        <w:tc>
          <w:tcPr>
            <w:tcW w:w="7351" w:type="dxa"/>
            <w:shd w:val="clear" w:color="auto" w:fill="auto"/>
            <w:vAlign w:val="center"/>
            <w:hideMark/>
          </w:tcPr>
          <w:p w14:paraId="7A87EDFB"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w sprawie powierzenia Gminie Władysławowo wykonania zadania polegającego na utrzymaniu czystości dróg wojewódzkich na obszarze Gminy Władysławowo</w:t>
            </w:r>
          </w:p>
        </w:tc>
        <w:tc>
          <w:tcPr>
            <w:tcW w:w="2004" w:type="dxa"/>
            <w:shd w:val="clear" w:color="auto" w:fill="auto"/>
            <w:noWrap/>
            <w:vAlign w:val="center"/>
            <w:hideMark/>
          </w:tcPr>
          <w:p w14:paraId="4BC19E8F" w14:textId="26653A91"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zrealizowana</w:t>
            </w:r>
          </w:p>
        </w:tc>
        <w:tc>
          <w:tcPr>
            <w:tcW w:w="1418" w:type="dxa"/>
            <w:shd w:val="clear" w:color="auto" w:fill="auto"/>
            <w:noWrap/>
            <w:vAlign w:val="center"/>
            <w:hideMark/>
          </w:tcPr>
          <w:p w14:paraId="5DECAED6" w14:textId="3B0140A9"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TAK</w:t>
            </w:r>
          </w:p>
        </w:tc>
      </w:tr>
      <w:tr w:rsidR="00F35416" w:rsidRPr="00F35416" w14:paraId="67A98866" w14:textId="77777777" w:rsidTr="00971B79">
        <w:trPr>
          <w:trHeight w:val="654"/>
        </w:trPr>
        <w:tc>
          <w:tcPr>
            <w:tcW w:w="567" w:type="dxa"/>
            <w:shd w:val="clear" w:color="auto" w:fill="auto"/>
            <w:noWrap/>
            <w:vAlign w:val="center"/>
            <w:hideMark/>
          </w:tcPr>
          <w:p w14:paraId="7486ECF1"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4.</w:t>
            </w:r>
          </w:p>
        </w:tc>
        <w:tc>
          <w:tcPr>
            <w:tcW w:w="1144" w:type="dxa"/>
            <w:shd w:val="clear" w:color="auto" w:fill="auto"/>
            <w:noWrap/>
            <w:vAlign w:val="center"/>
            <w:hideMark/>
          </w:tcPr>
          <w:p w14:paraId="773CD362"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22.02.2021</w:t>
            </w:r>
          </w:p>
        </w:tc>
        <w:tc>
          <w:tcPr>
            <w:tcW w:w="1691" w:type="dxa"/>
            <w:shd w:val="clear" w:color="auto" w:fill="auto"/>
            <w:noWrap/>
            <w:vAlign w:val="center"/>
            <w:hideMark/>
          </w:tcPr>
          <w:p w14:paraId="73863DED"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362/XXIX/21</w:t>
            </w:r>
          </w:p>
        </w:tc>
        <w:tc>
          <w:tcPr>
            <w:tcW w:w="7351" w:type="dxa"/>
            <w:shd w:val="clear" w:color="auto" w:fill="auto"/>
            <w:vAlign w:val="center"/>
            <w:hideMark/>
          </w:tcPr>
          <w:p w14:paraId="00029986"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w sprawie określenia zadań Samorządu Województwa Pomorskiego finansowanych ze środków Państwowego Funduszu Rehabilitacji Osób Niepełnosprawnych w roku 2021</w:t>
            </w:r>
          </w:p>
        </w:tc>
        <w:tc>
          <w:tcPr>
            <w:tcW w:w="2004" w:type="dxa"/>
            <w:shd w:val="clear" w:color="auto" w:fill="auto"/>
            <w:noWrap/>
            <w:vAlign w:val="center"/>
            <w:hideMark/>
          </w:tcPr>
          <w:p w14:paraId="7EC856DC" w14:textId="1F3172C3"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zrealizowana</w:t>
            </w:r>
          </w:p>
        </w:tc>
        <w:tc>
          <w:tcPr>
            <w:tcW w:w="1418" w:type="dxa"/>
            <w:shd w:val="clear" w:color="auto" w:fill="auto"/>
            <w:noWrap/>
            <w:vAlign w:val="center"/>
            <w:hideMark/>
          </w:tcPr>
          <w:p w14:paraId="66B92411" w14:textId="4001CB78"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NIE</w:t>
            </w:r>
          </w:p>
        </w:tc>
      </w:tr>
      <w:tr w:rsidR="00F35416" w:rsidRPr="00F35416" w14:paraId="1FE0F47E" w14:textId="77777777" w:rsidTr="00971B79">
        <w:trPr>
          <w:trHeight w:val="340"/>
        </w:trPr>
        <w:tc>
          <w:tcPr>
            <w:tcW w:w="567" w:type="dxa"/>
            <w:shd w:val="clear" w:color="auto" w:fill="auto"/>
            <w:noWrap/>
            <w:vAlign w:val="center"/>
            <w:hideMark/>
          </w:tcPr>
          <w:p w14:paraId="6DE2A44B"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5.</w:t>
            </w:r>
          </w:p>
        </w:tc>
        <w:tc>
          <w:tcPr>
            <w:tcW w:w="1144" w:type="dxa"/>
            <w:shd w:val="clear" w:color="auto" w:fill="auto"/>
            <w:noWrap/>
            <w:vAlign w:val="center"/>
            <w:hideMark/>
          </w:tcPr>
          <w:p w14:paraId="2AC5B906"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22.02.2021</w:t>
            </w:r>
          </w:p>
        </w:tc>
        <w:tc>
          <w:tcPr>
            <w:tcW w:w="1691" w:type="dxa"/>
            <w:shd w:val="clear" w:color="auto" w:fill="auto"/>
            <w:noWrap/>
            <w:vAlign w:val="center"/>
            <w:hideMark/>
          </w:tcPr>
          <w:p w14:paraId="7E57E4AE"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363/XXIX/21</w:t>
            </w:r>
          </w:p>
        </w:tc>
        <w:tc>
          <w:tcPr>
            <w:tcW w:w="7351" w:type="dxa"/>
            <w:shd w:val="clear" w:color="auto" w:fill="auto"/>
            <w:vAlign w:val="center"/>
            <w:hideMark/>
          </w:tcPr>
          <w:p w14:paraId="0CECEEAF"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w sprawie rozwiązania Wojewódzkiego Zespołu Szkół Policealnych w Słupsku</w:t>
            </w:r>
          </w:p>
        </w:tc>
        <w:tc>
          <w:tcPr>
            <w:tcW w:w="2004" w:type="dxa"/>
            <w:shd w:val="clear" w:color="auto" w:fill="auto"/>
            <w:noWrap/>
            <w:vAlign w:val="center"/>
            <w:hideMark/>
          </w:tcPr>
          <w:p w14:paraId="788D72A2" w14:textId="1033AF26"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zrealizowana</w:t>
            </w:r>
          </w:p>
        </w:tc>
        <w:tc>
          <w:tcPr>
            <w:tcW w:w="1418" w:type="dxa"/>
            <w:shd w:val="clear" w:color="auto" w:fill="auto"/>
            <w:noWrap/>
            <w:vAlign w:val="center"/>
            <w:hideMark/>
          </w:tcPr>
          <w:p w14:paraId="6573A07E" w14:textId="1ECAC57A"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TAK</w:t>
            </w:r>
          </w:p>
        </w:tc>
      </w:tr>
      <w:tr w:rsidR="00F35416" w:rsidRPr="00F35416" w14:paraId="26FBE6C2" w14:textId="77777777" w:rsidTr="00971B79">
        <w:trPr>
          <w:trHeight w:val="340"/>
        </w:trPr>
        <w:tc>
          <w:tcPr>
            <w:tcW w:w="567" w:type="dxa"/>
            <w:shd w:val="clear" w:color="auto" w:fill="auto"/>
            <w:noWrap/>
            <w:vAlign w:val="center"/>
            <w:hideMark/>
          </w:tcPr>
          <w:p w14:paraId="14103CC6"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6.</w:t>
            </w:r>
          </w:p>
        </w:tc>
        <w:tc>
          <w:tcPr>
            <w:tcW w:w="1144" w:type="dxa"/>
            <w:shd w:val="clear" w:color="auto" w:fill="auto"/>
            <w:noWrap/>
            <w:vAlign w:val="center"/>
            <w:hideMark/>
          </w:tcPr>
          <w:p w14:paraId="4DF837D8"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22.02.2021</w:t>
            </w:r>
          </w:p>
        </w:tc>
        <w:tc>
          <w:tcPr>
            <w:tcW w:w="1691" w:type="dxa"/>
            <w:shd w:val="clear" w:color="auto" w:fill="auto"/>
            <w:noWrap/>
            <w:vAlign w:val="center"/>
            <w:hideMark/>
          </w:tcPr>
          <w:p w14:paraId="468330FC"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364/XXIX/21</w:t>
            </w:r>
          </w:p>
        </w:tc>
        <w:tc>
          <w:tcPr>
            <w:tcW w:w="7351" w:type="dxa"/>
            <w:shd w:val="clear" w:color="auto" w:fill="auto"/>
            <w:vAlign w:val="center"/>
            <w:hideMark/>
          </w:tcPr>
          <w:p w14:paraId="31FB1362"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w sprawie zamiaru likwidacji Szkoły Policealnej Społecznej w Słupsku</w:t>
            </w:r>
          </w:p>
        </w:tc>
        <w:tc>
          <w:tcPr>
            <w:tcW w:w="2004" w:type="dxa"/>
            <w:shd w:val="clear" w:color="auto" w:fill="auto"/>
            <w:noWrap/>
            <w:vAlign w:val="center"/>
            <w:hideMark/>
          </w:tcPr>
          <w:p w14:paraId="0823564B" w14:textId="6AB31B83"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zrealizowana</w:t>
            </w:r>
          </w:p>
        </w:tc>
        <w:tc>
          <w:tcPr>
            <w:tcW w:w="1418" w:type="dxa"/>
            <w:shd w:val="clear" w:color="auto" w:fill="auto"/>
            <w:noWrap/>
            <w:vAlign w:val="center"/>
            <w:hideMark/>
          </w:tcPr>
          <w:p w14:paraId="4EB23DDB" w14:textId="7147B246"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TAK</w:t>
            </w:r>
          </w:p>
        </w:tc>
      </w:tr>
      <w:tr w:rsidR="00F35416" w:rsidRPr="00F35416" w14:paraId="222771E2" w14:textId="77777777" w:rsidTr="00971B79">
        <w:trPr>
          <w:trHeight w:val="340"/>
        </w:trPr>
        <w:tc>
          <w:tcPr>
            <w:tcW w:w="567" w:type="dxa"/>
            <w:shd w:val="clear" w:color="auto" w:fill="auto"/>
            <w:noWrap/>
            <w:vAlign w:val="center"/>
            <w:hideMark/>
          </w:tcPr>
          <w:p w14:paraId="28D05F0B"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7.</w:t>
            </w:r>
          </w:p>
        </w:tc>
        <w:tc>
          <w:tcPr>
            <w:tcW w:w="1144" w:type="dxa"/>
            <w:shd w:val="clear" w:color="auto" w:fill="auto"/>
            <w:noWrap/>
            <w:vAlign w:val="center"/>
            <w:hideMark/>
          </w:tcPr>
          <w:p w14:paraId="5CDAF62C"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22.02.2021</w:t>
            </w:r>
          </w:p>
        </w:tc>
        <w:tc>
          <w:tcPr>
            <w:tcW w:w="1691" w:type="dxa"/>
            <w:shd w:val="clear" w:color="auto" w:fill="auto"/>
            <w:noWrap/>
            <w:vAlign w:val="center"/>
            <w:hideMark/>
          </w:tcPr>
          <w:p w14:paraId="5722D345"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365/XXIX/21</w:t>
            </w:r>
          </w:p>
        </w:tc>
        <w:tc>
          <w:tcPr>
            <w:tcW w:w="7351" w:type="dxa"/>
            <w:shd w:val="clear" w:color="auto" w:fill="auto"/>
            <w:vAlign w:val="center"/>
            <w:hideMark/>
          </w:tcPr>
          <w:p w14:paraId="6E0FDD5F"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w sprawie rozwiązania Wojewódzkiego Zespołu Szkół Policealnych w Sztumie</w:t>
            </w:r>
          </w:p>
        </w:tc>
        <w:tc>
          <w:tcPr>
            <w:tcW w:w="2004" w:type="dxa"/>
            <w:shd w:val="clear" w:color="auto" w:fill="auto"/>
            <w:noWrap/>
            <w:vAlign w:val="center"/>
            <w:hideMark/>
          </w:tcPr>
          <w:p w14:paraId="71AC8782" w14:textId="1AAB9DBA"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zrealizowana</w:t>
            </w:r>
          </w:p>
        </w:tc>
        <w:tc>
          <w:tcPr>
            <w:tcW w:w="1418" w:type="dxa"/>
            <w:shd w:val="clear" w:color="auto" w:fill="auto"/>
            <w:noWrap/>
            <w:vAlign w:val="center"/>
            <w:hideMark/>
          </w:tcPr>
          <w:p w14:paraId="02D78C21" w14:textId="4484B2B2"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TAK</w:t>
            </w:r>
          </w:p>
        </w:tc>
      </w:tr>
      <w:tr w:rsidR="00F35416" w:rsidRPr="00F35416" w14:paraId="55141538" w14:textId="77777777" w:rsidTr="00971B79">
        <w:trPr>
          <w:trHeight w:val="340"/>
        </w:trPr>
        <w:tc>
          <w:tcPr>
            <w:tcW w:w="567" w:type="dxa"/>
            <w:shd w:val="clear" w:color="auto" w:fill="auto"/>
            <w:noWrap/>
            <w:vAlign w:val="center"/>
            <w:hideMark/>
          </w:tcPr>
          <w:p w14:paraId="5E489ECE"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8.</w:t>
            </w:r>
          </w:p>
        </w:tc>
        <w:tc>
          <w:tcPr>
            <w:tcW w:w="1144" w:type="dxa"/>
            <w:shd w:val="clear" w:color="auto" w:fill="auto"/>
            <w:noWrap/>
            <w:vAlign w:val="center"/>
            <w:hideMark/>
          </w:tcPr>
          <w:p w14:paraId="23011C0E"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22.02.2021</w:t>
            </w:r>
          </w:p>
        </w:tc>
        <w:tc>
          <w:tcPr>
            <w:tcW w:w="1691" w:type="dxa"/>
            <w:shd w:val="clear" w:color="auto" w:fill="auto"/>
            <w:noWrap/>
            <w:vAlign w:val="center"/>
            <w:hideMark/>
          </w:tcPr>
          <w:p w14:paraId="7C9E090B"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366/XXIX/21</w:t>
            </w:r>
          </w:p>
        </w:tc>
        <w:tc>
          <w:tcPr>
            <w:tcW w:w="7351" w:type="dxa"/>
            <w:shd w:val="clear" w:color="auto" w:fill="auto"/>
            <w:vAlign w:val="center"/>
            <w:hideMark/>
          </w:tcPr>
          <w:p w14:paraId="55CDE188"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w sprawie zamiaru likwidacji Szkoły Policealnej Społecznej w Sztumie</w:t>
            </w:r>
          </w:p>
        </w:tc>
        <w:tc>
          <w:tcPr>
            <w:tcW w:w="2004" w:type="dxa"/>
            <w:shd w:val="clear" w:color="auto" w:fill="auto"/>
            <w:noWrap/>
            <w:vAlign w:val="center"/>
            <w:hideMark/>
          </w:tcPr>
          <w:p w14:paraId="56520608" w14:textId="690AAA3F"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zrealizowana</w:t>
            </w:r>
          </w:p>
        </w:tc>
        <w:tc>
          <w:tcPr>
            <w:tcW w:w="1418" w:type="dxa"/>
            <w:shd w:val="clear" w:color="auto" w:fill="auto"/>
            <w:noWrap/>
            <w:vAlign w:val="center"/>
            <w:hideMark/>
          </w:tcPr>
          <w:p w14:paraId="23BE42C4" w14:textId="749FB961"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TAK</w:t>
            </w:r>
          </w:p>
        </w:tc>
      </w:tr>
      <w:tr w:rsidR="00F35416" w:rsidRPr="00F35416" w14:paraId="2D1AC249" w14:textId="77777777" w:rsidTr="00971B79">
        <w:trPr>
          <w:trHeight w:val="340"/>
        </w:trPr>
        <w:tc>
          <w:tcPr>
            <w:tcW w:w="567" w:type="dxa"/>
            <w:shd w:val="clear" w:color="auto" w:fill="auto"/>
            <w:noWrap/>
            <w:vAlign w:val="center"/>
            <w:hideMark/>
          </w:tcPr>
          <w:p w14:paraId="7E7EF223"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9.</w:t>
            </w:r>
          </w:p>
        </w:tc>
        <w:tc>
          <w:tcPr>
            <w:tcW w:w="1144" w:type="dxa"/>
            <w:shd w:val="clear" w:color="auto" w:fill="auto"/>
            <w:noWrap/>
            <w:vAlign w:val="center"/>
            <w:hideMark/>
          </w:tcPr>
          <w:p w14:paraId="671C1F06"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22.02.2021</w:t>
            </w:r>
          </w:p>
        </w:tc>
        <w:tc>
          <w:tcPr>
            <w:tcW w:w="1691" w:type="dxa"/>
            <w:shd w:val="clear" w:color="auto" w:fill="auto"/>
            <w:noWrap/>
            <w:vAlign w:val="center"/>
            <w:hideMark/>
          </w:tcPr>
          <w:p w14:paraId="3CDF2230"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367/XXIX/21</w:t>
            </w:r>
          </w:p>
        </w:tc>
        <w:tc>
          <w:tcPr>
            <w:tcW w:w="7351" w:type="dxa"/>
            <w:shd w:val="clear" w:color="auto" w:fill="auto"/>
            <w:vAlign w:val="center"/>
            <w:hideMark/>
          </w:tcPr>
          <w:p w14:paraId="572F72B0"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w sprawie zmiany budżetu województwa pomorskiego na 2021 rok</w:t>
            </w:r>
          </w:p>
        </w:tc>
        <w:tc>
          <w:tcPr>
            <w:tcW w:w="2004" w:type="dxa"/>
            <w:shd w:val="clear" w:color="auto" w:fill="auto"/>
            <w:noWrap/>
            <w:vAlign w:val="center"/>
            <w:hideMark/>
          </w:tcPr>
          <w:p w14:paraId="524FAF51" w14:textId="0DF06CB2"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zrealizowana</w:t>
            </w:r>
          </w:p>
        </w:tc>
        <w:tc>
          <w:tcPr>
            <w:tcW w:w="1418" w:type="dxa"/>
            <w:shd w:val="clear" w:color="auto" w:fill="auto"/>
            <w:noWrap/>
            <w:vAlign w:val="center"/>
            <w:hideMark/>
          </w:tcPr>
          <w:p w14:paraId="5605870C" w14:textId="5731F677"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TAK</w:t>
            </w:r>
          </w:p>
        </w:tc>
      </w:tr>
      <w:tr w:rsidR="00F35416" w:rsidRPr="00F35416" w14:paraId="6EE64D6C" w14:textId="77777777" w:rsidTr="00971B79">
        <w:trPr>
          <w:trHeight w:val="437"/>
        </w:trPr>
        <w:tc>
          <w:tcPr>
            <w:tcW w:w="567" w:type="dxa"/>
            <w:shd w:val="clear" w:color="auto" w:fill="auto"/>
            <w:noWrap/>
            <w:vAlign w:val="center"/>
            <w:hideMark/>
          </w:tcPr>
          <w:p w14:paraId="769C25B6"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10.</w:t>
            </w:r>
          </w:p>
        </w:tc>
        <w:tc>
          <w:tcPr>
            <w:tcW w:w="1144" w:type="dxa"/>
            <w:shd w:val="clear" w:color="auto" w:fill="auto"/>
            <w:noWrap/>
            <w:vAlign w:val="center"/>
            <w:hideMark/>
          </w:tcPr>
          <w:p w14:paraId="5F5FA3FD"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22.02.2021</w:t>
            </w:r>
          </w:p>
        </w:tc>
        <w:tc>
          <w:tcPr>
            <w:tcW w:w="1691" w:type="dxa"/>
            <w:shd w:val="clear" w:color="auto" w:fill="auto"/>
            <w:noWrap/>
            <w:vAlign w:val="center"/>
            <w:hideMark/>
          </w:tcPr>
          <w:p w14:paraId="7322F7E6"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368/XXIX/21</w:t>
            </w:r>
          </w:p>
        </w:tc>
        <w:tc>
          <w:tcPr>
            <w:tcW w:w="7351" w:type="dxa"/>
            <w:shd w:val="clear" w:color="auto" w:fill="auto"/>
            <w:vAlign w:val="center"/>
            <w:hideMark/>
          </w:tcPr>
          <w:p w14:paraId="1F8D2E57"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w sprawie zmiany Wieloletniej Prognozy Finansowej Województwa Pomorskiego</w:t>
            </w:r>
          </w:p>
        </w:tc>
        <w:tc>
          <w:tcPr>
            <w:tcW w:w="2004" w:type="dxa"/>
            <w:shd w:val="clear" w:color="auto" w:fill="auto"/>
            <w:noWrap/>
            <w:vAlign w:val="center"/>
            <w:hideMark/>
          </w:tcPr>
          <w:p w14:paraId="063775C8" w14:textId="64C82B90"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zrealizowana</w:t>
            </w:r>
          </w:p>
        </w:tc>
        <w:tc>
          <w:tcPr>
            <w:tcW w:w="1418" w:type="dxa"/>
            <w:shd w:val="clear" w:color="auto" w:fill="auto"/>
            <w:noWrap/>
            <w:vAlign w:val="center"/>
            <w:hideMark/>
          </w:tcPr>
          <w:p w14:paraId="18AE39A6" w14:textId="160FC673"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TAK</w:t>
            </w:r>
          </w:p>
        </w:tc>
      </w:tr>
      <w:tr w:rsidR="00F35416" w:rsidRPr="00F35416" w14:paraId="1D15BF1F" w14:textId="77777777" w:rsidTr="00971B79">
        <w:trPr>
          <w:trHeight w:val="729"/>
        </w:trPr>
        <w:tc>
          <w:tcPr>
            <w:tcW w:w="567" w:type="dxa"/>
            <w:shd w:val="clear" w:color="auto" w:fill="auto"/>
            <w:noWrap/>
            <w:vAlign w:val="center"/>
            <w:hideMark/>
          </w:tcPr>
          <w:p w14:paraId="14352A50"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lastRenderedPageBreak/>
              <w:t>11.</w:t>
            </w:r>
          </w:p>
        </w:tc>
        <w:tc>
          <w:tcPr>
            <w:tcW w:w="1144" w:type="dxa"/>
            <w:shd w:val="clear" w:color="auto" w:fill="auto"/>
            <w:noWrap/>
            <w:vAlign w:val="center"/>
            <w:hideMark/>
          </w:tcPr>
          <w:p w14:paraId="56A4FF20"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29.03.2021</w:t>
            </w:r>
          </w:p>
        </w:tc>
        <w:tc>
          <w:tcPr>
            <w:tcW w:w="1691" w:type="dxa"/>
            <w:shd w:val="clear" w:color="auto" w:fill="auto"/>
            <w:noWrap/>
            <w:vAlign w:val="center"/>
            <w:hideMark/>
          </w:tcPr>
          <w:p w14:paraId="12DC5415"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369/XXX/21</w:t>
            </w:r>
          </w:p>
        </w:tc>
        <w:tc>
          <w:tcPr>
            <w:tcW w:w="7351" w:type="dxa"/>
            <w:shd w:val="clear" w:color="auto" w:fill="auto"/>
            <w:vAlign w:val="center"/>
            <w:hideMark/>
          </w:tcPr>
          <w:p w14:paraId="29925ADC"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zmieniająca uchwałę Sejmiku Województwa Pomorskiego w sprawie określenia zasad, trybu i harmonogramu opracowania Strategii Rozwoju Województwa Pomorskiego 2030</w:t>
            </w:r>
          </w:p>
        </w:tc>
        <w:tc>
          <w:tcPr>
            <w:tcW w:w="2004" w:type="dxa"/>
            <w:shd w:val="clear" w:color="auto" w:fill="auto"/>
            <w:noWrap/>
            <w:vAlign w:val="center"/>
            <w:hideMark/>
          </w:tcPr>
          <w:p w14:paraId="6EB46A5C" w14:textId="16FE23ED"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zrealizowana</w:t>
            </w:r>
          </w:p>
        </w:tc>
        <w:tc>
          <w:tcPr>
            <w:tcW w:w="1418" w:type="dxa"/>
            <w:shd w:val="clear" w:color="auto" w:fill="auto"/>
            <w:noWrap/>
            <w:vAlign w:val="center"/>
            <w:hideMark/>
          </w:tcPr>
          <w:p w14:paraId="1A612D5B" w14:textId="71F7239E"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TAK</w:t>
            </w:r>
          </w:p>
        </w:tc>
      </w:tr>
      <w:tr w:rsidR="00F35416" w:rsidRPr="00F35416" w14:paraId="201F5AA7" w14:textId="77777777" w:rsidTr="00971B79">
        <w:trPr>
          <w:trHeight w:val="60"/>
        </w:trPr>
        <w:tc>
          <w:tcPr>
            <w:tcW w:w="567" w:type="dxa"/>
            <w:shd w:val="clear" w:color="auto" w:fill="auto"/>
            <w:noWrap/>
            <w:vAlign w:val="center"/>
            <w:hideMark/>
          </w:tcPr>
          <w:p w14:paraId="6651D18A"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12.</w:t>
            </w:r>
          </w:p>
        </w:tc>
        <w:tc>
          <w:tcPr>
            <w:tcW w:w="1144" w:type="dxa"/>
            <w:shd w:val="clear" w:color="auto" w:fill="auto"/>
            <w:noWrap/>
            <w:vAlign w:val="center"/>
            <w:hideMark/>
          </w:tcPr>
          <w:p w14:paraId="6BE08DB2"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29.03.2021</w:t>
            </w:r>
          </w:p>
        </w:tc>
        <w:tc>
          <w:tcPr>
            <w:tcW w:w="1691" w:type="dxa"/>
            <w:shd w:val="clear" w:color="auto" w:fill="auto"/>
            <w:noWrap/>
            <w:vAlign w:val="center"/>
            <w:hideMark/>
          </w:tcPr>
          <w:p w14:paraId="20A8DB74"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370/XXX/21</w:t>
            </w:r>
          </w:p>
        </w:tc>
        <w:tc>
          <w:tcPr>
            <w:tcW w:w="7351" w:type="dxa"/>
            <w:shd w:val="clear" w:color="auto" w:fill="auto"/>
            <w:vAlign w:val="center"/>
            <w:hideMark/>
          </w:tcPr>
          <w:p w14:paraId="08F7B94D"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 xml:space="preserve">w sprawie odwołania członka Rady Społecznej Szpitala dla Nerwowo i Psychicznie Chorych im. St. </w:t>
            </w:r>
            <w:proofErr w:type="spellStart"/>
            <w:r w:rsidRPr="00F35416">
              <w:rPr>
                <w:rFonts w:ascii="Calibri" w:eastAsia="Times New Roman" w:hAnsi="Calibri" w:cs="Calibri"/>
                <w:lang w:eastAsia="pl-PL"/>
              </w:rPr>
              <w:t>Kryzana</w:t>
            </w:r>
            <w:proofErr w:type="spellEnd"/>
            <w:r w:rsidRPr="00F35416">
              <w:rPr>
                <w:rFonts w:ascii="Calibri" w:eastAsia="Times New Roman" w:hAnsi="Calibri" w:cs="Calibri"/>
                <w:lang w:eastAsia="pl-PL"/>
              </w:rPr>
              <w:t xml:space="preserve"> w Starogardzie Gdańskim</w:t>
            </w:r>
          </w:p>
        </w:tc>
        <w:tc>
          <w:tcPr>
            <w:tcW w:w="2004" w:type="dxa"/>
            <w:shd w:val="clear" w:color="auto" w:fill="auto"/>
            <w:noWrap/>
            <w:vAlign w:val="center"/>
            <w:hideMark/>
          </w:tcPr>
          <w:p w14:paraId="228C6F61" w14:textId="756B00AC"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zrealizowana</w:t>
            </w:r>
          </w:p>
        </w:tc>
        <w:tc>
          <w:tcPr>
            <w:tcW w:w="1418" w:type="dxa"/>
            <w:shd w:val="clear" w:color="auto" w:fill="auto"/>
            <w:noWrap/>
            <w:vAlign w:val="center"/>
            <w:hideMark/>
          </w:tcPr>
          <w:p w14:paraId="00999CC1" w14:textId="6979018C"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TAK</w:t>
            </w:r>
          </w:p>
        </w:tc>
      </w:tr>
      <w:tr w:rsidR="00F35416" w:rsidRPr="00F35416" w14:paraId="7B454928" w14:textId="77777777" w:rsidTr="00971B79">
        <w:trPr>
          <w:trHeight w:val="601"/>
        </w:trPr>
        <w:tc>
          <w:tcPr>
            <w:tcW w:w="567" w:type="dxa"/>
            <w:shd w:val="clear" w:color="auto" w:fill="auto"/>
            <w:noWrap/>
            <w:vAlign w:val="center"/>
            <w:hideMark/>
          </w:tcPr>
          <w:p w14:paraId="6DE57788"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13.</w:t>
            </w:r>
          </w:p>
        </w:tc>
        <w:tc>
          <w:tcPr>
            <w:tcW w:w="1144" w:type="dxa"/>
            <w:shd w:val="clear" w:color="auto" w:fill="auto"/>
            <w:noWrap/>
            <w:vAlign w:val="center"/>
            <w:hideMark/>
          </w:tcPr>
          <w:p w14:paraId="172790F6"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29.03.2021</w:t>
            </w:r>
          </w:p>
        </w:tc>
        <w:tc>
          <w:tcPr>
            <w:tcW w:w="1691" w:type="dxa"/>
            <w:shd w:val="clear" w:color="auto" w:fill="auto"/>
            <w:noWrap/>
            <w:vAlign w:val="center"/>
            <w:hideMark/>
          </w:tcPr>
          <w:p w14:paraId="63F0E27D"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371/XXX/21</w:t>
            </w:r>
          </w:p>
        </w:tc>
        <w:tc>
          <w:tcPr>
            <w:tcW w:w="7351" w:type="dxa"/>
            <w:shd w:val="clear" w:color="auto" w:fill="auto"/>
            <w:vAlign w:val="center"/>
            <w:hideMark/>
          </w:tcPr>
          <w:p w14:paraId="2B2DCD4C"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 xml:space="preserve">o zmianie uchwały w strawie powołania Rady Społecznej Szpitala dla Nerwowo i Psychicznie Chorych im. St. </w:t>
            </w:r>
            <w:proofErr w:type="spellStart"/>
            <w:r w:rsidRPr="00F35416">
              <w:rPr>
                <w:rFonts w:ascii="Calibri" w:eastAsia="Times New Roman" w:hAnsi="Calibri" w:cs="Calibri"/>
                <w:lang w:eastAsia="pl-PL"/>
              </w:rPr>
              <w:t>Kryzana</w:t>
            </w:r>
            <w:proofErr w:type="spellEnd"/>
            <w:r w:rsidRPr="00F35416">
              <w:rPr>
                <w:rFonts w:ascii="Calibri" w:eastAsia="Times New Roman" w:hAnsi="Calibri" w:cs="Calibri"/>
                <w:lang w:eastAsia="pl-PL"/>
              </w:rPr>
              <w:t xml:space="preserve"> w Starogardzie Gdańskim</w:t>
            </w:r>
          </w:p>
        </w:tc>
        <w:tc>
          <w:tcPr>
            <w:tcW w:w="2004" w:type="dxa"/>
            <w:shd w:val="clear" w:color="auto" w:fill="auto"/>
            <w:noWrap/>
            <w:vAlign w:val="center"/>
            <w:hideMark/>
          </w:tcPr>
          <w:p w14:paraId="1729A811" w14:textId="641AE9FF"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zrealizowana</w:t>
            </w:r>
          </w:p>
        </w:tc>
        <w:tc>
          <w:tcPr>
            <w:tcW w:w="1418" w:type="dxa"/>
            <w:shd w:val="clear" w:color="auto" w:fill="auto"/>
            <w:noWrap/>
            <w:vAlign w:val="center"/>
            <w:hideMark/>
          </w:tcPr>
          <w:p w14:paraId="34214448" w14:textId="5F403A58"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TAK</w:t>
            </w:r>
          </w:p>
        </w:tc>
      </w:tr>
      <w:tr w:rsidR="00F35416" w:rsidRPr="00F35416" w14:paraId="252857A0" w14:textId="77777777" w:rsidTr="00971B79">
        <w:trPr>
          <w:trHeight w:val="1119"/>
        </w:trPr>
        <w:tc>
          <w:tcPr>
            <w:tcW w:w="567" w:type="dxa"/>
            <w:shd w:val="clear" w:color="auto" w:fill="auto"/>
            <w:noWrap/>
            <w:vAlign w:val="center"/>
            <w:hideMark/>
          </w:tcPr>
          <w:p w14:paraId="2C147CEB"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14.</w:t>
            </w:r>
          </w:p>
        </w:tc>
        <w:tc>
          <w:tcPr>
            <w:tcW w:w="1144" w:type="dxa"/>
            <w:shd w:val="clear" w:color="auto" w:fill="auto"/>
            <w:noWrap/>
            <w:vAlign w:val="center"/>
            <w:hideMark/>
          </w:tcPr>
          <w:p w14:paraId="290900BD"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29.03.2021</w:t>
            </w:r>
          </w:p>
        </w:tc>
        <w:tc>
          <w:tcPr>
            <w:tcW w:w="1691" w:type="dxa"/>
            <w:shd w:val="clear" w:color="auto" w:fill="auto"/>
            <w:noWrap/>
            <w:vAlign w:val="center"/>
            <w:hideMark/>
          </w:tcPr>
          <w:p w14:paraId="596E236E"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372/XXX/21</w:t>
            </w:r>
          </w:p>
        </w:tc>
        <w:tc>
          <w:tcPr>
            <w:tcW w:w="7351" w:type="dxa"/>
            <w:shd w:val="clear" w:color="auto" w:fill="auto"/>
            <w:vAlign w:val="center"/>
            <w:hideMark/>
          </w:tcPr>
          <w:p w14:paraId="71522BD1"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o zmianie uchwały w sprawie Regulaminu określającego wysokość stawek oraz szczegółowe warunki przyznawania dodatków do wynagrodzenia zasadniczego, szczegółowe warunki obliczania i wypłacania wynagrodzenia za godziny ponadwymiarowe i godziny doraźnych zastępstw oraz wysokość i warunki wypłacania nagród dla nauczycieli szkół i placówek oświatowych, dla których organem prowadzącym jest Województwo Pomorskie</w:t>
            </w:r>
          </w:p>
        </w:tc>
        <w:tc>
          <w:tcPr>
            <w:tcW w:w="2004" w:type="dxa"/>
            <w:shd w:val="clear" w:color="auto" w:fill="auto"/>
            <w:noWrap/>
            <w:vAlign w:val="center"/>
            <w:hideMark/>
          </w:tcPr>
          <w:p w14:paraId="7867F09A" w14:textId="4DD187DE"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zrealizowana</w:t>
            </w:r>
          </w:p>
        </w:tc>
        <w:tc>
          <w:tcPr>
            <w:tcW w:w="1418" w:type="dxa"/>
            <w:shd w:val="clear" w:color="auto" w:fill="auto"/>
            <w:noWrap/>
            <w:vAlign w:val="center"/>
            <w:hideMark/>
          </w:tcPr>
          <w:p w14:paraId="46863191" w14:textId="56E42DAF"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TAK</w:t>
            </w:r>
          </w:p>
        </w:tc>
      </w:tr>
      <w:tr w:rsidR="00F35416" w:rsidRPr="00F35416" w14:paraId="7C892946" w14:textId="77777777" w:rsidTr="00971B79">
        <w:trPr>
          <w:trHeight w:val="340"/>
        </w:trPr>
        <w:tc>
          <w:tcPr>
            <w:tcW w:w="567" w:type="dxa"/>
            <w:shd w:val="clear" w:color="auto" w:fill="auto"/>
            <w:noWrap/>
            <w:vAlign w:val="center"/>
            <w:hideMark/>
          </w:tcPr>
          <w:p w14:paraId="17B667B3"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15.</w:t>
            </w:r>
          </w:p>
        </w:tc>
        <w:tc>
          <w:tcPr>
            <w:tcW w:w="1144" w:type="dxa"/>
            <w:shd w:val="clear" w:color="auto" w:fill="auto"/>
            <w:noWrap/>
            <w:vAlign w:val="center"/>
            <w:hideMark/>
          </w:tcPr>
          <w:p w14:paraId="4BB4F7F2"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29.03.2021</w:t>
            </w:r>
          </w:p>
        </w:tc>
        <w:tc>
          <w:tcPr>
            <w:tcW w:w="1691" w:type="dxa"/>
            <w:shd w:val="clear" w:color="auto" w:fill="auto"/>
            <w:noWrap/>
            <w:vAlign w:val="center"/>
            <w:hideMark/>
          </w:tcPr>
          <w:p w14:paraId="7898E869"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szCs w:val="28"/>
                <w:lang w:eastAsia="pl-PL"/>
              </w:rPr>
              <w:t>373/XXX/21</w:t>
            </w:r>
          </w:p>
        </w:tc>
        <w:tc>
          <w:tcPr>
            <w:tcW w:w="7351" w:type="dxa"/>
            <w:shd w:val="clear" w:color="auto" w:fill="auto"/>
            <w:vAlign w:val="center"/>
            <w:hideMark/>
          </w:tcPr>
          <w:p w14:paraId="1D18FAC2"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szCs w:val="28"/>
                <w:lang w:eastAsia="pl-PL"/>
              </w:rPr>
              <w:t>w sprawie ograniczenia populacji zwierząt</w:t>
            </w:r>
          </w:p>
        </w:tc>
        <w:tc>
          <w:tcPr>
            <w:tcW w:w="2004" w:type="dxa"/>
            <w:shd w:val="clear" w:color="auto" w:fill="auto"/>
            <w:noWrap/>
            <w:vAlign w:val="center"/>
            <w:hideMark/>
          </w:tcPr>
          <w:p w14:paraId="6258ACA1" w14:textId="086F59F0"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w trakcie</w:t>
            </w:r>
          </w:p>
        </w:tc>
        <w:tc>
          <w:tcPr>
            <w:tcW w:w="1418" w:type="dxa"/>
            <w:shd w:val="clear" w:color="auto" w:fill="auto"/>
            <w:noWrap/>
            <w:vAlign w:val="center"/>
            <w:hideMark/>
          </w:tcPr>
          <w:p w14:paraId="7EE3999D" w14:textId="73230C8B"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TAK</w:t>
            </w:r>
          </w:p>
        </w:tc>
      </w:tr>
      <w:tr w:rsidR="00F35416" w:rsidRPr="00F35416" w14:paraId="0C88DD18" w14:textId="77777777" w:rsidTr="00971B79">
        <w:trPr>
          <w:trHeight w:val="340"/>
        </w:trPr>
        <w:tc>
          <w:tcPr>
            <w:tcW w:w="567" w:type="dxa"/>
            <w:shd w:val="clear" w:color="auto" w:fill="auto"/>
            <w:noWrap/>
            <w:vAlign w:val="center"/>
            <w:hideMark/>
          </w:tcPr>
          <w:p w14:paraId="35014B68"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16.</w:t>
            </w:r>
          </w:p>
        </w:tc>
        <w:tc>
          <w:tcPr>
            <w:tcW w:w="1144" w:type="dxa"/>
            <w:shd w:val="clear" w:color="auto" w:fill="auto"/>
            <w:noWrap/>
            <w:vAlign w:val="center"/>
            <w:hideMark/>
          </w:tcPr>
          <w:p w14:paraId="0DB69AB1"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29.03.2021</w:t>
            </w:r>
          </w:p>
        </w:tc>
        <w:tc>
          <w:tcPr>
            <w:tcW w:w="1691" w:type="dxa"/>
            <w:shd w:val="clear" w:color="auto" w:fill="auto"/>
            <w:noWrap/>
            <w:vAlign w:val="center"/>
            <w:hideMark/>
          </w:tcPr>
          <w:p w14:paraId="31593DD6"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374/XXX/21</w:t>
            </w:r>
          </w:p>
        </w:tc>
        <w:tc>
          <w:tcPr>
            <w:tcW w:w="7351" w:type="dxa"/>
            <w:shd w:val="clear" w:color="auto" w:fill="auto"/>
            <w:vAlign w:val="center"/>
            <w:hideMark/>
          </w:tcPr>
          <w:p w14:paraId="47A603CC"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w sprawie zmiany budżetu województwa pomorskiego na 2021 rok</w:t>
            </w:r>
          </w:p>
        </w:tc>
        <w:tc>
          <w:tcPr>
            <w:tcW w:w="2004" w:type="dxa"/>
            <w:shd w:val="clear" w:color="auto" w:fill="auto"/>
            <w:noWrap/>
            <w:vAlign w:val="center"/>
            <w:hideMark/>
          </w:tcPr>
          <w:p w14:paraId="46EC86C5" w14:textId="35641F1F"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zrealizowana</w:t>
            </w:r>
          </w:p>
        </w:tc>
        <w:tc>
          <w:tcPr>
            <w:tcW w:w="1418" w:type="dxa"/>
            <w:shd w:val="clear" w:color="auto" w:fill="auto"/>
            <w:noWrap/>
            <w:vAlign w:val="center"/>
            <w:hideMark/>
          </w:tcPr>
          <w:p w14:paraId="7AFB0F5A" w14:textId="7F6960C3"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TAK</w:t>
            </w:r>
          </w:p>
        </w:tc>
      </w:tr>
      <w:tr w:rsidR="00F35416" w:rsidRPr="00F35416" w14:paraId="6119D82E" w14:textId="77777777" w:rsidTr="008E0EED">
        <w:trPr>
          <w:trHeight w:val="572"/>
        </w:trPr>
        <w:tc>
          <w:tcPr>
            <w:tcW w:w="567" w:type="dxa"/>
            <w:shd w:val="clear" w:color="auto" w:fill="auto"/>
            <w:noWrap/>
            <w:vAlign w:val="center"/>
            <w:hideMark/>
          </w:tcPr>
          <w:p w14:paraId="79969CAF"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17.</w:t>
            </w:r>
          </w:p>
        </w:tc>
        <w:tc>
          <w:tcPr>
            <w:tcW w:w="1144" w:type="dxa"/>
            <w:shd w:val="clear" w:color="auto" w:fill="auto"/>
            <w:noWrap/>
            <w:vAlign w:val="center"/>
            <w:hideMark/>
          </w:tcPr>
          <w:p w14:paraId="2205E3E8"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29.03.2021</w:t>
            </w:r>
          </w:p>
        </w:tc>
        <w:tc>
          <w:tcPr>
            <w:tcW w:w="1691" w:type="dxa"/>
            <w:shd w:val="clear" w:color="auto" w:fill="auto"/>
            <w:noWrap/>
            <w:vAlign w:val="center"/>
            <w:hideMark/>
          </w:tcPr>
          <w:p w14:paraId="5704F859"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375/XXX/21</w:t>
            </w:r>
          </w:p>
        </w:tc>
        <w:tc>
          <w:tcPr>
            <w:tcW w:w="7351" w:type="dxa"/>
            <w:shd w:val="clear" w:color="auto" w:fill="auto"/>
            <w:vAlign w:val="center"/>
            <w:hideMark/>
          </w:tcPr>
          <w:p w14:paraId="74B84998"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w sprawie zmiany Wieloletniej Prognozy Finansowej Województwa Pomorskiego</w:t>
            </w:r>
          </w:p>
        </w:tc>
        <w:tc>
          <w:tcPr>
            <w:tcW w:w="2004" w:type="dxa"/>
            <w:shd w:val="clear" w:color="auto" w:fill="auto"/>
            <w:noWrap/>
            <w:vAlign w:val="center"/>
            <w:hideMark/>
          </w:tcPr>
          <w:p w14:paraId="5CEC2F33" w14:textId="33636D93"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zrealizowana</w:t>
            </w:r>
          </w:p>
        </w:tc>
        <w:tc>
          <w:tcPr>
            <w:tcW w:w="1418" w:type="dxa"/>
            <w:shd w:val="clear" w:color="auto" w:fill="auto"/>
            <w:noWrap/>
            <w:vAlign w:val="center"/>
            <w:hideMark/>
          </w:tcPr>
          <w:p w14:paraId="6BDB8F6A" w14:textId="36331F66"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TAK</w:t>
            </w:r>
          </w:p>
        </w:tc>
      </w:tr>
      <w:tr w:rsidR="00F35416" w:rsidRPr="00F35416" w14:paraId="780729CB" w14:textId="77777777" w:rsidTr="00971B79">
        <w:trPr>
          <w:trHeight w:val="340"/>
        </w:trPr>
        <w:tc>
          <w:tcPr>
            <w:tcW w:w="567" w:type="dxa"/>
            <w:shd w:val="clear" w:color="auto" w:fill="auto"/>
            <w:noWrap/>
            <w:vAlign w:val="center"/>
            <w:hideMark/>
          </w:tcPr>
          <w:p w14:paraId="37875486"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18.</w:t>
            </w:r>
          </w:p>
        </w:tc>
        <w:tc>
          <w:tcPr>
            <w:tcW w:w="1144" w:type="dxa"/>
            <w:shd w:val="clear" w:color="auto" w:fill="auto"/>
            <w:noWrap/>
            <w:vAlign w:val="center"/>
            <w:hideMark/>
          </w:tcPr>
          <w:p w14:paraId="5DC25D2A"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12.04.2021</w:t>
            </w:r>
          </w:p>
        </w:tc>
        <w:tc>
          <w:tcPr>
            <w:tcW w:w="1691" w:type="dxa"/>
            <w:shd w:val="clear" w:color="auto" w:fill="auto"/>
            <w:noWrap/>
            <w:vAlign w:val="center"/>
            <w:hideMark/>
          </w:tcPr>
          <w:p w14:paraId="047CEEDA"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376/XXXI/21</w:t>
            </w:r>
          </w:p>
        </w:tc>
        <w:tc>
          <w:tcPr>
            <w:tcW w:w="7351" w:type="dxa"/>
            <w:shd w:val="clear" w:color="auto" w:fill="auto"/>
            <w:vAlign w:val="center"/>
            <w:hideMark/>
          </w:tcPr>
          <w:p w14:paraId="47E3C576"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w sprawie przyjęcia Strategii Rozwoju Województwa Pomorskiego 2030</w:t>
            </w:r>
          </w:p>
        </w:tc>
        <w:tc>
          <w:tcPr>
            <w:tcW w:w="2004" w:type="dxa"/>
            <w:shd w:val="clear" w:color="auto" w:fill="auto"/>
            <w:noWrap/>
            <w:vAlign w:val="center"/>
            <w:hideMark/>
          </w:tcPr>
          <w:p w14:paraId="081B166A" w14:textId="3764422A"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zrealizowana</w:t>
            </w:r>
          </w:p>
        </w:tc>
        <w:tc>
          <w:tcPr>
            <w:tcW w:w="1418" w:type="dxa"/>
            <w:shd w:val="clear" w:color="auto" w:fill="auto"/>
            <w:noWrap/>
            <w:vAlign w:val="center"/>
            <w:hideMark/>
          </w:tcPr>
          <w:p w14:paraId="12378C1F" w14:textId="452830C5"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TAK</w:t>
            </w:r>
          </w:p>
        </w:tc>
      </w:tr>
      <w:tr w:rsidR="00F35416" w:rsidRPr="00F35416" w14:paraId="405D3523" w14:textId="77777777" w:rsidTr="00971B79">
        <w:trPr>
          <w:trHeight w:val="684"/>
        </w:trPr>
        <w:tc>
          <w:tcPr>
            <w:tcW w:w="567" w:type="dxa"/>
            <w:shd w:val="clear" w:color="auto" w:fill="auto"/>
            <w:noWrap/>
            <w:vAlign w:val="center"/>
            <w:hideMark/>
          </w:tcPr>
          <w:p w14:paraId="45DB5B37"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19.</w:t>
            </w:r>
          </w:p>
        </w:tc>
        <w:tc>
          <w:tcPr>
            <w:tcW w:w="1144" w:type="dxa"/>
            <w:shd w:val="clear" w:color="auto" w:fill="auto"/>
            <w:noWrap/>
            <w:vAlign w:val="center"/>
            <w:hideMark/>
          </w:tcPr>
          <w:p w14:paraId="0B471A3C"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26.04.2021</w:t>
            </w:r>
          </w:p>
        </w:tc>
        <w:tc>
          <w:tcPr>
            <w:tcW w:w="1691" w:type="dxa"/>
            <w:shd w:val="clear" w:color="auto" w:fill="auto"/>
            <w:noWrap/>
            <w:vAlign w:val="center"/>
            <w:hideMark/>
          </w:tcPr>
          <w:p w14:paraId="41C62DB0"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377/XXXII/21</w:t>
            </w:r>
          </w:p>
        </w:tc>
        <w:tc>
          <w:tcPr>
            <w:tcW w:w="7351" w:type="dxa"/>
            <w:shd w:val="clear" w:color="auto" w:fill="auto"/>
            <w:vAlign w:val="center"/>
            <w:hideMark/>
          </w:tcPr>
          <w:p w14:paraId="6AD3941F"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 xml:space="preserve">w sprawie udzielenia pomocy finansowej jednostkom samorządu terytorialnego województwa pomorskiego w formie dotacji celowej przeznaczonej na dofinansowanie zadań własnych gminy w zakresie małych projektów lokalnych </w:t>
            </w:r>
            <w:r w:rsidRPr="00F35416">
              <w:rPr>
                <w:rFonts w:ascii="Calibri" w:eastAsia="Times New Roman" w:hAnsi="Calibri" w:cs="Calibri"/>
                <w:lang w:eastAsia="pl-PL"/>
              </w:rPr>
              <w:lastRenderedPageBreak/>
              <w:t>pod nazwą „Aktywne Sołectwo Pomorskie 2021” realizowanych na terenach wiejskich</w:t>
            </w:r>
          </w:p>
        </w:tc>
        <w:tc>
          <w:tcPr>
            <w:tcW w:w="2004" w:type="dxa"/>
            <w:shd w:val="clear" w:color="auto" w:fill="auto"/>
            <w:noWrap/>
            <w:vAlign w:val="center"/>
            <w:hideMark/>
          </w:tcPr>
          <w:p w14:paraId="51E66BA3" w14:textId="4158E5D9"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lastRenderedPageBreak/>
              <w:t>zrealizowana</w:t>
            </w:r>
          </w:p>
        </w:tc>
        <w:tc>
          <w:tcPr>
            <w:tcW w:w="1418" w:type="dxa"/>
            <w:shd w:val="clear" w:color="auto" w:fill="auto"/>
            <w:noWrap/>
            <w:vAlign w:val="center"/>
            <w:hideMark/>
          </w:tcPr>
          <w:p w14:paraId="0FBC2828" w14:textId="7FA97FB7"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TAK</w:t>
            </w:r>
          </w:p>
        </w:tc>
      </w:tr>
      <w:tr w:rsidR="00F35416" w:rsidRPr="00F35416" w14:paraId="0711594D" w14:textId="77777777" w:rsidTr="00971B79">
        <w:trPr>
          <w:trHeight w:val="1077"/>
        </w:trPr>
        <w:tc>
          <w:tcPr>
            <w:tcW w:w="567" w:type="dxa"/>
            <w:shd w:val="clear" w:color="auto" w:fill="auto"/>
            <w:noWrap/>
            <w:vAlign w:val="center"/>
            <w:hideMark/>
          </w:tcPr>
          <w:p w14:paraId="52CC58CE"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20.</w:t>
            </w:r>
          </w:p>
        </w:tc>
        <w:tc>
          <w:tcPr>
            <w:tcW w:w="1144" w:type="dxa"/>
            <w:shd w:val="clear" w:color="auto" w:fill="auto"/>
            <w:noWrap/>
            <w:vAlign w:val="center"/>
            <w:hideMark/>
          </w:tcPr>
          <w:p w14:paraId="0477AF8E"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26.04.2021</w:t>
            </w:r>
          </w:p>
        </w:tc>
        <w:tc>
          <w:tcPr>
            <w:tcW w:w="1691" w:type="dxa"/>
            <w:shd w:val="clear" w:color="auto" w:fill="auto"/>
            <w:noWrap/>
            <w:vAlign w:val="center"/>
            <w:hideMark/>
          </w:tcPr>
          <w:p w14:paraId="7E969075"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378/XXXII/21</w:t>
            </w:r>
          </w:p>
        </w:tc>
        <w:tc>
          <w:tcPr>
            <w:tcW w:w="7351" w:type="dxa"/>
            <w:shd w:val="clear" w:color="auto" w:fill="auto"/>
            <w:vAlign w:val="center"/>
            <w:hideMark/>
          </w:tcPr>
          <w:p w14:paraId="7130C958"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w sprawie przyjęcia form pomocy dotyczących należności o charakterze cywilnoprawnym w związku z ponoszeniem negatywnych konsekwencji ekonomicznych z powodu COVID-19 przypadających Województwu Pomorskiemu lub jego jednostkom organizacyjnym</w:t>
            </w:r>
          </w:p>
        </w:tc>
        <w:tc>
          <w:tcPr>
            <w:tcW w:w="2004" w:type="dxa"/>
            <w:shd w:val="clear" w:color="auto" w:fill="auto"/>
            <w:noWrap/>
            <w:vAlign w:val="center"/>
            <w:hideMark/>
          </w:tcPr>
          <w:p w14:paraId="77A92416" w14:textId="191A99DF"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w trakcie</w:t>
            </w:r>
          </w:p>
        </w:tc>
        <w:tc>
          <w:tcPr>
            <w:tcW w:w="1418" w:type="dxa"/>
            <w:shd w:val="clear" w:color="auto" w:fill="auto"/>
            <w:noWrap/>
            <w:vAlign w:val="center"/>
            <w:hideMark/>
          </w:tcPr>
          <w:p w14:paraId="2EDA4838" w14:textId="56928CE5"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TAK</w:t>
            </w:r>
          </w:p>
        </w:tc>
      </w:tr>
      <w:tr w:rsidR="00F35416" w:rsidRPr="00F35416" w14:paraId="7CDDE18F" w14:textId="77777777" w:rsidTr="00971B79">
        <w:trPr>
          <w:trHeight w:val="460"/>
        </w:trPr>
        <w:tc>
          <w:tcPr>
            <w:tcW w:w="567" w:type="dxa"/>
            <w:shd w:val="clear" w:color="auto" w:fill="auto"/>
            <w:noWrap/>
            <w:vAlign w:val="center"/>
            <w:hideMark/>
          </w:tcPr>
          <w:p w14:paraId="3F9B80FE"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21.</w:t>
            </w:r>
          </w:p>
        </w:tc>
        <w:tc>
          <w:tcPr>
            <w:tcW w:w="1144" w:type="dxa"/>
            <w:shd w:val="clear" w:color="auto" w:fill="auto"/>
            <w:noWrap/>
            <w:vAlign w:val="center"/>
            <w:hideMark/>
          </w:tcPr>
          <w:p w14:paraId="4BB05595"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26.04.2021</w:t>
            </w:r>
          </w:p>
        </w:tc>
        <w:tc>
          <w:tcPr>
            <w:tcW w:w="1691" w:type="dxa"/>
            <w:shd w:val="clear" w:color="auto" w:fill="auto"/>
            <w:noWrap/>
            <w:vAlign w:val="center"/>
            <w:hideMark/>
          </w:tcPr>
          <w:p w14:paraId="46D00FA4"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379/XXXII/21</w:t>
            </w:r>
          </w:p>
        </w:tc>
        <w:tc>
          <w:tcPr>
            <w:tcW w:w="7351" w:type="dxa"/>
            <w:shd w:val="clear" w:color="auto" w:fill="auto"/>
            <w:vAlign w:val="center"/>
            <w:hideMark/>
          </w:tcPr>
          <w:p w14:paraId="36F4F09A"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w sprawie wyrażenia zgody na odstąpienie od obowiązku przetargowego trybu zawarcia umowy najmu na czas nieoznaczony, nieruchomości stanowiącej własność Województwa Pomorskiego, położonej w Słupsku przy ul. Wojska Polskiego</w:t>
            </w:r>
          </w:p>
        </w:tc>
        <w:tc>
          <w:tcPr>
            <w:tcW w:w="2004" w:type="dxa"/>
            <w:shd w:val="clear" w:color="auto" w:fill="auto"/>
            <w:noWrap/>
            <w:vAlign w:val="center"/>
            <w:hideMark/>
          </w:tcPr>
          <w:p w14:paraId="6DBF1E9B" w14:textId="1C85527B"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zrealizowana</w:t>
            </w:r>
          </w:p>
        </w:tc>
        <w:tc>
          <w:tcPr>
            <w:tcW w:w="1418" w:type="dxa"/>
            <w:shd w:val="clear" w:color="auto" w:fill="auto"/>
            <w:noWrap/>
            <w:vAlign w:val="center"/>
            <w:hideMark/>
          </w:tcPr>
          <w:p w14:paraId="58061845" w14:textId="195A1C62"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TAK</w:t>
            </w:r>
          </w:p>
        </w:tc>
      </w:tr>
      <w:tr w:rsidR="00F35416" w:rsidRPr="00F35416" w14:paraId="7303AE0C" w14:textId="77777777" w:rsidTr="008E0EED">
        <w:trPr>
          <w:trHeight w:val="571"/>
        </w:trPr>
        <w:tc>
          <w:tcPr>
            <w:tcW w:w="567" w:type="dxa"/>
            <w:shd w:val="clear" w:color="auto" w:fill="auto"/>
            <w:noWrap/>
            <w:vAlign w:val="center"/>
            <w:hideMark/>
          </w:tcPr>
          <w:p w14:paraId="67232AA0"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22.</w:t>
            </w:r>
          </w:p>
        </w:tc>
        <w:tc>
          <w:tcPr>
            <w:tcW w:w="1144" w:type="dxa"/>
            <w:shd w:val="clear" w:color="auto" w:fill="auto"/>
            <w:noWrap/>
            <w:vAlign w:val="center"/>
            <w:hideMark/>
          </w:tcPr>
          <w:p w14:paraId="4B2729BF"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26.04.2021</w:t>
            </w:r>
          </w:p>
        </w:tc>
        <w:tc>
          <w:tcPr>
            <w:tcW w:w="1691" w:type="dxa"/>
            <w:shd w:val="clear" w:color="auto" w:fill="auto"/>
            <w:noWrap/>
            <w:vAlign w:val="center"/>
            <w:hideMark/>
          </w:tcPr>
          <w:p w14:paraId="38795443"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380/XXXII/21</w:t>
            </w:r>
          </w:p>
        </w:tc>
        <w:tc>
          <w:tcPr>
            <w:tcW w:w="7351" w:type="dxa"/>
            <w:shd w:val="clear" w:color="auto" w:fill="auto"/>
            <w:vAlign w:val="center"/>
            <w:hideMark/>
          </w:tcPr>
          <w:p w14:paraId="21A259F2"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w sprawie wyrażenia zgody na sprzedaż na rzecz najemców w trybie bezprzetargowym samodzielnych lokali mieszkalnych wraz z udziałami w nieruchomości wspólnej położonych w budynku znajdującym się na działce nr 6/24 w Starogardzie Gdańskim, przy ul. Skarszewskiej 7I, obręb nr 0004, stanowiących własność Województwa Pomorskiego</w:t>
            </w:r>
          </w:p>
        </w:tc>
        <w:tc>
          <w:tcPr>
            <w:tcW w:w="2004" w:type="dxa"/>
            <w:shd w:val="clear" w:color="auto" w:fill="auto"/>
            <w:noWrap/>
            <w:vAlign w:val="center"/>
            <w:hideMark/>
          </w:tcPr>
          <w:p w14:paraId="6C6156F4" w14:textId="5701255C"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zrealizowana</w:t>
            </w:r>
          </w:p>
        </w:tc>
        <w:tc>
          <w:tcPr>
            <w:tcW w:w="1418" w:type="dxa"/>
            <w:shd w:val="clear" w:color="auto" w:fill="auto"/>
            <w:noWrap/>
            <w:vAlign w:val="center"/>
            <w:hideMark/>
          </w:tcPr>
          <w:p w14:paraId="6D51B7C3" w14:textId="2C2734C3"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TAK</w:t>
            </w:r>
          </w:p>
        </w:tc>
      </w:tr>
      <w:tr w:rsidR="00F35416" w:rsidRPr="00F35416" w14:paraId="0ED537D6" w14:textId="77777777" w:rsidTr="00971B79">
        <w:trPr>
          <w:trHeight w:val="223"/>
        </w:trPr>
        <w:tc>
          <w:tcPr>
            <w:tcW w:w="567" w:type="dxa"/>
            <w:shd w:val="clear" w:color="auto" w:fill="auto"/>
            <w:noWrap/>
            <w:vAlign w:val="center"/>
            <w:hideMark/>
          </w:tcPr>
          <w:p w14:paraId="6F38E616"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23.</w:t>
            </w:r>
          </w:p>
        </w:tc>
        <w:tc>
          <w:tcPr>
            <w:tcW w:w="1144" w:type="dxa"/>
            <w:shd w:val="clear" w:color="auto" w:fill="auto"/>
            <w:noWrap/>
            <w:vAlign w:val="center"/>
            <w:hideMark/>
          </w:tcPr>
          <w:p w14:paraId="74DFD133"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26.04.2021</w:t>
            </w:r>
          </w:p>
        </w:tc>
        <w:tc>
          <w:tcPr>
            <w:tcW w:w="1691" w:type="dxa"/>
            <w:shd w:val="clear" w:color="auto" w:fill="auto"/>
            <w:noWrap/>
            <w:vAlign w:val="center"/>
            <w:hideMark/>
          </w:tcPr>
          <w:p w14:paraId="4969916E"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381/XXXII/21</w:t>
            </w:r>
          </w:p>
        </w:tc>
        <w:tc>
          <w:tcPr>
            <w:tcW w:w="7351" w:type="dxa"/>
            <w:shd w:val="clear" w:color="auto" w:fill="auto"/>
            <w:vAlign w:val="center"/>
            <w:hideMark/>
          </w:tcPr>
          <w:p w14:paraId="71FD0532"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w sprawie wyrażenia zgody na zbycie przez Województwo Pomorskie udziałów w spółce Pomorski Regionalny Fundusz Poręczeń Kredytowych Spółka z ograniczoną odpowiedzialnością z siedzibą w Gdańsku na rzecz Agencji Rozwoju Pomorza Spółka Akcyjna z siedzibą w Gdańsku</w:t>
            </w:r>
          </w:p>
        </w:tc>
        <w:tc>
          <w:tcPr>
            <w:tcW w:w="2004" w:type="dxa"/>
            <w:shd w:val="clear" w:color="auto" w:fill="auto"/>
            <w:noWrap/>
            <w:vAlign w:val="center"/>
            <w:hideMark/>
          </w:tcPr>
          <w:p w14:paraId="1E393A8D" w14:textId="77777777" w:rsidR="00F35416" w:rsidRPr="00F35416" w:rsidRDefault="00F35416" w:rsidP="00C47306">
            <w:pPr>
              <w:spacing w:before="40" w:after="40"/>
              <w:jc w:val="center"/>
              <w:rPr>
                <w:rFonts w:ascii="Calibri" w:hAnsi="Calibri" w:cs="Calibri"/>
              </w:rPr>
            </w:pPr>
            <w:r w:rsidRPr="00F35416">
              <w:rPr>
                <w:rFonts w:ascii="Calibri" w:hAnsi="Calibri" w:cs="Calibri"/>
              </w:rPr>
              <w:t>zrealizowana</w:t>
            </w:r>
          </w:p>
          <w:p w14:paraId="12BD4002" w14:textId="771FE8F7" w:rsidR="00F35416" w:rsidRPr="00F35416" w:rsidRDefault="00F35416" w:rsidP="00C47306">
            <w:pPr>
              <w:spacing w:before="40" w:after="40"/>
              <w:jc w:val="center"/>
              <w:rPr>
                <w:rFonts w:ascii="Calibri" w:eastAsia="Times New Roman" w:hAnsi="Calibri" w:cs="Calibri"/>
                <w:lang w:eastAsia="pl-PL"/>
              </w:rPr>
            </w:pPr>
          </w:p>
        </w:tc>
        <w:tc>
          <w:tcPr>
            <w:tcW w:w="1418" w:type="dxa"/>
            <w:shd w:val="clear" w:color="auto" w:fill="auto"/>
            <w:noWrap/>
            <w:vAlign w:val="center"/>
            <w:hideMark/>
          </w:tcPr>
          <w:p w14:paraId="014D557C" w14:textId="5D6E10A9"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TAK*</w:t>
            </w:r>
          </w:p>
        </w:tc>
      </w:tr>
      <w:tr w:rsidR="00F35416" w:rsidRPr="00F35416" w14:paraId="3DE639F4" w14:textId="77777777" w:rsidTr="00971B79">
        <w:trPr>
          <w:trHeight w:val="588"/>
        </w:trPr>
        <w:tc>
          <w:tcPr>
            <w:tcW w:w="567" w:type="dxa"/>
            <w:shd w:val="clear" w:color="auto" w:fill="auto"/>
            <w:noWrap/>
            <w:vAlign w:val="center"/>
            <w:hideMark/>
          </w:tcPr>
          <w:p w14:paraId="24CBD2A7"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24.</w:t>
            </w:r>
          </w:p>
        </w:tc>
        <w:tc>
          <w:tcPr>
            <w:tcW w:w="1144" w:type="dxa"/>
            <w:shd w:val="clear" w:color="auto" w:fill="auto"/>
            <w:noWrap/>
            <w:vAlign w:val="center"/>
            <w:hideMark/>
          </w:tcPr>
          <w:p w14:paraId="3A5D21B4"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26.04.2021</w:t>
            </w:r>
          </w:p>
        </w:tc>
        <w:tc>
          <w:tcPr>
            <w:tcW w:w="1691" w:type="dxa"/>
            <w:shd w:val="clear" w:color="auto" w:fill="auto"/>
            <w:noWrap/>
            <w:vAlign w:val="center"/>
            <w:hideMark/>
          </w:tcPr>
          <w:p w14:paraId="21E2CE19"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382/XXXII/21</w:t>
            </w:r>
          </w:p>
        </w:tc>
        <w:tc>
          <w:tcPr>
            <w:tcW w:w="7351" w:type="dxa"/>
            <w:shd w:val="clear" w:color="auto" w:fill="auto"/>
            <w:vAlign w:val="center"/>
            <w:hideMark/>
          </w:tcPr>
          <w:p w14:paraId="15094CD5"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w sprawie odwołania członka Rady Społecznej Stacji Pogotowia Ratunkowego w Gdańsku</w:t>
            </w:r>
          </w:p>
        </w:tc>
        <w:tc>
          <w:tcPr>
            <w:tcW w:w="2004" w:type="dxa"/>
            <w:shd w:val="clear" w:color="auto" w:fill="auto"/>
            <w:noWrap/>
            <w:vAlign w:val="center"/>
            <w:hideMark/>
          </w:tcPr>
          <w:p w14:paraId="20D54040" w14:textId="2190FA58"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zrealizowana</w:t>
            </w:r>
          </w:p>
        </w:tc>
        <w:tc>
          <w:tcPr>
            <w:tcW w:w="1418" w:type="dxa"/>
            <w:shd w:val="clear" w:color="auto" w:fill="auto"/>
            <w:noWrap/>
            <w:vAlign w:val="center"/>
            <w:hideMark/>
          </w:tcPr>
          <w:p w14:paraId="300EABEC" w14:textId="36723302"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TAK</w:t>
            </w:r>
          </w:p>
        </w:tc>
      </w:tr>
      <w:tr w:rsidR="00F35416" w:rsidRPr="00F35416" w14:paraId="55A89BEA" w14:textId="77777777" w:rsidTr="00971B79">
        <w:trPr>
          <w:trHeight w:val="588"/>
        </w:trPr>
        <w:tc>
          <w:tcPr>
            <w:tcW w:w="567" w:type="dxa"/>
            <w:shd w:val="clear" w:color="auto" w:fill="auto"/>
            <w:noWrap/>
            <w:vAlign w:val="center"/>
            <w:hideMark/>
          </w:tcPr>
          <w:p w14:paraId="444A087A"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lastRenderedPageBreak/>
              <w:t>25.</w:t>
            </w:r>
          </w:p>
        </w:tc>
        <w:tc>
          <w:tcPr>
            <w:tcW w:w="1144" w:type="dxa"/>
            <w:shd w:val="clear" w:color="auto" w:fill="auto"/>
            <w:noWrap/>
            <w:vAlign w:val="center"/>
            <w:hideMark/>
          </w:tcPr>
          <w:p w14:paraId="67340B0E"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26.04.2021</w:t>
            </w:r>
          </w:p>
        </w:tc>
        <w:tc>
          <w:tcPr>
            <w:tcW w:w="1691" w:type="dxa"/>
            <w:shd w:val="clear" w:color="auto" w:fill="auto"/>
            <w:noWrap/>
            <w:vAlign w:val="center"/>
            <w:hideMark/>
          </w:tcPr>
          <w:p w14:paraId="52991703"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383/XXXII/21</w:t>
            </w:r>
          </w:p>
        </w:tc>
        <w:tc>
          <w:tcPr>
            <w:tcW w:w="7351" w:type="dxa"/>
            <w:shd w:val="clear" w:color="auto" w:fill="auto"/>
            <w:vAlign w:val="center"/>
            <w:hideMark/>
          </w:tcPr>
          <w:p w14:paraId="5614C2C1"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o zmianie uchwały w sprawie powołania Rady Społecznej Stacji Pogotowia Ratunkowego w Gdańsku</w:t>
            </w:r>
          </w:p>
        </w:tc>
        <w:tc>
          <w:tcPr>
            <w:tcW w:w="2004" w:type="dxa"/>
            <w:shd w:val="clear" w:color="auto" w:fill="auto"/>
            <w:noWrap/>
            <w:vAlign w:val="center"/>
            <w:hideMark/>
          </w:tcPr>
          <w:p w14:paraId="758038D5" w14:textId="7BDEE7E0"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zrealizowana</w:t>
            </w:r>
          </w:p>
        </w:tc>
        <w:tc>
          <w:tcPr>
            <w:tcW w:w="1418" w:type="dxa"/>
            <w:shd w:val="clear" w:color="auto" w:fill="auto"/>
            <w:noWrap/>
            <w:vAlign w:val="center"/>
            <w:hideMark/>
          </w:tcPr>
          <w:p w14:paraId="53113199" w14:textId="0E3C4172"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TAK</w:t>
            </w:r>
          </w:p>
        </w:tc>
      </w:tr>
      <w:tr w:rsidR="00F35416" w:rsidRPr="00F35416" w14:paraId="3AB13A94" w14:textId="77777777" w:rsidTr="008E0EED">
        <w:trPr>
          <w:trHeight w:val="598"/>
        </w:trPr>
        <w:tc>
          <w:tcPr>
            <w:tcW w:w="567" w:type="dxa"/>
            <w:shd w:val="clear" w:color="auto" w:fill="auto"/>
            <w:noWrap/>
            <w:vAlign w:val="center"/>
            <w:hideMark/>
          </w:tcPr>
          <w:p w14:paraId="407237F9"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26.</w:t>
            </w:r>
          </w:p>
        </w:tc>
        <w:tc>
          <w:tcPr>
            <w:tcW w:w="1144" w:type="dxa"/>
            <w:shd w:val="clear" w:color="auto" w:fill="auto"/>
            <w:noWrap/>
            <w:vAlign w:val="center"/>
            <w:hideMark/>
          </w:tcPr>
          <w:p w14:paraId="78DA2EBC"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26.04.2021</w:t>
            </w:r>
          </w:p>
        </w:tc>
        <w:tc>
          <w:tcPr>
            <w:tcW w:w="1691" w:type="dxa"/>
            <w:shd w:val="clear" w:color="auto" w:fill="auto"/>
            <w:noWrap/>
            <w:vAlign w:val="center"/>
            <w:hideMark/>
          </w:tcPr>
          <w:p w14:paraId="653FD5FC"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384/XXXII/21</w:t>
            </w:r>
          </w:p>
        </w:tc>
        <w:tc>
          <w:tcPr>
            <w:tcW w:w="7351" w:type="dxa"/>
            <w:shd w:val="clear" w:color="auto" w:fill="auto"/>
            <w:vAlign w:val="center"/>
            <w:hideMark/>
          </w:tcPr>
          <w:p w14:paraId="5D010FC5"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w sprawie odwołania członka Rady Społecznej Wojewódzkiego Szpitala Psychiatrycznego im. prof. Tadeusza Bilikiewicza w Gdańsku</w:t>
            </w:r>
          </w:p>
        </w:tc>
        <w:tc>
          <w:tcPr>
            <w:tcW w:w="2004" w:type="dxa"/>
            <w:shd w:val="clear" w:color="auto" w:fill="auto"/>
            <w:noWrap/>
            <w:vAlign w:val="center"/>
            <w:hideMark/>
          </w:tcPr>
          <w:p w14:paraId="0CC6CFA3" w14:textId="0BE52C02"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zrealizowana</w:t>
            </w:r>
          </w:p>
        </w:tc>
        <w:tc>
          <w:tcPr>
            <w:tcW w:w="1418" w:type="dxa"/>
            <w:shd w:val="clear" w:color="auto" w:fill="auto"/>
            <w:noWrap/>
            <w:vAlign w:val="center"/>
            <w:hideMark/>
          </w:tcPr>
          <w:p w14:paraId="4218563D" w14:textId="3A2D7D92"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TAK</w:t>
            </w:r>
          </w:p>
        </w:tc>
      </w:tr>
      <w:tr w:rsidR="00F35416" w:rsidRPr="00F35416" w14:paraId="49D443DE" w14:textId="77777777" w:rsidTr="00971B79">
        <w:trPr>
          <w:trHeight w:val="349"/>
        </w:trPr>
        <w:tc>
          <w:tcPr>
            <w:tcW w:w="567" w:type="dxa"/>
            <w:shd w:val="clear" w:color="auto" w:fill="auto"/>
            <w:noWrap/>
            <w:vAlign w:val="center"/>
            <w:hideMark/>
          </w:tcPr>
          <w:p w14:paraId="3C210021"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27.</w:t>
            </w:r>
          </w:p>
        </w:tc>
        <w:tc>
          <w:tcPr>
            <w:tcW w:w="1144" w:type="dxa"/>
            <w:shd w:val="clear" w:color="auto" w:fill="auto"/>
            <w:noWrap/>
            <w:vAlign w:val="center"/>
            <w:hideMark/>
          </w:tcPr>
          <w:p w14:paraId="590ECCF3"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26.04.2021</w:t>
            </w:r>
          </w:p>
        </w:tc>
        <w:tc>
          <w:tcPr>
            <w:tcW w:w="1691" w:type="dxa"/>
            <w:shd w:val="clear" w:color="auto" w:fill="auto"/>
            <w:noWrap/>
            <w:vAlign w:val="center"/>
            <w:hideMark/>
          </w:tcPr>
          <w:p w14:paraId="27D973C0"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385/XXXII/21</w:t>
            </w:r>
          </w:p>
        </w:tc>
        <w:tc>
          <w:tcPr>
            <w:tcW w:w="7351" w:type="dxa"/>
            <w:shd w:val="clear" w:color="auto" w:fill="auto"/>
            <w:vAlign w:val="center"/>
            <w:hideMark/>
          </w:tcPr>
          <w:p w14:paraId="5C3A4EAF"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o zmianie uchwały w sprawie powołania Rady Społecznej Wojewódzkiego Szpitala Psychiatrycznego im. prof. Tadeusza Bilikiewicza w Gdańsku</w:t>
            </w:r>
          </w:p>
        </w:tc>
        <w:tc>
          <w:tcPr>
            <w:tcW w:w="2004" w:type="dxa"/>
            <w:shd w:val="clear" w:color="auto" w:fill="auto"/>
            <w:noWrap/>
            <w:vAlign w:val="center"/>
            <w:hideMark/>
          </w:tcPr>
          <w:p w14:paraId="43E989C8" w14:textId="239949B9"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zrealizowana</w:t>
            </w:r>
          </w:p>
        </w:tc>
        <w:tc>
          <w:tcPr>
            <w:tcW w:w="1418" w:type="dxa"/>
            <w:shd w:val="clear" w:color="auto" w:fill="auto"/>
            <w:noWrap/>
            <w:vAlign w:val="center"/>
            <w:hideMark/>
          </w:tcPr>
          <w:p w14:paraId="7157A14F" w14:textId="124AE824"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TAK</w:t>
            </w:r>
          </w:p>
        </w:tc>
      </w:tr>
      <w:tr w:rsidR="00F35416" w:rsidRPr="00F35416" w14:paraId="2005DB2C" w14:textId="77777777" w:rsidTr="00971B79">
        <w:trPr>
          <w:trHeight w:val="513"/>
        </w:trPr>
        <w:tc>
          <w:tcPr>
            <w:tcW w:w="567" w:type="dxa"/>
            <w:shd w:val="clear" w:color="auto" w:fill="auto"/>
            <w:noWrap/>
            <w:vAlign w:val="center"/>
            <w:hideMark/>
          </w:tcPr>
          <w:p w14:paraId="6F3C7257"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28.</w:t>
            </w:r>
          </w:p>
        </w:tc>
        <w:tc>
          <w:tcPr>
            <w:tcW w:w="1144" w:type="dxa"/>
            <w:shd w:val="clear" w:color="auto" w:fill="auto"/>
            <w:noWrap/>
            <w:vAlign w:val="center"/>
            <w:hideMark/>
          </w:tcPr>
          <w:p w14:paraId="7CFB5383"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26.04.2021</w:t>
            </w:r>
          </w:p>
        </w:tc>
        <w:tc>
          <w:tcPr>
            <w:tcW w:w="1691" w:type="dxa"/>
            <w:shd w:val="clear" w:color="auto" w:fill="auto"/>
            <w:noWrap/>
            <w:vAlign w:val="center"/>
            <w:hideMark/>
          </w:tcPr>
          <w:p w14:paraId="50BFB59C"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386/XXXII/21</w:t>
            </w:r>
          </w:p>
        </w:tc>
        <w:tc>
          <w:tcPr>
            <w:tcW w:w="7351" w:type="dxa"/>
            <w:shd w:val="clear" w:color="auto" w:fill="auto"/>
            <w:vAlign w:val="center"/>
            <w:hideMark/>
          </w:tcPr>
          <w:p w14:paraId="65A70699"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w sprawie wskazania kandydatów na członków Rady Pomorskiego Oddziału Wojewódzkiego Narodowego Funduszu Zdrowia z siedzibą w Gdańsku</w:t>
            </w:r>
          </w:p>
        </w:tc>
        <w:tc>
          <w:tcPr>
            <w:tcW w:w="2004" w:type="dxa"/>
            <w:shd w:val="clear" w:color="auto" w:fill="auto"/>
            <w:noWrap/>
            <w:vAlign w:val="center"/>
            <w:hideMark/>
          </w:tcPr>
          <w:p w14:paraId="53B50F1F" w14:textId="62853772"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zrealizowana</w:t>
            </w:r>
          </w:p>
        </w:tc>
        <w:tc>
          <w:tcPr>
            <w:tcW w:w="1418" w:type="dxa"/>
            <w:shd w:val="clear" w:color="auto" w:fill="auto"/>
            <w:noWrap/>
            <w:vAlign w:val="center"/>
            <w:hideMark/>
          </w:tcPr>
          <w:p w14:paraId="6411F58C" w14:textId="266C7137"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TAK</w:t>
            </w:r>
          </w:p>
        </w:tc>
      </w:tr>
      <w:tr w:rsidR="00F35416" w:rsidRPr="00F35416" w14:paraId="3355417A" w14:textId="77777777" w:rsidTr="00971B79">
        <w:trPr>
          <w:trHeight w:val="340"/>
        </w:trPr>
        <w:tc>
          <w:tcPr>
            <w:tcW w:w="567" w:type="dxa"/>
            <w:shd w:val="clear" w:color="auto" w:fill="auto"/>
            <w:noWrap/>
            <w:vAlign w:val="center"/>
            <w:hideMark/>
          </w:tcPr>
          <w:p w14:paraId="1BB5DC43"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29.</w:t>
            </w:r>
          </w:p>
        </w:tc>
        <w:tc>
          <w:tcPr>
            <w:tcW w:w="1144" w:type="dxa"/>
            <w:shd w:val="clear" w:color="auto" w:fill="auto"/>
            <w:noWrap/>
            <w:vAlign w:val="center"/>
            <w:hideMark/>
          </w:tcPr>
          <w:p w14:paraId="2ACFAF70"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26.04.2021</w:t>
            </w:r>
          </w:p>
        </w:tc>
        <w:tc>
          <w:tcPr>
            <w:tcW w:w="1691" w:type="dxa"/>
            <w:shd w:val="clear" w:color="auto" w:fill="auto"/>
            <w:noWrap/>
            <w:vAlign w:val="center"/>
            <w:hideMark/>
          </w:tcPr>
          <w:p w14:paraId="7C8A1EE5"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387/XXXII/21</w:t>
            </w:r>
          </w:p>
        </w:tc>
        <w:tc>
          <w:tcPr>
            <w:tcW w:w="7351" w:type="dxa"/>
            <w:shd w:val="clear" w:color="auto" w:fill="auto"/>
            <w:vAlign w:val="center"/>
            <w:hideMark/>
          </w:tcPr>
          <w:p w14:paraId="59D034C5"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w sprawie likwidacji Szkoły Policealnej Społecznej w Słupsku</w:t>
            </w:r>
          </w:p>
        </w:tc>
        <w:tc>
          <w:tcPr>
            <w:tcW w:w="2004" w:type="dxa"/>
            <w:shd w:val="clear" w:color="auto" w:fill="auto"/>
            <w:noWrap/>
            <w:vAlign w:val="center"/>
            <w:hideMark/>
          </w:tcPr>
          <w:p w14:paraId="238553E4" w14:textId="19114929"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zrealizowana</w:t>
            </w:r>
          </w:p>
        </w:tc>
        <w:tc>
          <w:tcPr>
            <w:tcW w:w="1418" w:type="dxa"/>
            <w:shd w:val="clear" w:color="auto" w:fill="auto"/>
            <w:noWrap/>
            <w:vAlign w:val="center"/>
            <w:hideMark/>
          </w:tcPr>
          <w:p w14:paraId="4CF02200" w14:textId="24B75FFB"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TAK</w:t>
            </w:r>
          </w:p>
        </w:tc>
      </w:tr>
      <w:tr w:rsidR="00F35416" w:rsidRPr="00F35416" w14:paraId="1291B70D" w14:textId="77777777" w:rsidTr="00971B79">
        <w:trPr>
          <w:trHeight w:val="340"/>
        </w:trPr>
        <w:tc>
          <w:tcPr>
            <w:tcW w:w="567" w:type="dxa"/>
            <w:shd w:val="clear" w:color="auto" w:fill="auto"/>
            <w:noWrap/>
            <w:vAlign w:val="center"/>
            <w:hideMark/>
          </w:tcPr>
          <w:p w14:paraId="68BDB93D"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30.</w:t>
            </w:r>
          </w:p>
        </w:tc>
        <w:tc>
          <w:tcPr>
            <w:tcW w:w="1144" w:type="dxa"/>
            <w:shd w:val="clear" w:color="auto" w:fill="auto"/>
            <w:noWrap/>
            <w:vAlign w:val="center"/>
            <w:hideMark/>
          </w:tcPr>
          <w:p w14:paraId="517843C8"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26.04.2021</w:t>
            </w:r>
          </w:p>
        </w:tc>
        <w:tc>
          <w:tcPr>
            <w:tcW w:w="1691" w:type="dxa"/>
            <w:shd w:val="clear" w:color="auto" w:fill="auto"/>
            <w:noWrap/>
            <w:vAlign w:val="center"/>
            <w:hideMark/>
          </w:tcPr>
          <w:p w14:paraId="0DCD3BB5"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388/XXXII/21</w:t>
            </w:r>
          </w:p>
        </w:tc>
        <w:tc>
          <w:tcPr>
            <w:tcW w:w="7351" w:type="dxa"/>
            <w:shd w:val="clear" w:color="auto" w:fill="auto"/>
            <w:vAlign w:val="center"/>
            <w:hideMark/>
          </w:tcPr>
          <w:p w14:paraId="15783F63"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w sprawie likwidacji Szkoły Policealnej Społecznej w Sztumie</w:t>
            </w:r>
          </w:p>
        </w:tc>
        <w:tc>
          <w:tcPr>
            <w:tcW w:w="2004" w:type="dxa"/>
            <w:shd w:val="clear" w:color="auto" w:fill="auto"/>
            <w:noWrap/>
            <w:vAlign w:val="center"/>
            <w:hideMark/>
          </w:tcPr>
          <w:p w14:paraId="41246805" w14:textId="0C18F8AC"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zrealizowana</w:t>
            </w:r>
          </w:p>
        </w:tc>
        <w:tc>
          <w:tcPr>
            <w:tcW w:w="1418" w:type="dxa"/>
            <w:shd w:val="clear" w:color="auto" w:fill="auto"/>
            <w:noWrap/>
            <w:vAlign w:val="center"/>
            <w:hideMark/>
          </w:tcPr>
          <w:p w14:paraId="2CB7645B" w14:textId="241C6451"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TAK</w:t>
            </w:r>
          </w:p>
        </w:tc>
      </w:tr>
      <w:tr w:rsidR="00F35416" w:rsidRPr="00F35416" w14:paraId="003D3FCE" w14:textId="77777777" w:rsidTr="00971B79">
        <w:trPr>
          <w:trHeight w:val="850"/>
        </w:trPr>
        <w:tc>
          <w:tcPr>
            <w:tcW w:w="567" w:type="dxa"/>
            <w:shd w:val="clear" w:color="auto" w:fill="auto"/>
            <w:noWrap/>
            <w:vAlign w:val="center"/>
            <w:hideMark/>
          </w:tcPr>
          <w:p w14:paraId="7B2825D7"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31.</w:t>
            </w:r>
          </w:p>
        </w:tc>
        <w:tc>
          <w:tcPr>
            <w:tcW w:w="1144" w:type="dxa"/>
            <w:shd w:val="clear" w:color="auto" w:fill="auto"/>
            <w:noWrap/>
            <w:vAlign w:val="center"/>
            <w:hideMark/>
          </w:tcPr>
          <w:p w14:paraId="4E40AB2E"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26.04.2021</w:t>
            </w:r>
          </w:p>
        </w:tc>
        <w:tc>
          <w:tcPr>
            <w:tcW w:w="1691" w:type="dxa"/>
            <w:shd w:val="clear" w:color="auto" w:fill="auto"/>
            <w:noWrap/>
            <w:vAlign w:val="center"/>
            <w:hideMark/>
          </w:tcPr>
          <w:p w14:paraId="21F3EA24"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389/XXXII/21</w:t>
            </w:r>
          </w:p>
        </w:tc>
        <w:tc>
          <w:tcPr>
            <w:tcW w:w="7351" w:type="dxa"/>
            <w:shd w:val="clear" w:color="auto" w:fill="auto"/>
            <w:vAlign w:val="center"/>
            <w:hideMark/>
          </w:tcPr>
          <w:p w14:paraId="256A262B"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w sprawie ogłoszenia zamiaru połączenia dwóch filii bibliotecznych Wojewódzkiej i Miejskiej Biblioteki Publicznej im. Josepha Conrada-Korzeniowskiego w Gdańsku, tj. filii Nr 33 i 46 oraz zmiany statutu Biblioteki</w:t>
            </w:r>
          </w:p>
        </w:tc>
        <w:tc>
          <w:tcPr>
            <w:tcW w:w="2004" w:type="dxa"/>
            <w:shd w:val="clear" w:color="auto" w:fill="auto"/>
            <w:noWrap/>
            <w:vAlign w:val="center"/>
            <w:hideMark/>
          </w:tcPr>
          <w:p w14:paraId="74471736" w14:textId="140E386E"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zrealizowana</w:t>
            </w:r>
          </w:p>
        </w:tc>
        <w:tc>
          <w:tcPr>
            <w:tcW w:w="1418" w:type="dxa"/>
            <w:shd w:val="clear" w:color="auto" w:fill="auto"/>
            <w:noWrap/>
            <w:vAlign w:val="center"/>
            <w:hideMark/>
          </w:tcPr>
          <w:p w14:paraId="6652596B" w14:textId="531F03BC"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TAK</w:t>
            </w:r>
          </w:p>
        </w:tc>
      </w:tr>
      <w:tr w:rsidR="00F35416" w:rsidRPr="00F35416" w14:paraId="6AD7DC2C" w14:textId="77777777" w:rsidTr="00971B79">
        <w:trPr>
          <w:trHeight w:val="340"/>
        </w:trPr>
        <w:tc>
          <w:tcPr>
            <w:tcW w:w="567" w:type="dxa"/>
            <w:shd w:val="clear" w:color="auto" w:fill="auto"/>
            <w:noWrap/>
            <w:vAlign w:val="center"/>
            <w:hideMark/>
          </w:tcPr>
          <w:p w14:paraId="48C584D2"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32.</w:t>
            </w:r>
          </w:p>
        </w:tc>
        <w:tc>
          <w:tcPr>
            <w:tcW w:w="1144" w:type="dxa"/>
            <w:shd w:val="clear" w:color="auto" w:fill="auto"/>
            <w:noWrap/>
            <w:vAlign w:val="center"/>
            <w:hideMark/>
          </w:tcPr>
          <w:p w14:paraId="5C8554F7"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26.04.2021</w:t>
            </w:r>
          </w:p>
        </w:tc>
        <w:tc>
          <w:tcPr>
            <w:tcW w:w="1691" w:type="dxa"/>
            <w:shd w:val="clear" w:color="auto" w:fill="auto"/>
            <w:noWrap/>
            <w:vAlign w:val="center"/>
            <w:hideMark/>
          </w:tcPr>
          <w:p w14:paraId="02196672"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390/XXXII/21</w:t>
            </w:r>
          </w:p>
        </w:tc>
        <w:tc>
          <w:tcPr>
            <w:tcW w:w="7351" w:type="dxa"/>
            <w:shd w:val="clear" w:color="auto" w:fill="auto"/>
            <w:vAlign w:val="center"/>
            <w:hideMark/>
          </w:tcPr>
          <w:p w14:paraId="237BC74F"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w sprawie zmiany budżetu województwa pomorskiego na 2021 rok</w:t>
            </w:r>
          </w:p>
        </w:tc>
        <w:tc>
          <w:tcPr>
            <w:tcW w:w="2004" w:type="dxa"/>
            <w:shd w:val="clear" w:color="auto" w:fill="auto"/>
            <w:noWrap/>
            <w:vAlign w:val="center"/>
            <w:hideMark/>
          </w:tcPr>
          <w:p w14:paraId="5E99D567" w14:textId="75C3E0F8"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zrealizowana</w:t>
            </w:r>
          </w:p>
        </w:tc>
        <w:tc>
          <w:tcPr>
            <w:tcW w:w="1418" w:type="dxa"/>
            <w:shd w:val="clear" w:color="auto" w:fill="auto"/>
            <w:noWrap/>
            <w:vAlign w:val="center"/>
            <w:hideMark/>
          </w:tcPr>
          <w:p w14:paraId="4E9CA7A2" w14:textId="1F2BD4A4"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TAK</w:t>
            </w:r>
          </w:p>
        </w:tc>
      </w:tr>
      <w:tr w:rsidR="00F35416" w:rsidRPr="00F35416" w14:paraId="7FE57A30" w14:textId="77777777" w:rsidTr="00971B79">
        <w:trPr>
          <w:trHeight w:val="588"/>
        </w:trPr>
        <w:tc>
          <w:tcPr>
            <w:tcW w:w="567" w:type="dxa"/>
            <w:shd w:val="clear" w:color="auto" w:fill="auto"/>
            <w:noWrap/>
            <w:vAlign w:val="center"/>
            <w:hideMark/>
          </w:tcPr>
          <w:p w14:paraId="76267A85"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33.</w:t>
            </w:r>
          </w:p>
        </w:tc>
        <w:tc>
          <w:tcPr>
            <w:tcW w:w="1144" w:type="dxa"/>
            <w:shd w:val="clear" w:color="auto" w:fill="auto"/>
            <w:noWrap/>
            <w:vAlign w:val="center"/>
            <w:hideMark/>
          </w:tcPr>
          <w:p w14:paraId="3D3727F1"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26.04.2021</w:t>
            </w:r>
          </w:p>
        </w:tc>
        <w:tc>
          <w:tcPr>
            <w:tcW w:w="1691" w:type="dxa"/>
            <w:shd w:val="clear" w:color="auto" w:fill="auto"/>
            <w:noWrap/>
            <w:vAlign w:val="center"/>
            <w:hideMark/>
          </w:tcPr>
          <w:p w14:paraId="08042A7C"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391/XXXII/21</w:t>
            </w:r>
          </w:p>
        </w:tc>
        <w:tc>
          <w:tcPr>
            <w:tcW w:w="7351" w:type="dxa"/>
            <w:shd w:val="clear" w:color="auto" w:fill="auto"/>
            <w:vAlign w:val="center"/>
            <w:hideMark/>
          </w:tcPr>
          <w:p w14:paraId="22DE9A09"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w sprawie zmiany Wieloletniej Prognozy Finansowej Województwa Pomorskiego</w:t>
            </w:r>
          </w:p>
        </w:tc>
        <w:tc>
          <w:tcPr>
            <w:tcW w:w="2004" w:type="dxa"/>
            <w:shd w:val="clear" w:color="auto" w:fill="auto"/>
            <w:noWrap/>
            <w:vAlign w:val="center"/>
            <w:hideMark/>
          </w:tcPr>
          <w:p w14:paraId="50C80D95" w14:textId="033910EE"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zrealizowana</w:t>
            </w:r>
          </w:p>
        </w:tc>
        <w:tc>
          <w:tcPr>
            <w:tcW w:w="1418" w:type="dxa"/>
            <w:shd w:val="clear" w:color="auto" w:fill="auto"/>
            <w:noWrap/>
            <w:vAlign w:val="center"/>
            <w:hideMark/>
          </w:tcPr>
          <w:p w14:paraId="25BDDD74" w14:textId="444A898C"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TAK</w:t>
            </w:r>
          </w:p>
        </w:tc>
      </w:tr>
      <w:tr w:rsidR="00F35416" w:rsidRPr="00F35416" w14:paraId="3448CBE2" w14:textId="77777777" w:rsidTr="00971B79">
        <w:trPr>
          <w:trHeight w:val="1119"/>
        </w:trPr>
        <w:tc>
          <w:tcPr>
            <w:tcW w:w="567" w:type="dxa"/>
            <w:shd w:val="clear" w:color="auto" w:fill="auto"/>
            <w:noWrap/>
            <w:vAlign w:val="center"/>
            <w:hideMark/>
          </w:tcPr>
          <w:p w14:paraId="218D757B"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34.</w:t>
            </w:r>
          </w:p>
        </w:tc>
        <w:tc>
          <w:tcPr>
            <w:tcW w:w="1144" w:type="dxa"/>
            <w:shd w:val="clear" w:color="auto" w:fill="auto"/>
            <w:noWrap/>
            <w:vAlign w:val="center"/>
            <w:hideMark/>
          </w:tcPr>
          <w:p w14:paraId="4AE0B4D8"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31.05.2021</w:t>
            </w:r>
          </w:p>
        </w:tc>
        <w:tc>
          <w:tcPr>
            <w:tcW w:w="1691" w:type="dxa"/>
            <w:shd w:val="clear" w:color="auto" w:fill="auto"/>
            <w:noWrap/>
            <w:vAlign w:val="center"/>
            <w:hideMark/>
          </w:tcPr>
          <w:p w14:paraId="29868F0C"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392/XXXIII/21</w:t>
            </w:r>
          </w:p>
        </w:tc>
        <w:tc>
          <w:tcPr>
            <w:tcW w:w="7351" w:type="dxa"/>
            <w:shd w:val="clear" w:color="auto" w:fill="auto"/>
            <w:vAlign w:val="center"/>
            <w:hideMark/>
          </w:tcPr>
          <w:p w14:paraId="2A2A8B43"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w sprawie przyjęcia apelu dotyczącego działań w celu neutralizacji zagrożeń wynikających z zalegających na obszarze Bałtyku materiałów niebezpiecznych, w tym przede wszystkim obiektów z bronią chemiczną i substancjami ropopochodnymi</w:t>
            </w:r>
          </w:p>
        </w:tc>
        <w:tc>
          <w:tcPr>
            <w:tcW w:w="2004" w:type="dxa"/>
            <w:shd w:val="clear" w:color="auto" w:fill="auto"/>
            <w:noWrap/>
            <w:vAlign w:val="center"/>
            <w:hideMark/>
          </w:tcPr>
          <w:p w14:paraId="3D2D6341" w14:textId="5AD5FFB4"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zrealizowana</w:t>
            </w:r>
          </w:p>
        </w:tc>
        <w:tc>
          <w:tcPr>
            <w:tcW w:w="1418" w:type="dxa"/>
            <w:shd w:val="clear" w:color="auto" w:fill="auto"/>
            <w:noWrap/>
            <w:vAlign w:val="center"/>
            <w:hideMark/>
          </w:tcPr>
          <w:p w14:paraId="11458D42" w14:textId="7471ECB8"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NIE</w:t>
            </w:r>
          </w:p>
        </w:tc>
      </w:tr>
      <w:tr w:rsidR="00F35416" w:rsidRPr="00F35416" w14:paraId="0780DE9E" w14:textId="77777777" w:rsidTr="00F35416">
        <w:trPr>
          <w:trHeight w:val="852"/>
        </w:trPr>
        <w:tc>
          <w:tcPr>
            <w:tcW w:w="567" w:type="dxa"/>
            <w:shd w:val="clear" w:color="auto" w:fill="auto"/>
            <w:noWrap/>
            <w:vAlign w:val="center"/>
            <w:hideMark/>
          </w:tcPr>
          <w:p w14:paraId="67C26BB3"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lastRenderedPageBreak/>
              <w:t>35.</w:t>
            </w:r>
          </w:p>
        </w:tc>
        <w:tc>
          <w:tcPr>
            <w:tcW w:w="1144" w:type="dxa"/>
            <w:shd w:val="clear" w:color="auto" w:fill="auto"/>
            <w:noWrap/>
            <w:vAlign w:val="center"/>
            <w:hideMark/>
          </w:tcPr>
          <w:p w14:paraId="28AAA0A0"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31.05.2021</w:t>
            </w:r>
          </w:p>
        </w:tc>
        <w:tc>
          <w:tcPr>
            <w:tcW w:w="1691" w:type="dxa"/>
            <w:shd w:val="clear" w:color="auto" w:fill="auto"/>
            <w:noWrap/>
            <w:vAlign w:val="center"/>
            <w:hideMark/>
          </w:tcPr>
          <w:p w14:paraId="34E0D17F"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393/XXXIII/21</w:t>
            </w:r>
          </w:p>
        </w:tc>
        <w:tc>
          <w:tcPr>
            <w:tcW w:w="7351" w:type="dxa"/>
            <w:shd w:val="clear" w:color="auto" w:fill="auto"/>
            <w:vAlign w:val="center"/>
            <w:hideMark/>
          </w:tcPr>
          <w:p w14:paraId="2FD1D7E5"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w sprawie powierzenia Gminie Krokowa zadań z zakresu budowy i remontu infrastruktury drogowej w pasie dróg wojewódzkich nr 213, 215 i 218 na obszarze Gminy Krokowa</w:t>
            </w:r>
          </w:p>
        </w:tc>
        <w:tc>
          <w:tcPr>
            <w:tcW w:w="2004" w:type="dxa"/>
            <w:shd w:val="clear" w:color="auto" w:fill="auto"/>
            <w:noWrap/>
            <w:vAlign w:val="center"/>
            <w:hideMark/>
          </w:tcPr>
          <w:p w14:paraId="20542F1B" w14:textId="1BB98C32"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w trakcie</w:t>
            </w:r>
          </w:p>
        </w:tc>
        <w:tc>
          <w:tcPr>
            <w:tcW w:w="1418" w:type="dxa"/>
            <w:shd w:val="clear" w:color="auto" w:fill="auto"/>
            <w:noWrap/>
            <w:vAlign w:val="center"/>
            <w:hideMark/>
          </w:tcPr>
          <w:p w14:paraId="589FDA27" w14:textId="264D786F"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TAK</w:t>
            </w:r>
          </w:p>
        </w:tc>
      </w:tr>
      <w:tr w:rsidR="00F35416" w:rsidRPr="00F35416" w14:paraId="7B1A9458" w14:textId="77777777" w:rsidTr="00971B79">
        <w:trPr>
          <w:trHeight w:val="808"/>
        </w:trPr>
        <w:tc>
          <w:tcPr>
            <w:tcW w:w="567" w:type="dxa"/>
            <w:shd w:val="clear" w:color="auto" w:fill="auto"/>
            <w:noWrap/>
            <w:vAlign w:val="center"/>
            <w:hideMark/>
          </w:tcPr>
          <w:p w14:paraId="75E8FBB5"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36.</w:t>
            </w:r>
          </w:p>
        </w:tc>
        <w:tc>
          <w:tcPr>
            <w:tcW w:w="1144" w:type="dxa"/>
            <w:shd w:val="clear" w:color="auto" w:fill="auto"/>
            <w:noWrap/>
            <w:vAlign w:val="center"/>
            <w:hideMark/>
          </w:tcPr>
          <w:p w14:paraId="060D4452"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31.05.2021</w:t>
            </w:r>
          </w:p>
        </w:tc>
        <w:tc>
          <w:tcPr>
            <w:tcW w:w="1691" w:type="dxa"/>
            <w:shd w:val="clear" w:color="auto" w:fill="auto"/>
            <w:noWrap/>
            <w:vAlign w:val="center"/>
            <w:hideMark/>
          </w:tcPr>
          <w:p w14:paraId="4602B11D"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394/XXXIII/21</w:t>
            </w:r>
          </w:p>
        </w:tc>
        <w:tc>
          <w:tcPr>
            <w:tcW w:w="7351" w:type="dxa"/>
            <w:shd w:val="clear" w:color="auto" w:fill="auto"/>
            <w:vAlign w:val="center"/>
            <w:hideMark/>
          </w:tcPr>
          <w:p w14:paraId="70518FA2"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w sprawie przyjęcia Wojewódzkiego Programu Profilaktyki i Rozwiązywania Problemów Alkoholowych na lata 2021-2030 i Wojewódzkiego Programu Przeciwdziałania Narkomanii na lata 2021-2030</w:t>
            </w:r>
          </w:p>
        </w:tc>
        <w:tc>
          <w:tcPr>
            <w:tcW w:w="2004" w:type="dxa"/>
            <w:shd w:val="clear" w:color="auto" w:fill="auto"/>
            <w:noWrap/>
            <w:vAlign w:val="center"/>
            <w:hideMark/>
          </w:tcPr>
          <w:p w14:paraId="04001B7D" w14:textId="16317655" w:rsidR="00F35416" w:rsidRPr="00F35416" w:rsidRDefault="00F35416" w:rsidP="00DE6494">
            <w:pPr>
              <w:spacing w:before="0" w:after="0"/>
              <w:jc w:val="center"/>
              <w:rPr>
                <w:rFonts w:ascii="Calibri" w:eastAsia="Times New Roman" w:hAnsi="Calibri" w:cs="Calibri"/>
                <w:lang w:eastAsia="pl-PL"/>
              </w:rPr>
            </w:pPr>
            <w:r w:rsidRPr="00F35416">
              <w:rPr>
                <w:rFonts w:ascii="Calibri" w:hAnsi="Calibri" w:cs="Calibri"/>
              </w:rPr>
              <w:t>zrealizowana</w:t>
            </w:r>
          </w:p>
        </w:tc>
        <w:tc>
          <w:tcPr>
            <w:tcW w:w="1418" w:type="dxa"/>
            <w:shd w:val="clear" w:color="auto" w:fill="auto"/>
            <w:noWrap/>
            <w:vAlign w:val="center"/>
            <w:hideMark/>
          </w:tcPr>
          <w:p w14:paraId="132B319A" w14:textId="222495C4"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NIE</w:t>
            </w:r>
          </w:p>
        </w:tc>
      </w:tr>
      <w:tr w:rsidR="00F35416" w:rsidRPr="00F35416" w14:paraId="26424440" w14:textId="77777777" w:rsidTr="00971B79">
        <w:trPr>
          <w:trHeight w:val="985"/>
        </w:trPr>
        <w:tc>
          <w:tcPr>
            <w:tcW w:w="567" w:type="dxa"/>
            <w:shd w:val="clear" w:color="auto" w:fill="auto"/>
            <w:noWrap/>
            <w:vAlign w:val="center"/>
            <w:hideMark/>
          </w:tcPr>
          <w:p w14:paraId="45B9E509"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37.</w:t>
            </w:r>
          </w:p>
        </w:tc>
        <w:tc>
          <w:tcPr>
            <w:tcW w:w="1144" w:type="dxa"/>
            <w:shd w:val="clear" w:color="auto" w:fill="auto"/>
            <w:noWrap/>
            <w:vAlign w:val="center"/>
            <w:hideMark/>
          </w:tcPr>
          <w:p w14:paraId="079467DC"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31.05.2021</w:t>
            </w:r>
          </w:p>
        </w:tc>
        <w:tc>
          <w:tcPr>
            <w:tcW w:w="1691" w:type="dxa"/>
            <w:shd w:val="clear" w:color="auto" w:fill="auto"/>
            <w:noWrap/>
            <w:vAlign w:val="center"/>
            <w:hideMark/>
          </w:tcPr>
          <w:p w14:paraId="63611160"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395/XXXIII/21</w:t>
            </w:r>
          </w:p>
        </w:tc>
        <w:tc>
          <w:tcPr>
            <w:tcW w:w="7351" w:type="dxa"/>
            <w:shd w:val="clear" w:color="auto" w:fill="auto"/>
            <w:vAlign w:val="center"/>
            <w:hideMark/>
          </w:tcPr>
          <w:p w14:paraId="1DE48165"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o zmianie uchwały w sprawie określenia szczegółowych warunków, form, zakresu oraz trybu udzielania pomocy w ramach Programu wspierania edukacji uzdolnionych dzieci i młodzieży pobierających naukę na terenie województwa pomorskiego</w:t>
            </w:r>
          </w:p>
        </w:tc>
        <w:tc>
          <w:tcPr>
            <w:tcW w:w="2004" w:type="dxa"/>
            <w:shd w:val="clear" w:color="auto" w:fill="auto"/>
            <w:noWrap/>
            <w:vAlign w:val="center"/>
            <w:hideMark/>
          </w:tcPr>
          <w:p w14:paraId="6244BA49" w14:textId="376A62A1"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w trakcie</w:t>
            </w:r>
          </w:p>
        </w:tc>
        <w:tc>
          <w:tcPr>
            <w:tcW w:w="1418" w:type="dxa"/>
            <w:shd w:val="clear" w:color="auto" w:fill="auto"/>
            <w:noWrap/>
            <w:vAlign w:val="center"/>
            <w:hideMark/>
          </w:tcPr>
          <w:p w14:paraId="01AB5E03" w14:textId="1DECFE8E"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TAK</w:t>
            </w:r>
          </w:p>
        </w:tc>
      </w:tr>
      <w:tr w:rsidR="00F35416" w:rsidRPr="00F35416" w14:paraId="3B57761D" w14:textId="77777777" w:rsidTr="00971B79">
        <w:trPr>
          <w:trHeight w:val="340"/>
        </w:trPr>
        <w:tc>
          <w:tcPr>
            <w:tcW w:w="567" w:type="dxa"/>
            <w:shd w:val="clear" w:color="auto" w:fill="auto"/>
            <w:noWrap/>
            <w:vAlign w:val="center"/>
            <w:hideMark/>
          </w:tcPr>
          <w:p w14:paraId="574116B4"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38.</w:t>
            </w:r>
          </w:p>
        </w:tc>
        <w:tc>
          <w:tcPr>
            <w:tcW w:w="1144" w:type="dxa"/>
            <w:shd w:val="clear" w:color="auto" w:fill="auto"/>
            <w:noWrap/>
            <w:vAlign w:val="center"/>
            <w:hideMark/>
          </w:tcPr>
          <w:p w14:paraId="7710E4DC"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31.05.2021</w:t>
            </w:r>
          </w:p>
        </w:tc>
        <w:tc>
          <w:tcPr>
            <w:tcW w:w="1691" w:type="dxa"/>
            <w:shd w:val="clear" w:color="auto" w:fill="auto"/>
            <w:noWrap/>
            <w:vAlign w:val="center"/>
            <w:hideMark/>
          </w:tcPr>
          <w:p w14:paraId="5E28B438"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396/XXXIII/21</w:t>
            </w:r>
          </w:p>
        </w:tc>
        <w:tc>
          <w:tcPr>
            <w:tcW w:w="7351" w:type="dxa"/>
            <w:shd w:val="clear" w:color="auto" w:fill="auto"/>
            <w:vAlign w:val="center"/>
            <w:hideMark/>
          </w:tcPr>
          <w:p w14:paraId="5A96C28D"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w sprawie zmiany budżetu województwa pomorskiego na 2021 rok</w:t>
            </w:r>
          </w:p>
        </w:tc>
        <w:tc>
          <w:tcPr>
            <w:tcW w:w="2004" w:type="dxa"/>
            <w:shd w:val="clear" w:color="auto" w:fill="auto"/>
            <w:noWrap/>
            <w:vAlign w:val="center"/>
            <w:hideMark/>
          </w:tcPr>
          <w:p w14:paraId="64B27EE0" w14:textId="7BA74472"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zrealizowana</w:t>
            </w:r>
          </w:p>
        </w:tc>
        <w:tc>
          <w:tcPr>
            <w:tcW w:w="1418" w:type="dxa"/>
            <w:shd w:val="clear" w:color="auto" w:fill="auto"/>
            <w:noWrap/>
            <w:vAlign w:val="center"/>
            <w:hideMark/>
          </w:tcPr>
          <w:p w14:paraId="2EBA478B" w14:textId="39CFDA22"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TAK</w:t>
            </w:r>
          </w:p>
        </w:tc>
      </w:tr>
      <w:tr w:rsidR="00F35416" w:rsidRPr="00F35416" w14:paraId="0BEC9FC5" w14:textId="77777777" w:rsidTr="00971B79">
        <w:trPr>
          <w:trHeight w:val="588"/>
        </w:trPr>
        <w:tc>
          <w:tcPr>
            <w:tcW w:w="567" w:type="dxa"/>
            <w:shd w:val="clear" w:color="auto" w:fill="auto"/>
            <w:noWrap/>
            <w:vAlign w:val="center"/>
            <w:hideMark/>
          </w:tcPr>
          <w:p w14:paraId="255B0F7A"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39.</w:t>
            </w:r>
          </w:p>
        </w:tc>
        <w:tc>
          <w:tcPr>
            <w:tcW w:w="1144" w:type="dxa"/>
            <w:shd w:val="clear" w:color="auto" w:fill="auto"/>
            <w:noWrap/>
            <w:vAlign w:val="center"/>
            <w:hideMark/>
          </w:tcPr>
          <w:p w14:paraId="316D861A"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31.05.2021</w:t>
            </w:r>
          </w:p>
        </w:tc>
        <w:tc>
          <w:tcPr>
            <w:tcW w:w="1691" w:type="dxa"/>
            <w:shd w:val="clear" w:color="auto" w:fill="auto"/>
            <w:noWrap/>
            <w:vAlign w:val="center"/>
            <w:hideMark/>
          </w:tcPr>
          <w:p w14:paraId="51BE518F"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397/XXXIII/21</w:t>
            </w:r>
          </w:p>
        </w:tc>
        <w:tc>
          <w:tcPr>
            <w:tcW w:w="7351" w:type="dxa"/>
            <w:shd w:val="clear" w:color="auto" w:fill="auto"/>
            <w:vAlign w:val="center"/>
            <w:hideMark/>
          </w:tcPr>
          <w:p w14:paraId="0D4BCB0C"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w sprawie zmiany Wieloletniej Prognozy Finansowej Województwa Pomorskiego</w:t>
            </w:r>
          </w:p>
        </w:tc>
        <w:tc>
          <w:tcPr>
            <w:tcW w:w="2004" w:type="dxa"/>
            <w:shd w:val="clear" w:color="auto" w:fill="auto"/>
            <w:noWrap/>
            <w:vAlign w:val="center"/>
            <w:hideMark/>
          </w:tcPr>
          <w:p w14:paraId="2FB934A5" w14:textId="1564C31C"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zrealizowana</w:t>
            </w:r>
          </w:p>
        </w:tc>
        <w:tc>
          <w:tcPr>
            <w:tcW w:w="1418" w:type="dxa"/>
            <w:shd w:val="clear" w:color="auto" w:fill="auto"/>
            <w:noWrap/>
            <w:vAlign w:val="center"/>
            <w:hideMark/>
          </w:tcPr>
          <w:p w14:paraId="6F257B00" w14:textId="20CAED6D"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TAK</w:t>
            </w:r>
          </w:p>
        </w:tc>
      </w:tr>
      <w:tr w:rsidR="00F35416" w:rsidRPr="00F35416" w14:paraId="642F82DE" w14:textId="77777777" w:rsidTr="00971B79">
        <w:trPr>
          <w:trHeight w:val="1134"/>
        </w:trPr>
        <w:tc>
          <w:tcPr>
            <w:tcW w:w="567" w:type="dxa"/>
            <w:shd w:val="clear" w:color="auto" w:fill="auto"/>
            <w:noWrap/>
            <w:vAlign w:val="center"/>
            <w:hideMark/>
          </w:tcPr>
          <w:p w14:paraId="0FBA0A48"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40.</w:t>
            </w:r>
          </w:p>
        </w:tc>
        <w:tc>
          <w:tcPr>
            <w:tcW w:w="1144" w:type="dxa"/>
            <w:shd w:val="clear" w:color="auto" w:fill="auto"/>
            <w:noWrap/>
            <w:vAlign w:val="center"/>
            <w:hideMark/>
          </w:tcPr>
          <w:p w14:paraId="6F292B18"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31.05.2021</w:t>
            </w:r>
          </w:p>
        </w:tc>
        <w:tc>
          <w:tcPr>
            <w:tcW w:w="1691" w:type="dxa"/>
            <w:shd w:val="clear" w:color="auto" w:fill="auto"/>
            <w:noWrap/>
            <w:vAlign w:val="center"/>
            <w:hideMark/>
          </w:tcPr>
          <w:p w14:paraId="196727BD"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398/XXXIII/21</w:t>
            </w:r>
          </w:p>
        </w:tc>
        <w:tc>
          <w:tcPr>
            <w:tcW w:w="7351" w:type="dxa"/>
            <w:shd w:val="clear" w:color="auto" w:fill="auto"/>
            <w:vAlign w:val="center"/>
            <w:hideMark/>
          </w:tcPr>
          <w:p w14:paraId="256C466B"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w sprawie wyrażenia zgody na wniesienie przez Województwo Pomorskie do spółki działającej pod firmą Pomorska Kolej Metropolitalna Spółka Akcyjna z siedzibą w Gdańsku wkładu niepieniężnego na pokrycie akcji obejmowanych w podwyższonym kapitale zakładowym Spółki</w:t>
            </w:r>
          </w:p>
        </w:tc>
        <w:tc>
          <w:tcPr>
            <w:tcW w:w="2004" w:type="dxa"/>
            <w:shd w:val="clear" w:color="auto" w:fill="auto"/>
            <w:noWrap/>
            <w:vAlign w:val="center"/>
            <w:hideMark/>
          </w:tcPr>
          <w:p w14:paraId="45D638A8" w14:textId="289DB4CC"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zrealizowana</w:t>
            </w:r>
          </w:p>
        </w:tc>
        <w:tc>
          <w:tcPr>
            <w:tcW w:w="1418" w:type="dxa"/>
            <w:shd w:val="clear" w:color="auto" w:fill="auto"/>
            <w:noWrap/>
            <w:vAlign w:val="center"/>
            <w:hideMark/>
          </w:tcPr>
          <w:p w14:paraId="4648714D" w14:textId="08E2F6B6"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TAK</w:t>
            </w:r>
          </w:p>
        </w:tc>
      </w:tr>
      <w:tr w:rsidR="00F35416" w:rsidRPr="00F35416" w14:paraId="176668F0" w14:textId="77777777" w:rsidTr="00971B79">
        <w:trPr>
          <w:trHeight w:val="340"/>
        </w:trPr>
        <w:tc>
          <w:tcPr>
            <w:tcW w:w="567" w:type="dxa"/>
            <w:shd w:val="clear" w:color="auto" w:fill="auto"/>
            <w:noWrap/>
            <w:vAlign w:val="center"/>
            <w:hideMark/>
          </w:tcPr>
          <w:p w14:paraId="0DBC6E12"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41.</w:t>
            </w:r>
          </w:p>
        </w:tc>
        <w:tc>
          <w:tcPr>
            <w:tcW w:w="1144" w:type="dxa"/>
            <w:shd w:val="clear" w:color="auto" w:fill="auto"/>
            <w:noWrap/>
            <w:vAlign w:val="center"/>
            <w:hideMark/>
          </w:tcPr>
          <w:p w14:paraId="10D75FD7"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28.06.2021</w:t>
            </w:r>
          </w:p>
        </w:tc>
        <w:tc>
          <w:tcPr>
            <w:tcW w:w="1691" w:type="dxa"/>
            <w:shd w:val="clear" w:color="auto" w:fill="auto"/>
            <w:noWrap/>
            <w:vAlign w:val="center"/>
            <w:hideMark/>
          </w:tcPr>
          <w:p w14:paraId="31847088"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399/XXXIV/21</w:t>
            </w:r>
          </w:p>
        </w:tc>
        <w:tc>
          <w:tcPr>
            <w:tcW w:w="7351" w:type="dxa"/>
            <w:shd w:val="clear" w:color="auto" w:fill="auto"/>
            <w:vAlign w:val="center"/>
            <w:hideMark/>
          </w:tcPr>
          <w:p w14:paraId="40DDD870"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w sprawie udzielenia Zarządowi Województwa Pomorskiego wotum zaufania</w:t>
            </w:r>
          </w:p>
        </w:tc>
        <w:tc>
          <w:tcPr>
            <w:tcW w:w="2004" w:type="dxa"/>
            <w:shd w:val="clear" w:color="auto" w:fill="auto"/>
            <w:noWrap/>
            <w:vAlign w:val="center"/>
            <w:hideMark/>
          </w:tcPr>
          <w:p w14:paraId="19C52206" w14:textId="7DEE572D"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zrealizowana</w:t>
            </w:r>
          </w:p>
        </w:tc>
        <w:tc>
          <w:tcPr>
            <w:tcW w:w="1418" w:type="dxa"/>
            <w:shd w:val="clear" w:color="auto" w:fill="auto"/>
            <w:noWrap/>
            <w:vAlign w:val="center"/>
            <w:hideMark/>
          </w:tcPr>
          <w:p w14:paraId="3AB6F1C8" w14:textId="1FAE3EA9"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NIE</w:t>
            </w:r>
          </w:p>
        </w:tc>
      </w:tr>
      <w:tr w:rsidR="00F35416" w:rsidRPr="00F35416" w14:paraId="65055035" w14:textId="77777777" w:rsidTr="00755B35">
        <w:trPr>
          <w:trHeight w:val="601"/>
        </w:trPr>
        <w:tc>
          <w:tcPr>
            <w:tcW w:w="567" w:type="dxa"/>
            <w:shd w:val="clear" w:color="auto" w:fill="auto"/>
            <w:noWrap/>
            <w:vAlign w:val="center"/>
            <w:hideMark/>
          </w:tcPr>
          <w:p w14:paraId="4ED48C83"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42.</w:t>
            </w:r>
          </w:p>
        </w:tc>
        <w:tc>
          <w:tcPr>
            <w:tcW w:w="1144" w:type="dxa"/>
            <w:shd w:val="clear" w:color="auto" w:fill="auto"/>
            <w:noWrap/>
            <w:vAlign w:val="center"/>
            <w:hideMark/>
          </w:tcPr>
          <w:p w14:paraId="4B1F68D0"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28.06.2021</w:t>
            </w:r>
          </w:p>
        </w:tc>
        <w:tc>
          <w:tcPr>
            <w:tcW w:w="1691" w:type="dxa"/>
            <w:shd w:val="clear" w:color="auto" w:fill="auto"/>
            <w:noWrap/>
            <w:vAlign w:val="center"/>
            <w:hideMark/>
          </w:tcPr>
          <w:p w14:paraId="0F04CAA2"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400/XXXIV/21</w:t>
            </w:r>
          </w:p>
        </w:tc>
        <w:tc>
          <w:tcPr>
            <w:tcW w:w="7351" w:type="dxa"/>
            <w:shd w:val="clear" w:color="auto" w:fill="auto"/>
            <w:vAlign w:val="center"/>
            <w:hideMark/>
          </w:tcPr>
          <w:p w14:paraId="45DE5EE0"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w sprawie rozpatrzenia i zatwierdzenia sprawozdania finansowego Województwa Pomorskiego oraz sprawozdania z wykonania budżetu Województwa Pomorskiego za rok 2020</w:t>
            </w:r>
          </w:p>
        </w:tc>
        <w:tc>
          <w:tcPr>
            <w:tcW w:w="2004" w:type="dxa"/>
            <w:shd w:val="clear" w:color="auto" w:fill="auto"/>
            <w:noWrap/>
            <w:vAlign w:val="center"/>
            <w:hideMark/>
          </w:tcPr>
          <w:p w14:paraId="7EEA8FC9" w14:textId="64F81BD8"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zrealizowana</w:t>
            </w:r>
          </w:p>
        </w:tc>
        <w:tc>
          <w:tcPr>
            <w:tcW w:w="1418" w:type="dxa"/>
            <w:shd w:val="clear" w:color="auto" w:fill="auto"/>
            <w:noWrap/>
            <w:vAlign w:val="center"/>
            <w:hideMark/>
          </w:tcPr>
          <w:p w14:paraId="079B1F1D" w14:textId="48C5F10B"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NIE</w:t>
            </w:r>
          </w:p>
        </w:tc>
      </w:tr>
      <w:tr w:rsidR="00F35416" w:rsidRPr="00F35416" w14:paraId="6282CE4F" w14:textId="77777777" w:rsidTr="008E0EED">
        <w:trPr>
          <w:trHeight w:val="627"/>
        </w:trPr>
        <w:tc>
          <w:tcPr>
            <w:tcW w:w="567" w:type="dxa"/>
            <w:shd w:val="clear" w:color="auto" w:fill="auto"/>
            <w:noWrap/>
            <w:vAlign w:val="center"/>
            <w:hideMark/>
          </w:tcPr>
          <w:p w14:paraId="17E2F5B2"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lastRenderedPageBreak/>
              <w:t>43.</w:t>
            </w:r>
          </w:p>
        </w:tc>
        <w:tc>
          <w:tcPr>
            <w:tcW w:w="1144" w:type="dxa"/>
            <w:shd w:val="clear" w:color="auto" w:fill="auto"/>
            <w:noWrap/>
            <w:vAlign w:val="center"/>
            <w:hideMark/>
          </w:tcPr>
          <w:p w14:paraId="78F86B7A"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28.06.2021</w:t>
            </w:r>
          </w:p>
        </w:tc>
        <w:tc>
          <w:tcPr>
            <w:tcW w:w="1691" w:type="dxa"/>
            <w:shd w:val="clear" w:color="auto" w:fill="auto"/>
            <w:noWrap/>
            <w:vAlign w:val="center"/>
            <w:hideMark/>
          </w:tcPr>
          <w:p w14:paraId="6D4021E7"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401/XXXIV/21</w:t>
            </w:r>
          </w:p>
        </w:tc>
        <w:tc>
          <w:tcPr>
            <w:tcW w:w="7351" w:type="dxa"/>
            <w:shd w:val="clear" w:color="auto" w:fill="auto"/>
            <w:vAlign w:val="center"/>
            <w:hideMark/>
          </w:tcPr>
          <w:p w14:paraId="50617B0D"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w sprawie udzielenia absolutorium Zarządowi Województwa Pomorskiego z tytułu wykonania budżetu województwa za 2020 rok</w:t>
            </w:r>
          </w:p>
        </w:tc>
        <w:tc>
          <w:tcPr>
            <w:tcW w:w="2004" w:type="dxa"/>
            <w:shd w:val="clear" w:color="auto" w:fill="auto"/>
            <w:noWrap/>
            <w:vAlign w:val="center"/>
            <w:hideMark/>
          </w:tcPr>
          <w:p w14:paraId="46BA7D5C" w14:textId="2BF2BBCB"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zrealizowana</w:t>
            </w:r>
          </w:p>
        </w:tc>
        <w:tc>
          <w:tcPr>
            <w:tcW w:w="1418" w:type="dxa"/>
            <w:shd w:val="clear" w:color="auto" w:fill="auto"/>
            <w:noWrap/>
            <w:hideMark/>
          </w:tcPr>
          <w:p w14:paraId="7B6811E1" w14:textId="20A63133"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NIE</w:t>
            </w:r>
          </w:p>
        </w:tc>
      </w:tr>
      <w:tr w:rsidR="00F35416" w:rsidRPr="00F35416" w14:paraId="536A158D" w14:textId="77777777" w:rsidTr="008E0EED">
        <w:trPr>
          <w:trHeight w:val="846"/>
        </w:trPr>
        <w:tc>
          <w:tcPr>
            <w:tcW w:w="567" w:type="dxa"/>
            <w:shd w:val="clear" w:color="auto" w:fill="auto"/>
            <w:noWrap/>
            <w:vAlign w:val="center"/>
            <w:hideMark/>
          </w:tcPr>
          <w:p w14:paraId="4F31AA5A"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44.</w:t>
            </w:r>
          </w:p>
        </w:tc>
        <w:tc>
          <w:tcPr>
            <w:tcW w:w="1144" w:type="dxa"/>
            <w:shd w:val="clear" w:color="auto" w:fill="auto"/>
            <w:noWrap/>
            <w:vAlign w:val="center"/>
            <w:hideMark/>
          </w:tcPr>
          <w:p w14:paraId="3F612FFD"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28.06.2021</w:t>
            </w:r>
          </w:p>
        </w:tc>
        <w:tc>
          <w:tcPr>
            <w:tcW w:w="1691" w:type="dxa"/>
            <w:shd w:val="clear" w:color="auto" w:fill="auto"/>
            <w:noWrap/>
            <w:vAlign w:val="center"/>
            <w:hideMark/>
          </w:tcPr>
          <w:p w14:paraId="0E7AC8F7"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402/XXXIV/21</w:t>
            </w:r>
          </w:p>
        </w:tc>
        <w:tc>
          <w:tcPr>
            <w:tcW w:w="7351" w:type="dxa"/>
            <w:shd w:val="clear" w:color="auto" w:fill="auto"/>
            <w:vAlign w:val="center"/>
            <w:hideMark/>
          </w:tcPr>
          <w:p w14:paraId="177C6D38"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w sprawie przyjęcia rezolucji z okazji 80. rocznicy aktu scalenia grup konspiracji antyhitlerowskiej na Pomorzu i przekształcenia Tajnej Organizacji Wojskowej „Gryf Kaszubski” na Tajną Organizację Wojskową „Gryf Pomorski”</w:t>
            </w:r>
          </w:p>
        </w:tc>
        <w:tc>
          <w:tcPr>
            <w:tcW w:w="2004" w:type="dxa"/>
            <w:shd w:val="clear" w:color="auto" w:fill="auto"/>
            <w:noWrap/>
            <w:vAlign w:val="center"/>
            <w:hideMark/>
          </w:tcPr>
          <w:p w14:paraId="1B76CDBF" w14:textId="5F09F0E8"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zrealizowana</w:t>
            </w:r>
          </w:p>
        </w:tc>
        <w:tc>
          <w:tcPr>
            <w:tcW w:w="1418" w:type="dxa"/>
            <w:shd w:val="clear" w:color="auto" w:fill="auto"/>
            <w:noWrap/>
            <w:vAlign w:val="center"/>
            <w:hideMark/>
          </w:tcPr>
          <w:p w14:paraId="37BFC80B" w14:textId="13EBB4A0"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NIE</w:t>
            </w:r>
          </w:p>
        </w:tc>
      </w:tr>
      <w:tr w:rsidR="00F35416" w:rsidRPr="00F35416" w14:paraId="19FFAACD" w14:textId="77777777" w:rsidTr="00F35416">
        <w:trPr>
          <w:trHeight w:val="820"/>
        </w:trPr>
        <w:tc>
          <w:tcPr>
            <w:tcW w:w="567" w:type="dxa"/>
            <w:shd w:val="clear" w:color="auto" w:fill="auto"/>
            <w:noWrap/>
            <w:vAlign w:val="center"/>
            <w:hideMark/>
          </w:tcPr>
          <w:p w14:paraId="27C9ADF9"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45.</w:t>
            </w:r>
          </w:p>
        </w:tc>
        <w:tc>
          <w:tcPr>
            <w:tcW w:w="1144" w:type="dxa"/>
            <w:shd w:val="clear" w:color="auto" w:fill="auto"/>
            <w:noWrap/>
            <w:vAlign w:val="center"/>
            <w:hideMark/>
          </w:tcPr>
          <w:p w14:paraId="7F23E492"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28.06.2021</w:t>
            </w:r>
          </w:p>
        </w:tc>
        <w:tc>
          <w:tcPr>
            <w:tcW w:w="1691" w:type="dxa"/>
            <w:shd w:val="clear" w:color="auto" w:fill="auto"/>
            <w:noWrap/>
            <w:vAlign w:val="center"/>
            <w:hideMark/>
          </w:tcPr>
          <w:p w14:paraId="1F04C14F"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403/XXXIV/21</w:t>
            </w:r>
          </w:p>
        </w:tc>
        <w:tc>
          <w:tcPr>
            <w:tcW w:w="7351" w:type="dxa"/>
            <w:shd w:val="clear" w:color="auto" w:fill="auto"/>
            <w:vAlign w:val="center"/>
            <w:hideMark/>
          </w:tcPr>
          <w:p w14:paraId="1478A860"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 xml:space="preserve">zmieniająca uchwałę w sprawie przyjęcia „Programu udzielania pomocy de </w:t>
            </w:r>
            <w:proofErr w:type="spellStart"/>
            <w:r w:rsidRPr="00F35416">
              <w:rPr>
                <w:rFonts w:ascii="Calibri" w:eastAsia="Times New Roman" w:hAnsi="Calibri" w:cs="Calibri"/>
                <w:lang w:eastAsia="pl-PL"/>
              </w:rPr>
              <w:t>minimis</w:t>
            </w:r>
            <w:proofErr w:type="spellEnd"/>
            <w:r w:rsidRPr="00F35416">
              <w:rPr>
                <w:rFonts w:ascii="Calibri" w:eastAsia="Times New Roman" w:hAnsi="Calibri" w:cs="Calibri"/>
                <w:lang w:eastAsia="pl-PL"/>
              </w:rPr>
              <w:t xml:space="preserve"> w formie pożyczek i poręczeń ze środków zwróconych z regionalnych programów operacyjnych w województwie pomorskim”</w:t>
            </w:r>
          </w:p>
        </w:tc>
        <w:tc>
          <w:tcPr>
            <w:tcW w:w="2004" w:type="dxa"/>
            <w:shd w:val="clear" w:color="auto" w:fill="auto"/>
            <w:noWrap/>
            <w:vAlign w:val="center"/>
            <w:hideMark/>
          </w:tcPr>
          <w:p w14:paraId="73E038F3" w14:textId="5BE86053"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zrealizowana</w:t>
            </w:r>
          </w:p>
        </w:tc>
        <w:tc>
          <w:tcPr>
            <w:tcW w:w="1418" w:type="dxa"/>
            <w:shd w:val="clear" w:color="auto" w:fill="auto"/>
            <w:noWrap/>
            <w:vAlign w:val="center"/>
            <w:hideMark/>
          </w:tcPr>
          <w:p w14:paraId="7BF5A674" w14:textId="0EB3AE1E"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TAK</w:t>
            </w:r>
          </w:p>
        </w:tc>
      </w:tr>
      <w:tr w:rsidR="00F35416" w:rsidRPr="00F35416" w14:paraId="6C6A079A" w14:textId="77777777" w:rsidTr="00971B79">
        <w:trPr>
          <w:trHeight w:val="340"/>
        </w:trPr>
        <w:tc>
          <w:tcPr>
            <w:tcW w:w="567" w:type="dxa"/>
            <w:shd w:val="clear" w:color="auto" w:fill="auto"/>
            <w:noWrap/>
            <w:vAlign w:val="center"/>
            <w:hideMark/>
          </w:tcPr>
          <w:p w14:paraId="00483B4A"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46.</w:t>
            </w:r>
          </w:p>
        </w:tc>
        <w:tc>
          <w:tcPr>
            <w:tcW w:w="1144" w:type="dxa"/>
            <w:shd w:val="clear" w:color="auto" w:fill="auto"/>
            <w:noWrap/>
            <w:vAlign w:val="center"/>
            <w:hideMark/>
          </w:tcPr>
          <w:p w14:paraId="6E173DED"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28.06.2021</w:t>
            </w:r>
          </w:p>
        </w:tc>
        <w:tc>
          <w:tcPr>
            <w:tcW w:w="1691" w:type="dxa"/>
            <w:shd w:val="clear" w:color="auto" w:fill="auto"/>
            <w:noWrap/>
            <w:vAlign w:val="center"/>
            <w:hideMark/>
          </w:tcPr>
          <w:p w14:paraId="0CAFA836"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404/XXXIV/21</w:t>
            </w:r>
          </w:p>
        </w:tc>
        <w:tc>
          <w:tcPr>
            <w:tcW w:w="7351" w:type="dxa"/>
            <w:shd w:val="clear" w:color="auto" w:fill="auto"/>
            <w:vAlign w:val="center"/>
            <w:hideMark/>
          </w:tcPr>
          <w:p w14:paraId="49D4CBE6"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w sprawie nadania statutu Muzeum Pomorza Środkowego w Słupsku</w:t>
            </w:r>
          </w:p>
        </w:tc>
        <w:tc>
          <w:tcPr>
            <w:tcW w:w="2004" w:type="dxa"/>
            <w:shd w:val="clear" w:color="auto" w:fill="auto"/>
            <w:noWrap/>
            <w:vAlign w:val="center"/>
            <w:hideMark/>
          </w:tcPr>
          <w:p w14:paraId="039F1DCF" w14:textId="046C643D"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zrealizowana</w:t>
            </w:r>
          </w:p>
        </w:tc>
        <w:tc>
          <w:tcPr>
            <w:tcW w:w="1418" w:type="dxa"/>
            <w:shd w:val="clear" w:color="auto" w:fill="auto"/>
            <w:noWrap/>
            <w:vAlign w:val="center"/>
            <w:hideMark/>
          </w:tcPr>
          <w:p w14:paraId="0A474D38" w14:textId="49BC2B98"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NIE</w:t>
            </w:r>
          </w:p>
        </w:tc>
      </w:tr>
      <w:tr w:rsidR="00F35416" w:rsidRPr="00F35416" w14:paraId="3191944B" w14:textId="77777777" w:rsidTr="00F35416">
        <w:trPr>
          <w:trHeight w:val="752"/>
        </w:trPr>
        <w:tc>
          <w:tcPr>
            <w:tcW w:w="567" w:type="dxa"/>
            <w:shd w:val="clear" w:color="auto" w:fill="auto"/>
            <w:noWrap/>
            <w:vAlign w:val="center"/>
            <w:hideMark/>
          </w:tcPr>
          <w:p w14:paraId="3AB289DE"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47.</w:t>
            </w:r>
          </w:p>
        </w:tc>
        <w:tc>
          <w:tcPr>
            <w:tcW w:w="1144" w:type="dxa"/>
            <w:shd w:val="clear" w:color="auto" w:fill="auto"/>
            <w:noWrap/>
            <w:vAlign w:val="center"/>
            <w:hideMark/>
          </w:tcPr>
          <w:p w14:paraId="6E5FEB47"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28.06.2021</w:t>
            </w:r>
          </w:p>
        </w:tc>
        <w:tc>
          <w:tcPr>
            <w:tcW w:w="1691" w:type="dxa"/>
            <w:shd w:val="clear" w:color="auto" w:fill="auto"/>
            <w:noWrap/>
            <w:vAlign w:val="center"/>
            <w:hideMark/>
          </w:tcPr>
          <w:p w14:paraId="70D1F6A1"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405/XXXIV/21</w:t>
            </w:r>
          </w:p>
        </w:tc>
        <w:tc>
          <w:tcPr>
            <w:tcW w:w="7351" w:type="dxa"/>
            <w:shd w:val="clear" w:color="auto" w:fill="auto"/>
            <w:vAlign w:val="center"/>
            <w:hideMark/>
          </w:tcPr>
          <w:p w14:paraId="41EF77CC"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w sprawie udzielenia pomocy rzeczowej Miastu i Gminie Prabuty w postaci przekazania oświetlenia drogowego wybudowanego w ramach realizacji inwestycji pn. „Przebudowa dróg wojewódzkich nr 515, nr 519, nr 522 na obszarze Powiśla”</w:t>
            </w:r>
          </w:p>
        </w:tc>
        <w:tc>
          <w:tcPr>
            <w:tcW w:w="2004" w:type="dxa"/>
            <w:shd w:val="clear" w:color="auto" w:fill="auto"/>
            <w:noWrap/>
            <w:vAlign w:val="center"/>
            <w:hideMark/>
          </w:tcPr>
          <w:p w14:paraId="1AD3A9F3" w14:textId="288B384B"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zrealizowana</w:t>
            </w:r>
          </w:p>
        </w:tc>
        <w:tc>
          <w:tcPr>
            <w:tcW w:w="1418" w:type="dxa"/>
            <w:shd w:val="clear" w:color="auto" w:fill="auto"/>
            <w:noWrap/>
            <w:vAlign w:val="center"/>
            <w:hideMark/>
          </w:tcPr>
          <w:p w14:paraId="452B84C7" w14:textId="68385AD2"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TAK</w:t>
            </w:r>
          </w:p>
        </w:tc>
      </w:tr>
      <w:tr w:rsidR="00F35416" w:rsidRPr="00F35416" w14:paraId="0AA0146C" w14:textId="77777777" w:rsidTr="00F35416">
        <w:trPr>
          <w:trHeight w:val="1134"/>
        </w:trPr>
        <w:tc>
          <w:tcPr>
            <w:tcW w:w="567" w:type="dxa"/>
            <w:shd w:val="clear" w:color="auto" w:fill="auto"/>
            <w:noWrap/>
            <w:vAlign w:val="center"/>
            <w:hideMark/>
          </w:tcPr>
          <w:p w14:paraId="38F2DE75"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48.</w:t>
            </w:r>
          </w:p>
        </w:tc>
        <w:tc>
          <w:tcPr>
            <w:tcW w:w="1144" w:type="dxa"/>
            <w:shd w:val="clear" w:color="auto" w:fill="auto"/>
            <w:noWrap/>
            <w:vAlign w:val="center"/>
            <w:hideMark/>
          </w:tcPr>
          <w:p w14:paraId="584D06D8"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28.06.2021</w:t>
            </w:r>
          </w:p>
        </w:tc>
        <w:tc>
          <w:tcPr>
            <w:tcW w:w="1691" w:type="dxa"/>
            <w:shd w:val="clear" w:color="auto" w:fill="auto"/>
            <w:noWrap/>
            <w:vAlign w:val="center"/>
            <w:hideMark/>
          </w:tcPr>
          <w:p w14:paraId="1E0C6C3B"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406/XXXIV/21</w:t>
            </w:r>
          </w:p>
        </w:tc>
        <w:tc>
          <w:tcPr>
            <w:tcW w:w="7351" w:type="dxa"/>
            <w:shd w:val="clear" w:color="auto" w:fill="auto"/>
            <w:vAlign w:val="center"/>
            <w:hideMark/>
          </w:tcPr>
          <w:p w14:paraId="5DA0CC27" w14:textId="2A563C4C"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w sprawie udzielenia pomocy rzeczowej Gminie Debrzno w postaci przekazania sieci wodociągowej, sieci kanalizacji deszczowej oraz oświetlenia drogowego przebudowanych i wybudowanych w ramach realizacji inwestycji pn. „Rozbudowa drogi wojewódzkiej nr 188 na odcinku Człuchów – Debrzno”</w:t>
            </w:r>
          </w:p>
        </w:tc>
        <w:tc>
          <w:tcPr>
            <w:tcW w:w="2004" w:type="dxa"/>
            <w:shd w:val="clear" w:color="auto" w:fill="auto"/>
            <w:noWrap/>
            <w:vAlign w:val="center"/>
            <w:hideMark/>
          </w:tcPr>
          <w:p w14:paraId="7CC4E143" w14:textId="28D374EE"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zrealizowana</w:t>
            </w:r>
          </w:p>
        </w:tc>
        <w:tc>
          <w:tcPr>
            <w:tcW w:w="1418" w:type="dxa"/>
            <w:shd w:val="clear" w:color="auto" w:fill="auto"/>
            <w:noWrap/>
            <w:vAlign w:val="center"/>
            <w:hideMark/>
          </w:tcPr>
          <w:p w14:paraId="2802B32A" w14:textId="6370C0DF"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TAK</w:t>
            </w:r>
          </w:p>
        </w:tc>
      </w:tr>
      <w:tr w:rsidR="00F35416" w:rsidRPr="00F35416" w14:paraId="0CDBCE80" w14:textId="77777777" w:rsidTr="00F35416">
        <w:trPr>
          <w:trHeight w:val="1134"/>
        </w:trPr>
        <w:tc>
          <w:tcPr>
            <w:tcW w:w="567" w:type="dxa"/>
            <w:shd w:val="clear" w:color="auto" w:fill="auto"/>
            <w:noWrap/>
            <w:vAlign w:val="center"/>
            <w:hideMark/>
          </w:tcPr>
          <w:p w14:paraId="3A3C359F"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49.</w:t>
            </w:r>
          </w:p>
        </w:tc>
        <w:tc>
          <w:tcPr>
            <w:tcW w:w="1144" w:type="dxa"/>
            <w:shd w:val="clear" w:color="auto" w:fill="auto"/>
            <w:noWrap/>
            <w:vAlign w:val="center"/>
            <w:hideMark/>
          </w:tcPr>
          <w:p w14:paraId="32E1EC0E"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28.06.2021</w:t>
            </w:r>
          </w:p>
        </w:tc>
        <w:tc>
          <w:tcPr>
            <w:tcW w:w="1691" w:type="dxa"/>
            <w:shd w:val="clear" w:color="auto" w:fill="auto"/>
            <w:noWrap/>
            <w:vAlign w:val="center"/>
            <w:hideMark/>
          </w:tcPr>
          <w:p w14:paraId="2029A004"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407/XXXIV/21</w:t>
            </w:r>
          </w:p>
        </w:tc>
        <w:tc>
          <w:tcPr>
            <w:tcW w:w="7351" w:type="dxa"/>
            <w:shd w:val="clear" w:color="auto" w:fill="auto"/>
            <w:vAlign w:val="center"/>
            <w:hideMark/>
          </w:tcPr>
          <w:p w14:paraId="77EC8581"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w sprawie udzielenia pomocy rzeczowej Gminie Ustka w postaci przekazania oświetlenia drogowego wybudowanego w ramach realizacji inwestycji pn. „Rozbudowa drogi wojewódzkiej nr 203 na odcinku Ustka – granica województwa”</w:t>
            </w:r>
          </w:p>
        </w:tc>
        <w:tc>
          <w:tcPr>
            <w:tcW w:w="2004" w:type="dxa"/>
            <w:shd w:val="clear" w:color="auto" w:fill="auto"/>
            <w:noWrap/>
            <w:vAlign w:val="center"/>
            <w:hideMark/>
          </w:tcPr>
          <w:p w14:paraId="47CA8DB7" w14:textId="6BE1DF47"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zrealizowana</w:t>
            </w:r>
          </w:p>
        </w:tc>
        <w:tc>
          <w:tcPr>
            <w:tcW w:w="1418" w:type="dxa"/>
            <w:shd w:val="clear" w:color="auto" w:fill="auto"/>
            <w:noWrap/>
            <w:vAlign w:val="center"/>
            <w:hideMark/>
          </w:tcPr>
          <w:p w14:paraId="40AB7607" w14:textId="4869FF40"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TAK</w:t>
            </w:r>
          </w:p>
        </w:tc>
      </w:tr>
      <w:tr w:rsidR="00F35416" w:rsidRPr="00F35416" w14:paraId="0E656BB8" w14:textId="77777777" w:rsidTr="00F35416">
        <w:trPr>
          <w:trHeight w:val="601"/>
        </w:trPr>
        <w:tc>
          <w:tcPr>
            <w:tcW w:w="567" w:type="dxa"/>
            <w:shd w:val="clear" w:color="auto" w:fill="auto"/>
            <w:noWrap/>
            <w:vAlign w:val="center"/>
            <w:hideMark/>
          </w:tcPr>
          <w:p w14:paraId="678DC3D0"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lastRenderedPageBreak/>
              <w:t>50.</w:t>
            </w:r>
          </w:p>
        </w:tc>
        <w:tc>
          <w:tcPr>
            <w:tcW w:w="1144" w:type="dxa"/>
            <w:shd w:val="clear" w:color="auto" w:fill="auto"/>
            <w:noWrap/>
            <w:vAlign w:val="center"/>
            <w:hideMark/>
          </w:tcPr>
          <w:p w14:paraId="449DEF0F"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28.06.2021</w:t>
            </w:r>
          </w:p>
        </w:tc>
        <w:tc>
          <w:tcPr>
            <w:tcW w:w="1691" w:type="dxa"/>
            <w:shd w:val="clear" w:color="auto" w:fill="auto"/>
            <w:noWrap/>
            <w:vAlign w:val="center"/>
            <w:hideMark/>
          </w:tcPr>
          <w:p w14:paraId="79E8ECE2"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408/XXXIV/21</w:t>
            </w:r>
          </w:p>
        </w:tc>
        <w:tc>
          <w:tcPr>
            <w:tcW w:w="7351" w:type="dxa"/>
            <w:shd w:val="clear" w:color="auto" w:fill="auto"/>
            <w:vAlign w:val="center"/>
            <w:hideMark/>
          </w:tcPr>
          <w:p w14:paraId="77D4A384"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w sprawie udzielenia pomocy rzeczowej Gminie Miejskiej Skórcz w postaci przekazania oświetlenia drogowego wybudowanego w ramach realizacji inwestycji pn. „Budowa obwodnicy Skórcza stanowiąca element dojazdu do autostrady A1 – Etap I”</w:t>
            </w:r>
          </w:p>
        </w:tc>
        <w:tc>
          <w:tcPr>
            <w:tcW w:w="2004" w:type="dxa"/>
            <w:shd w:val="clear" w:color="auto" w:fill="auto"/>
            <w:noWrap/>
            <w:vAlign w:val="center"/>
            <w:hideMark/>
          </w:tcPr>
          <w:p w14:paraId="33920440" w14:textId="25232066"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zrealizowana</w:t>
            </w:r>
          </w:p>
        </w:tc>
        <w:tc>
          <w:tcPr>
            <w:tcW w:w="1418" w:type="dxa"/>
            <w:shd w:val="clear" w:color="auto" w:fill="auto"/>
            <w:noWrap/>
            <w:vAlign w:val="center"/>
            <w:hideMark/>
          </w:tcPr>
          <w:p w14:paraId="03B9EA7D" w14:textId="16A51404"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TAK</w:t>
            </w:r>
          </w:p>
        </w:tc>
      </w:tr>
      <w:tr w:rsidR="00F35416" w:rsidRPr="00F35416" w14:paraId="6AAB3189" w14:textId="77777777" w:rsidTr="00F35416">
        <w:trPr>
          <w:trHeight w:val="588"/>
        </w:trPr>
        <w:tc>
          <w:tcPr>
            <w:tcW w:w="567" w:type="dxa"/>
            <w:shd w:val="clear" w:color="auto" w:fill="auto"/>
            <w:noWrap/>
            <w:vAlign w:val="center"/>
            <w:hideMark/>
          </w:tcPr>
          <w:p w14:paraId="63E22F0F"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51.</w:t>
            </w:r>
          </w:p>
        </w:tc>
        <w:tc>
          <w:tcPr>
            <w:tcW w:w="1144" w:type="dxa"/>
            <w:shd w:val="clear" w:color="auto" w:fill="auto"/>
            <w:noWrap/>
            <w:vAlign w:val="center"/>
            <w:hideMark/>
          </w:tcPr>
          <w:p w14:paraId="77343BA5"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28.06.2021</w:t>
            </w:r>
          </w:p>
        </w:tc>
        <w:tc>
          <w:tcPr>
            <w:tcW w:w="1691" w:type="dxa"/>
            <w:shd w:val="clear" w:color="auto" w:fill="auto"/>
            <w:noWrap/>
            <w:vAlign w:val="center"/>
            <w:hideMark/>
          </w:tcPr>
          <w:p w14:paraId="29E12A0B"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409/XXXIV/21</w:t>
            </w:r>
          </w:p>
        </w:tc>
        <w:tc>
          <w:tcPr>
            <w:tcW w:w="7351" w:type="dxa"/>
            <w:shd w:val="clear" w:color="auto" w:fill="auto"/>
            <w:vAlign w:val="center"/>
            <w:hideMark/>
          </w:tcPr>
          <w:p w14:paraId="3E16C0A3"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w sprawie powierzenia Gminie Miejskiej Kościerzyna budowy oraz utrzymania dróg rowerowych</w:t>
            </w:r>
          </w:p>
        </w:tc>
        <w:tc>
          <w:tcPr>
            <w:tcW w:w="2004" w:type="dxa"/>
            <w:shd w:val="clear" w:color="auto" w:fill="auto"/>
            <w:noWrap/>
            <w:vAlign w:val="center"/>
            <w:hideMark/>
          </w:tcPr>
          <w:p w14:paraId="09E9027D" w14:textId="7CECDDC6"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w trakcie</w:t>
            </w:r>
          </w:p>
        </w:tc>
        <w:tc>
          <w:tcPr>
            <w:tcW w:w="1418" w:type="dxa"/>
            <w:shd w:val="clear" w:color="auto" w:fill="auto"/>
            <w:noWrap/>
            <w:vAlign w:val="center"/>
            <w:hideMark/>
          </w:tcPr>
          <w:p w14:paraId="4B111DA5" w14:textId="279BC6C2"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TAK</w:t>
            </w:r>
          </w:p>
        </w:tc>
      </w:tr>
      <w:tr w:rsidR="00F35416" w:rsidRPr="00F35416" w14:paraId="0BD43D76" w14:textId="77777777" w:rsidTr="00F35416">
        <w:trPr>
          <w:trHeight w:val="850"/>
        </w:trPr>
        <w:tc>
          <w:tcPr>
            <w:tcW w:w="567" w:type="dxa"/>
            <w:shd w:val="clear" w:color="auto" w:fill="auto"/>
            <w:noWrap/>
            <w:vAlign w:val="center"/>
            <w:hideMark/>
          </w:tcPr>
          <w:p w14:paraId="44983281"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52.</w:t>
            </w:r>
          </w:p>
        </w:tc>
        <w:tc>
          <w:tcPr>
            <w:tcW w:w="1144" w:type="dxa"/>
            <w:shd w:val="clear" w:color="auto" w:fill="auto"/>
            <w:noWrap/>
            <w:vAlign w:val="center"/>
            <w:hideMark/>
          </w:tcPr>
          <w:p w14:paraId="1DD6619F"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28.06.2021</w:t>
            </w:r>
          </w:p>
        </w:tc>
        <w:tc>
          <w:tcPr>
            <w:tcW w:w="1691" w:type="dxa"/>
            <w:shd w:val="clear" w:color="auto" w:fill="auto"/>
            <w:noWrap/>
            <w:vAlign w:val="center"/>
            <w:hideMark/>
          </w:tcPr>
          <w:p w14:paraId="446BD3AC"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410/XXXIV/21</w:t>
            </w:r>
          </w:p>
        </w:tc>
        <w:tc>
          <w:tcPr>
            <w:tcW w:w="7351" w:type="dxa"/>
            <w:shd w:val="clear" w:color="auto" w:fill="auto"/>
            <w:vAlign w:val="center"/>
            <w:hideMark/>
          </w:tcPr>
          <w:p w14:paraId="77A44F30"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w sprawie powierzenia Województwu Kujawsko-Pomorskiemu części zadania Województwa Pomorskiego w zakresie organizowania publicznego transportu zbiorowego</w:t>
            </w:r>
          </w:p>
        </w:tc>
        <w:tc>
          <w:tcPr>
            <w:tcW w:w="2004" w:type="dxa"/>
            <w:shd w:val="clear" w:color="auto" w:fill="auto"/>
            <w:noWrap/>
            <w:vAlign w:val="center"/>
            <w:hideMark/>
          </w:tcPr>
          <w:p w14:paraId="757EDF3E" w14:textId="03A4EBF6"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zrealizowana</w:t>
            </w:r>
          </w:p>
        </w:tc>
        <w:tc>
          <w:tcPr>
            <w:tcW w:w="1418" w:type="dxa"/>
            <w:shd w:val="clear" w:color="auto" w:fill="auto"/>
            <w:noWrap/>
            <w:vAlign w:val="center"/>
            <w:hideMark/>
          </w:tcPr>
          <w:p w14:paraId="1F4742A4" w14:textId="48427D65"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NIE</w:t>
            </w:r>
          </w:p>
        </w:tc>
      </w:tr>
      <w:tr w:rsidR="00F35416" w:rsidRPr="00F35416" w14:paraId="047C6940" w14:textId="77777777" w:rsidTr="00F35416">
        <w:trPr>
          <w:trHeight w:val="928"/>
        </w:trPr>
        <w:tc>
          <w:tcPr>
            <w:tcW w:w="567" w:type="dxa"/>
            <w:shd w:val="clear" w:color="auto" w:fill="auto"/>
            <w:noWrap/>
            <w:vAlign w:val="center"/>
            <w:hideMark/>
          </w:tcPr>
          <w:p w14:paraId="68468DF7"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53.</w:t>
            </w:r>
          </w:p>
        </w:tc>
        <w:tc>
          <w:tcPr>
            <w:tcW w:w="1144" w:type="dxa"/>
            <w:shd w:val="clear" w:color="auto" w:fill="auto"/>
            <w:noWrap/>
            <w:vAlign w:val="center"/>
            <w:hideMark/>
          </w:tcPr>
          <w:p w14:paraId="75C11C1C"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28.06.2021</w:t>
            </w:r>
          </w:p>
        </w:tc>
        <w:tc>
          <w:tcPr>
            <w:tcW w:w="1691" w:type="dxa"/>
            <w:shd w:val="clear" w:color="auto" w:fill="auto"/>
            <w:noWrap/>
            <w:vAlign w:val="center"/>
            <w:hideMark/>
          </w:tcPr>
          <w:p w14:paraId="0C606725"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411/XXXIV/21</w:t>
            </w:r>
          </w:p>
        </w:tc>
        <w:tc>
          <w:tcPr>
            <w:tcW w:w="7351" w:type="dxa"/>
            <w:shd w:val="clear" w:color="auto" w:fill="auto"/>
            <w:vAlign w:val="center"/>
            <w:hideMark/>
          </w:tcPr>
          <w:p w14:paraId="6961AB6A"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w sprawie udzielenia pomocy finansowej w formie dotacji celowej jednostkom samorządu terytorialnego z przeznaczeniem na dofinansowanie zakupu sprzętu ratowniczo – gaśniczego dla jednostek Ochotniczej Straży Pożarnej</w:t>
            </w:r>
          </w:p>
        </w:tc>
        <w:tc>
          <w:tcPr>
            <w:tcW w:w="2004" w:type="dxa"/>
            <w:shd w:val="clear" w:color="auto" w:fill="auto"/>
            <w:noWrap/>
            <w:vAlign w:val="center"/>
            <w:hideMark/>
          </w:tcPr>
          <w:p w14:paraId="62F9EB74" w14:textId="300311A9"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zrealizowana</w:t>
            </w:r>
          </w:p>
        </w:tc>
        <w:tc>
          <w:tcPr>
            <w:tcW w:w="1418" w:type="dxa"/>
            <w:shd w:val="clear" w:color="auto" w:fill="auto"/>
            <w:noWrap/>
            <w:vAlign w:val="center"/>
            <w:hideMark/>
          </w:tcPr>
          <w:p w14:paraId="28CABB33" w14:textId="436191F7"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TAK</w:t>
            </w:r>
          </w:p>
        </w:tc>
      </w:tr>
      <w:tr w:rsidR="00F35416" w:rsidRPr="00F35416" w14:paraId="2C19BB71" w14:textId="77777777" w:rsidTr="00F35416">
        <w:trPr>
          <w:trHeight w:val="828"/>
        </w:trPr>
        <w:tc>
          <w:tcPr>
            <w:tcW w:w="567" w:type="dxa"/>
            <w:shd w:val="clear" w:color="auto" w:fill="auto"/>
            <w:noWrap/>
            <w:vAlign w:val="center"/>
            <w:hideMark/>
          </w:tcPr>
          <w:p w14:paraId="33DE67EF"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54.</w:t>
            </w:r>
          </w:p>
        </w:tc>
        <w:tc>
          <w:tcPr>
            <w:tcW w:w="1144" w:type="dxa"/>
            <w:shd w:val="clear" w:color="auto" w:fill="auto"/>
            <w:noWrap/>
            <w:vAlign w:val="center"/>
            <w:hideMark/>
          </w:tcPr>
          <w:p w14:paraId="764611B0"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28.06.2021</w:t>
            </w:r>
          </w:p>
        </w:tc>
        <w:tc>
          <w:tcPr>
            <w:tcW w:w="1691" w:type="dxa"/>
            <w:shd w:val="clear" w:color="auto" w:fill="auto"/>
            <w:noWrap/>
            <w:vAlign w:val="center"/>
            <w:hideMark/>
          </w:tcPr>
          <w:p w14:paraId="79219348"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412/XXXIV/21</w:t>
            </w:r>
          </w:p>
        </w:tc>
        <w:tc>
          <w:tcPr>
            <w:tcW w:w="7351" w:type="dxa"/>
            <w:shd w:val="clear" w:color="auto" w:fill="auto"/>
            <w:vAlign w:val="center"/>
            <w:hideMark/>
          </w:tcPr>
          <w:p w14:paraId="181C2539"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o zmianie uchwały w sprawie przyjęcia zasad, trybu i harmonogramu opracowania Wojewódzkiego Programu Wspierania Rodziny i Systemu Pieczy Zastępczej na lata 2021-2030</w:t>
            </w:r>
          </w:p>
        </w:tc>
        <w:tc>
          <w:tcPr>
            <w:tcW w:w="2004" w:type="dxa"/>
            <w:shd w:val="clear" w:color="auto" w:fill="auto"/>
            <w:noWrap/>
            <w:vAlign w:val="center"/>
            <w:hideMark/>
          </w:tcPr>
          <w:p w14:paraId="0ACCBD1F" w14:textId="03456E34"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zrealizowana</w:t>
            </w:r>
          </w:p>
        </w:tc>
        <w:tc>
          <w:tcPr>
            <w:tcW w:w="1418" w:type="dxa"/>
            <w:shd w:val="clear" w:color="auto" w:fill="auto"/>
            <w:noWrap/>
            <w:vAlign w:val="center"/>
            <w:hideMark/>
          </w:tcPr>
          <w:p w14:paraId="6B8017B0" w14:textId="6119D5E9"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NIE</w:t>
            </w:r>
          </w:p>
        </w:tc>
      </w:tr>
      <w:tr w:rsidR="00F35416" w:rsidRPr="00F35416" w14:paraId="31D2C274" w14:textId="77777777" w:rsidTr="00F35416">
        <w:trPr>
          <w:trHeight w:val="1077"/>
        </w:trPr>
        <w:tc>
          <w:tcPr>
            <w:tcW w:w="567" w:type="dxa"/>
            <w:shd w:val="clear" w:color="auto" w:fill="auto"/>
            <w:noWrap/>
            <w:vAlign w:val="center"/>
            <w:hideMark/>
          </w:tcPr>
          <w:p w14:paraId="7238A54E"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55.</w:t>
            </w:r>
          </w:p>
        </w:tc>
        <w:tc>
          <w:tcPr>
            <w:tcW w:w="1144" w:type="dxa"/>
            <w:shd w:val="clear" w:color="auto" w:fill="auto"/>
            <w:noWrap/>
            <w:vAlign w:val="center"/>
            <w:hideMark/>
          </w:tcPr>
          <w:p w14:paraId="022A9794"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28.06.2021</w:t>
            </w:r>
          </w:p>
        </w:tc>
        <w:tc>
          <w:tcPr>
            <w:tcW w:w="1691" w:type="dxa"/>
            <w:shd w:val="clear" w:color="auto" w:fill="auto"/>
            <w:noWrap/>
            <w:vAlign w:val="center"/>
            <w:hideMark/>
          </w:tcPr>
          <w:p w14:paraId="3705AE28"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413/XXXIV/21</w:t>
            </w:r>
          </w:p>
        </w:tc>
        <w:tc>
          <w:tcPr>
            <w:tcW w:w="7351" w:type="dxa"/>
            <w:shd w:val="clear" w:color="auto" w:fill="auto"/>
            <w:vAlign w:val="center"/>
            <w:hideMark/>
          </w:tcPr>
          <w:p w14:paraId="6FF70082"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 xml:space="preserve">zmieniająca uchwałę Sejmiku Województwa Pomorskiego w sprawie programu ochrony powietrza dla strefy aglomeracji trójmiejskiej, w której został przekroczony poziom dopuszczalny pyłu zawieszonego PM10 oraz poziom docelowy </w:t>
            </w:r>
            <w:proofErr w:type="spellStart"/>
            <w:r w:rsidRPr="00F35416">
              <w:rPr>
                <w:rFonts w:ascii="Calibri" w:eastAsia="Times New Roman" w:hAnsi="Calibri" w:cs="Calibri"/>
                <w:lang w:eastAsia="pl-PL"/>
              </w:rPr>
              <w:t>benzo</w:t>
            </w:r>
            <w:proofErr w:type="spellEnd"/>
            <w:r w:rsidRPr="00F35416">
              <w:rPr>
                <w:rFonts w:ascii="Calibri" w:eastAsia="Times New Roman" w:hAnsi="Calibri" w:cs="Calibri"/>
                <w:lang w:eastAsia="pl-PL"/>
              </w:rPr>
              <w:t>(a)</w:t>
            </w:r>
            <w:proofErr w:type="spellStart"/>
            <w:r w:rsidRPr="00F35416">
              <w:rPr>
                <w:rFonts w:ascii="Calibri" w:eastAsia="Times New Roman" w:hAnsi="Calibri" w:cs="Calibri"/>
                <w:lang w:eastAsia="pl-PL"/>
              </w:rPr>
              <w:t>pirenu</w:t>
            </w:r>
            <w:proofErr w:type="spellEnd"/>
          </w:p>
        </w:tc>
        <w:tc>
          <w:tcPr>
            <w:tcW w:w="2004" w:type="dxa"/>
            <w:shd w:val="clear" w:color="auto" w:fill="auto"/>
            <w:noWrap/>
            <w:vAlign w:val="center"/>
            <w:hideMark/>
          </w:tcPr>
          <w:p w14:paraId="71DB731C" w14:textId="4CE9F9EB"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w trakcie</w:t>
            </w:r>
          </w:p>
        </w:tc>
        <w:tc>
          <w:tcPr>
            <w:tcW w:w="1418" w:type="dxa"/>
            <w:shd w:val="clear" w:color="auto" w:fill="auto"/>
            <w:noWrap/>
            <w:vAlign w:val="center"/>
            <w:hideMark/>
          </w:tcPr>
          <w:p w14:paraId="0ADBEAFE" w14:textId="04898394"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NIE</w:t>
            </w:r>
          </w:p>
        </w:tc>
      </w:tr>
      <w:tr w:rsidR="00F35416" w:rsidRPr="00F35416" w14:paraId="3B2FC50F" w14:textId="77777777" w:rsidTr="00F35416">
        <w:trPr>
          <w:trHeight w:val="850"/>
        </w:trPr>
        <w:tc>
          <w:tcPr>
            <w:tcW w:w="567" w:type="dxa"/>
            <w:shd w:val="clear" w:color="auto" w:fill="auto"/>
            <w:noWrap/>
            <w:vAlign w:val="center"/>
            <w:hideMark/>
          </w:tcPr>
          <w:p w14:paraId="7D7AAE1C"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56.</w:t>
            </w:r>
          </w:p>
        </w:tc>
        <w:tc>
          <w:tcPr>
            <w:tcW w:w="1144" w:type="dxa"/>
            <w:shd w:val="clear" w:color="auto" w:fill="auto"/>
            <w:noWrap/>
            <w:vAlign w:val="center"/>
            <w:hideMark/>
          </w:tcPr>
          <w:p w14:paraId="66765D6F"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28.06.2021</w:t>
            </w:r>
          </w:p>
        </w:tc>
        <w:tc>
          <w:tcPr>
            <w:tcW w:w="1691" w:type="dxa"/>
            <w:shd w:val="clear" w:color="auto" w:fill="auto"/>
            <w:noWrap/>
            <w:vAlign w:val="center"/>
            <w:hideMark/>
          </w:tcPr>
          <w:p w14:paraId="65EB4F80"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414/XXXIV/21</w:t>
            </w:r>
          </w:p>
        </w:tc>
        <w:tc>
          <w:tcPr>
            <w:tcW w:w="7351" w:type="dxa"/>
            <w:shd w:val="clear" w:color="auto" w:fill="auto"/>
            <w:vAlign w:val="center"/>
            <w:hideMark/>
          </w:tcPr>
          <w:p w14:paraId="0F55DC16"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 xml:space="preserve">zmieniająca uchwałę Sejmiku Województwa Pomorskiego w sprawie programu ochrony powietrza dla strefy pomorskiej, w której został przekroczony poziom dopuszczalny pyłu zawieszonego PM10 oraz poziom docelowy </w:t>
            </w:r>
            <w:proofErr w:type="spellStart"/>
            <w:r w:rsidRPr="00F35416">
              <w:rPr>
                <w:rFonts w:ascii="Calibri" w:eastAsia="Times New Roman" w:hAnsi="Calibri" w:cs="Calibri"/>
                <w:lang w:eastAsia="pl-PL"/>
              </w:rPr>
              <w:t>benzo</w:t>
            </w:r>
            <w:proofErr w:type="spellEnd"/>
            <w:r w:rsidRPr="00F35416">
              <w:rPr>
                <w:rFonts w:ascii="Calibri" w:eastAsia="Times New Roman" w:hAnsi="Calibri" w:cs="Calibri"/>
                <w:lang w:eastAsia="pl-PL"/>
              </w:rPr>
              <w:t>(a)</w:t>
            </w:r>
            <w:proofErr w:type="spellStart"/>
            <w:r w:rsidRPr="00F35416">
              <w:rPr>
                <w:rFonts w:ascii="Calibri" w:eastAsia="Times New Roman" w:hAnsi="Calibri" w:cs="Calibri"/>
                <w:lang w:eastAsia="pl-PL"/>
              </w:rPr>
              <w:t>pirenu</w:t>
            </w:r>
            <w:proofErr w:type="spellEnd"/>
          </w:p>
        </w:tc>
        <w:tc>
          <w:tcPr>
            <w:tcW w:w="2004" w:type="dxa"/>
            <w:shd w:val="clear" w:color="auto" w:fill="auto"/>
            <w:noWrap/>
            <w:vAlign w:val="center"/>
            <w:hideMark/>
          </w:tcPr>
          <w:p w14:paraId="6BE8F1C2" w14:textId="77F34764"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w trakcie</w:t>
            </w:r>
          </w:p>
        </w:tc>
        <w:tc>
          <w:tcPr>
            <w:tcW w:w="1418" w:type="dxa"/>
            <w:shd w:val="clear" w:color="auto" w:fill="auto"/>
            <w:noWrap/>
            <w:vAlign w:val="center"/>
            <w:hideMark/>
          </w:tcPr>
          <w:p w14:paraId="628FA167" w14:textId="5A6A08E2"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NIE</w:t>
            </w:r>
          </w:p>
        </w:tc>
      </w:tr>
      <w:tr w:rsidR="00F35416" w:rsidRPr="00F35416" w14:paraId="750F000C" w14:textId="77777777" w:rsidTr="00F35416">
        <w:trPr>
          <w:trHeight w:val="340"/>
        </w:trPr>
        <w:tc>
          <w:tcPr>
            <w:tcW w:w="567" w:type="dxa"/>
            <w:shd w:val="clear" w:color="auto" w:fill="auto"/>
            <w:noWrap/>
            <w:vAlign w:val="center"/>
            <w:hideMark/>
          </w:tcPr>
          <w:p w14:paraId="32A7A5B8"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lastRenderedPageBreak/>
              <w:t>57.</w:t>
            </w:r>
          </w:p>
        </w:tc>
        <w:tc>
          <w:tcPr>
            <w:tcW w:w="1144" w:type="dxa"/>
            <w:shd w:val="clear" w:color="auto" w:fill="auto"/>
            <w:noWrap/>
            <w:vAlign w:val="center"/>
            <w:hideMark/>
          </w:tcPr>
          <w:p w14:paraId="648D5271"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28.06.2021</w:t>
            </w:r>
          </w:p>
        </w:tc>
        <w:tc>
          <w:tcPr>
            <w:tcW w:w="1691" w:type="dxa"/>
            <w:shd w:val="clear" w:color="auto" w:fill="auto"/>
            <w:noWrap/>
            <w:vAlign w:val="center"/>
            <w:hideMark/>
          </w:tcPr>
          <w:p w14:paraId="1CA0A7A6"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415/XXXIV/21</w:t>
            </w:r>
          </w:p>
        </w:tc>
        <w:tc>
          <w:tcPr>
            <w:tcW w:w="7351" w:type="dxa"/>
            <w:shd w:val="clear" w:color="auto" w:fill="auto"/>
            <w:vAlign w:val="center"/>
            <w:hideMark/>
          </w:tcPr>
          <w:p w14:paraId="5A4C42AD"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w sprawie zmiany nazwy Szkoły Policealnej Medycznej w Słupsku</w:t>
            </w:r>
          </w:p>
        </w:tc>
        <w:tc>
          <w:tcPr>
            <w:tcW w:w="2004" w:type="dxa"/>
            <w:shd w:val="clear" w:color="auto" w:fill="auto"/>
            <w:noWrap/>
            <w:vAlign w:val="center"/>
            <w:hideMark/>
          </w:tcPr>
          <w:p w14:paraId="3AA6C99B" w14:textId="2A9DAE24"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zrealizowana</w:t>
            </w:r>
          </w:p>
        </w:tc>
        <w:tc>
          <w:tcPr>
            <w:tcW w:w="1418" w:type="dxa"/>
            <w:shd w:val="clear" w:color="auto" w:fill="auto"/>
            <w:noWrap/>
            <w:vAlign w:val="center"/>
            <w:hideMark/>
          </w:tcPr>
          <w:p w14:paraId="2B910239" w14:textId="57620BE1"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TAK</w:t>
            </w:r>
          </w:p>
        </w:tc>
      </w:tr>
      <w:tr w:rsidR="00F35416" w:rsidRPr="00F35416" w14:paraId="315BA3FC" w14:textId="77777777" w:rsidTr="00F35416">
        <w:trPr>
          <w:trHeight w:val="340"/>
        </w:trPr>
        <w:tc>
          <w:tcPr>
            <w:tcW w:w="567" w:type="dxa"/>
            <w:shd w:val="clear" w:color="auto" w:fill="auto"/>
            <w:noWrap/>
            <w:vAlign w:val="center"/>
            <w:hideMark/>
          </w:tcPr>
          <w:p w14:paraId="5B81C72A"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58.</w:t>
            </w:r>
          </w:p>
        </w:tc>
        <w:tc>
          <w:tcPr>
            <w:tcW w:w="1144" w:type="dxa"/>
            <w:shd w:val="clear" w:color="auto" w:fill="auto"/>
            <w:noWrap/>
            <w:vAlign w:val="center"/>
            <w:hideMark/>
          </w:tcPr>
          <w:p w14:paraId="1CC28B60"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28.06.2021</w:t>
            </w:r>
          </w:p>
        </w:tc>
        <w:tc>
          <w:tcPr>
            <w:tcW w:w="1691" w:type="dxa"/>
            <w:shd w:val="clear" w:color="auto" w:fill="auto"/>
            <w:noWrap/>
            <w:vAlign w:val="center"/>
            <w:hideMark/>
          </w:tcPr>
          <w:p w14:paraId="6E6991AD"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416/XXXIV/21</w:t>
            </w:r>
          </w:p>
        </w:tc>
        <w:tc>
          <w:tcPr>
            <w:tcW w:w="7351" w:type="dxa"/>
            <w:shd w:val="clear" w:color="auto" w:fill="auto"/>
            <w:vAlign w:val="center"/>
            <w:hideMark/>
          </w:tcPr>
          <w:p w14:paraId="630695B4"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w sprawie zmiany nazwy Szkoły Policealnej Medycznej w Sztumie</w:t>
            </w:r>
          </w:p>
        </w:tc>
        <w:tc>
          <w:tcPr>
            <w:tcW w:w="2004" w:type="dxa"/>
            <w:shd w:val="clear" w:color="auto" w:fill="auto"/>
            <w:noWrap/>
            <w:vAlign w:val="center"/>
            <w:hideMark/>
          </w:tcPr>
          <w:p w14:paraId="0EA9FDF9" w14:textId="17CFCDE3"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zrealizowana</w:t>
            </w:r>
          </w:p>
        </w:tc>
        <w:tc>
          <w:tcPr>
            <w:tcW w:w="1418" w:type="dxa"/>
            <w:shd w:val="clear" w:color="auto" w:fill="auto"/>
            <w:noWrap/>
            <w:vAlign w:val="center"/>
            <w:hideMark/>
          </w:tcPr>
          <w:p w14:paraId="2A80FC4B" w14:textId="7DD970EC"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TAK</w:t>
            </w:r>
          </w:p>
        </w:tc>
      </w:tr>
      <w:tr w:rsidR="00F35416" w:rsidRPr="00F35416" w14:paraId="31CADD2E" w14:textId="77777777" w:rsidTr="00F35416">
        <w:trPr>
          <w:trHeight w:val="885"/>
        </w:trPr>
        <w:tc>
          <w:tcPr>
            <w:tcW w:w="567" w:type="dxa"/>
            <w:shd w:val="clear" w:color="auto" w:fill="auto"/>
            <w:noWrap/>
            <w:vAlign w:val="center"/>
            <w:hideMark/>
          </w:tcPr>
          <w:p w14:paraId="23AED31D"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59.</w:t>
            </w:r>
          </w:p>
        </w:tc>
        <w:tc>
          <w:tcPr>
            <w:tcW w:w="1144" w:type="dxa"/>
            <w:shd w:val="clear" w:color="auto" w:fill="auto"/>
            <w:noWrap/>
            <w:vAlign w:val="center"/>
            <w:hideMark/>
          </w:tcPr>
          <w:p w14:paraId="04E5CDD7"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28.06.2021</w:t>
            </w:r>
          </w:p>
        </w:tc>
        <w:tc>
          <w:tcPr>
            <w:tcW w:w="1691" w:type="dxa"/>
            <w:shd w:val="clear" w:color="auto" w:fill="auto"/>
            <w:noWrap/>
            <w:vAlign w:val="center"/>
            <w:hideMark/>
          </w:tcPr>
          <w:p w14:paraId="7F165D76"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417/XXXIV/21</w:t>
            </w:r>
          </w:p>
        </w:tc>
        <w:tc>
          <w:tcPr>
            <w:tcW w:w="7351" w:type="dxa"/>
            <w:shd w:val="clear" w:color="auto" w:fill="auto"/>
            <w:vAlign w:val="center"/>
            <w:hideMark/>
          </w:tcPr>
          <w:p w14:paraId="180C6617"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w sprawie określenia zakresu i formy informacji o przebiegu wykonania budżetu Województwa Pomorskiego i planów finansowych jednostek za pierwsze półrocze roku budżetowego oraz informacji o kształtowaniu się wieloletniej prognozy finansowej</w:t>
            </w:r>
          </w:p>
        </w:tc>
        <w:tc>
          <w:tcPr>
            <w:tcW w:w="2004" w:type="dxa"/>
            <w:shd w:val="clear" w:color="auto" w:fill="auto"/>
            <w:noWrap/>
            <w:vAlign w:val="center"/>
            <w:hideMark/>
          </w:tcPr>
          <w:p w14:paraId="2EB53B53" w14:textId="7495092D" w:rsidR="00F35416" w:rsidRPr="00F35416" w:rsidRDefault="00B455B1" w:rsidP="00C47306">
            <w:pPr>
              <w:spacing w:before="40" w:after="40"/>
              <w:jc w:val="center"/>
              <w:rPr>
                <w:rFonts w:ascii="Calibri" w:eastAsia="Times New Roman" w:hAnsi="Calibri" w:cs="Calibri"/>
                <w:lang w:eastAsia="pl-PL"/>
              </w:rPr>
            </w:pPr>
            <w:r>
              <w:rPr>
                <w:rFonts w:ascii="Calibri" w:hAnsi="Calibri" w:cs="Calibri"/>
              </w:rPr>
              <w:t>w trakcie</w:t>
            </w:r>
          </w:p>
        </w:tc>
        <w:tc>
          <w:tcPr>
            <w:tcW w:w="1418" w:type="dxa"/>
            <w:shd w:val="clear" w:color="auto" w:fill="auto"/>
            <w:noWrap/>
            <w:vAlign w:val="center"/>
            <w:hideMark/>
          </w:tcPr>
          <w:p w14:paraId="79B1B71D" w14:textId="65A23A83"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TAK</w:t>
            </w:r>
          </w:p>
        </w:tc>
      </w:tr>
      <w:tr w:rsidR="00F35416" w:rsidRPr="00F35416" w14:paraId="1736BB61" w14:textId="77777777" w:rsidTr="00F35416">
        <w:trPr>
          <w:trHeight w:val="340"/>
        </w:trPr>
        <w:tc>
          <w:tcPr>
            <w:tcW w:w="567" w:type="dxa"/>
            <w:shd w:val="clear" w:color="auto" w:fill="auto"/>
            <w:noWrap/>
            <w:vAlign w:val="center"/>
            <w:hideMark/>
          </w:tcPr>
          <w:p w14:paraId="4E93FB1C"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60.</w:t>
            </w:r>
          </w:p>
        </w:tc>
        <w:tc>
          <w:tcPr>
            <w:tcW w:w="1144" w:type="dxa"/>
            <w:shd w:val="clear" w:color="auto" w:fill="auto"/>
            <w:noWrap/>
            <w:vAlign w:val="center"/>
            <w:hideMark/>
          </w:tcPr>
          <w:p w14:paraId="1E15535D"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28.06.2021</w:t>
            </w:r>
          </w:p>
        </w:tc>
        <w:tc>
          <w:tcPr>
            <w:tcW w:w="1691" w:type="dxa"/>
            <w:shd w:val="clear" w:color="auto" w:fill="auto"/>
            <w:noWrap/>
            <w:vAlign w:val="center"/>
            <w:hideMark/>
          </w:tcPr>
          <w:p w14:paraId="332BE9BB"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418/XXXIV/21</w:t>
            </w:r>
          </w:p>
        </w:tc>
        <w:tc>
          <w:tcPr>
            <w:tcW w:w="7351" w:type="dxa"/>
            <w:shd w:val="clear" w:color="auto" w:fill="auto"/>
            <w:vAlign w:val="center"/>
            <w:hideMark/>
          </w:tcPr>
          <w:p w14:paraId="36B287B2"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w sprawie zmiany budżetu województwa pomorskiego na 2021 rok</w:t>
            </w:r>
          </w:p>
        </w:tc>
        <w:tc>
          <w:tcPr>
            <w:tcW w:w="2004" w:type="dxa"/>
            <w:shd w:val="clear" w:color="auto" w:fill="auto"/>
            <w:noWrap/>
            <w:vAlign w:val="center"/>
            <w:hideMark/>
          </w:tcPr>
          <w:p w14:paraId="7A0C8C8E" w14:textId="234019E3"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zrealizowana</w:t>
            </w:r>
          </w:p>
        </w:tc>
        <w:tc>
          <w:tcPr>
            <w:tcW w:w="1418" w:type="dxa"/>
            <w:shd w:val="clear" w:color="auto" w:fill="auto"/>
            <w:noWrap/>
            <w:vAlign w:val="center"/>
            <w:hideMark/>
          </w:tcPr>
          <w:p w14:paraId="4E791C12" w14:textId="15D354E9"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TAK</w:t>
            </w:r>
          </w:p>
        </w:tc>
      </w:tr>
      <w:tr w:rsidR="00F35416" w:rsidRPr="00F35416" w14:paraId="184C0108" w14:textId="77777777" w:rsidTr="00F35416">
        <w:trPr>
          <w:trHeight w:val="588"/>
        </w:trPr>
        <w:tc>
          <w:tcPr>
            <w:tcW w:w="567" w:type="dxa"/>
            <w:shd w:val="clear" w:color="auto" w:fill="auto"/>
            <w:noWrap/>
            <w:vAlign w:val="center"/>
            <w:hideMark/>
          </w:tcPr>
          <w:p w14:paraId="29BF2DBD"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61.</w:t>
            </w:r>
          </w:p>
        </w:tc>
        <w:tc>
          <w:tcPr>
            <w:tcW w:w="1144" w:type="dxa"/>
            <w:shd w:val="clear" w:color="auto" w:fill="auto"/>
            <w:noWrap/>
            <w:vAlign w:val="center"/>
            <w:hideMark/>
          </w:tcPr>
          <w:p w14:paraId="264A79AA"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28.06.2021</w:t>
            </w:r>
          </w:p>
        </w:tc>
        <w:tc>
          <w:tcPr>
            <w:tcW w:w="1691" w:type="dxa"/>
            <w:shd w:val="clear" w:color="auto" w:fill="auto"/>
            <w:noWrap/>
            <w:vAlign w:val="center"/>
            <w:hideMark/>
          </w:tcPr>
          <w:p w14:paraId="122A259C"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419/XXXIV/21</w:t>
            </w:r>
          </w:p>
        </w:tc>
        <w:tc>
          <w:tcPr>
            <w:tcW w:w="7351" w:type="dxa"/>
            <w:shd w:val="clear" w:color="auto" w:fill="auto"/>
            <w:vAlign w:val="center"/>
            <w:hideMark/>
          </w:tcPr>
          <w:p w14:paraId="75F183A5"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w sprawie zmiany Wieloletniej Prognozy Finansowej Województwa Pomorskiego</w:t>
            </w:r>
          </w:p>
        </w:tc>
        <w:tc>
          <w:tcPr>
            <w:tcW w:w="2004" w:type="dxa"/>
            <w:shd w:val="clear" w:color="auto" w:fill="auto"/>
            <w:noWrap/>
            <w:vAlign w:val="center"/>
            <w:hideMark/>
          </w:tcPr>
          <w:p w14:paraId="4D545710" w14:textId="600AD935"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zrealizowana</w:t>
            </w:r>
          </w:p>
        </w:tc>
        <w:tc>
          <w:tcPr>
            <w:tcW w:w="1418" w:type="dxa"/>
            <w:shd w:val="clear" w:color="auto" w:fill="auto"/>
            <w:noWrap/>
            <w:vAlign w:val="center"/>
            <w:hideMark/>
          </w:tcPr>
          <w:p w14:paraId="379CE00C" w14:textId="5E70113A"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TAK</w:t>
            </w:r>
          </w:p>
        </w:tc>
      </w:tr>
      <w:tr w:rsidR="00F35416" w:rsidRPr="00F35416" w14:paraId="5AAEE0D7" w14:textId="77777777" w:rsidTr="00F35416">
        <w:trPr>
          <w:trHeight w:val="588"/>
        </w:trPr>
        <w:tc>
          <w:tcPr>
            <w:tcW w:w="567" w:type="dxa"/>
            <w:shd w:val="clear" w:color="auto" w:fill="auto"/>
            <w:noWrap/>
            <w:vAlign w:val="center"/>
            <w:hideMark/>
          </w:tcPr>
          <w:p w14:paraId="36D04D20"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62.</w:t>
            </w:r>
          </w:p>
        </w:tc>
        <w:tc>
          <w:tcPr>
            <w:tcW w:w="1144" w:type="dxa"/>
            <w:shd w:val="clear" w:color="auto" w:fill="auto"/>
            <w:noWrap/>
            <w:vAlign w:val="center"/>
            <w:hideMark/>
          </w:tcPr>
          <w:p w14:paraId="702B8775"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28.06.2021</w:t>
            </w:r>
          </w:p>
        </w:tc>
        <w:tc>
          <w:tcPr>
            <w:tcW w:w="1691" w:type="dxa"/>
            <w:shd w:val="clear" w:color="auto" w:fill="auto"/>
            <w:noWrap/>
            <w:vAlign w:val="center"/>
            <w:hideMark/>
          </w:tcPr>
          <w:p w14:paraId="50F8949B"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420/XXXIV/21</w:t>
            </w:r>
          </w:p>
        </w:tc>
        <w:tc>
          <w:tcPr>
            <w:tcW w:w="7351" w:type="dxa"/>
            <w:shd w:val="clear" w:color="auto" w:fill="auto"/>
            <w:vAlign w:val="center"/>
            <w:hideMark/>
          </w:tcPr>
          <w:p w14:paraId="6B69D6F2"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w sprawie wyrażenia woli utworzenia młodzieżowego sejmiku województwa pomorskiego</w:t>
            </w:r>
          </w:p>
        </w:tc>
        <w:tc>
          <w:tcPr>
            <w:tcW w:w="2004" w:type="dxa"/>
            <w:shd w:val="clear" w:color="auto" w:fill="auto"/>
            <w:noWrap/>
            <w:vAlign w:val="center"/>
            <w:hideMark/>
          </w:tcPr>
          <w:p w14:paraId="5667FD8B" w14:textId="38F495B1"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zrealizowana</w:t>
            </w:r>
          </w:p>
        </w:tc>
        <w:tc>
          <w:tcPr>
            <w:tcW w:w="1418" w:type="dxa"/>
            <w:shd w:val="clear" w:color="auto" w:fill="auto"/>
            <w:noWrap/>
            <w:vAlign w:val="center"/>
            <w:hideMark/>
          </w:tcPr>
          <w:p w14:paraId="6E76B29B" w14:textId="46004FDF"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NIE</w:t>
            </w:r>
          </w:p>
        </w:tc>
      </w:tr>
      <w:tr w:rsidR="00F35416" w:rsidRPr="00F35416" w14:paraId="7A41585E" w14:textId="77777777" w:rsidTr="00F35416">
        <w:trPr>
          <w:trHeight w:val="864"/>
        </w:trPr>
        <w:tc>
          <w:tcPr>
            <w:tcW w:w="567" w:type="dxa"/>
            <w:shd w:val="clear" w:color="auto" w:fill="auto"/>
            <w:noWrap/>
            <w:vAlign w:val="center"/>
            <w:hideMark/>
          </w:tcPr>
          <w:p w14:paraId="01F46DC1"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63.</w:t>
            </w:r>
          </w:p>
        </w:tc>
        <w:tc>
          <w:tcPr>
            <w:tcW w:w="1144" w:type="dxa"/>
            <w:shd w:val="clear" w:color="auto" w:fill="auto"/>
            <w:noWrap/>
            <w:vAlign w:val="center"/>
            <w:hideMark/>
          </w:tcPr>
          <w:p w14:paraId="192329D5"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26.07.2021</w:t>
            </w:r>
          </w:p>
        </w:tc>
        <w:tc>
          <w:tcPr>
            <w:tcW w:w="1691" w:type="dxa"/>
            <w:shd w:val="clear" w:color="auto" w:fill="auto"/>
            <w:noWrap/>
            <w:vAlign w:val="center"/>
            <w:hideMark/>
          </w:tcPr>
          <w:p w14:paraId="75088401"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421/XXXV/21</w:t>
            </w:r>
          </w:p>
        </w:tc>
        <w:tc>
          <w:tcPr>
            <w:tcW w:w="7351" w:type="dxa"/>
            <w:shd w:val="clear" w:color="auto" w:fill="auto"/>
            <w:vAlign w:val="center"/>
            <w:hideMark/>
          </w:tcPr>
          <w:p w14:paraId="62BD10F9"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w sprawie ogłoszenia zamiaru połączenia dwóch filii bibliotecznych Wojewódzkiej i Miejskiej Biblioteki Publicznej im. Josepha Conrada-Korzeniowskiego w Gdańsku, tj. Biblioteki Głównej i Biblioteki dla Dzieci oraz zmiany statutu Biblioteki</w:t>
            </w:r>
          </w:p>
        </w:tc>
        <w:tc>
          <w:tcPr>
            <w:tcW w:w="2004" w:type="dxa"/>
            <w:shd w:val="clear" w:color="auto" w:fill="auto"/>
            <w:noWrap/>
            <w:vAlign w:val="center"/>
            <w:hideMark/>
          </w:tcPr>
          <w:p w14:paraId="0A410EFB" w14:textId="794C4762"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zrealizowana</w:t>
            </w:r>
          </w:p>
        </w:tc>
        <w:tc>
          <w:tcPr>
            <w:tcW w:w="1418" w:type="dxa"/>
            <w:shd w:val="clear" w:color="auto" w:fill="auto"/>
            <w:noWrap/>
            <w:vAlign w:val="center"/>
            <w:hideMark/>
          </w:tcPr>
          <w:p w14:paraId="7CE86395" w14:textId="15D0CA9B"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TAK</w:t>
            </w:r>
          </w:p>
        </w:tc>
      </w:tr>
      <w:tr w:rsidR="00F35416" w:rsidRPr="00F35416" w14:paraId="05738BF4" w14:textId="77777777" w:rsidTr="00F35416">
        <w:trPr>
          <w:trHeight w:val="1417"/>
        </w:trPr>
        <w:tc>
          <w:tcPr>
            <w:tcW w:w="567" w:type="dxa"/>
            <w:shd w:val="clear" w:color="auto" w:fill="auto"/>
            <w:noWrap/>
            <w:vAlign w:val="center"/>
            <w:hideMark/>
          </w:tcPr>
          <w:p w14:paraId="37E7F720"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64.</w:t>
            </w:r>
          </w:p>
        </w:tc>
        <w:tc>
          <w:tcPr>
            <w:tcW w:w="1144" w:type="dxa"/>
            <w:shd w:val="clear" w:color="auto" w:fill="auto"/>
            <w:noWrap/>
            <w:vAlign w:val="center"/>
            <w:hideMark/>
          </w:tcPr>
          <w:p w14:paraId="59004C88"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26.07.2021</w:t>
            </w:r>
          </w:p>
        </w:tc>
        <w:tc>
          <w:tcPr>
            <w:tcW w:w="1691" w:type="dxa"/>
            <w:shd w:val="clear" w:color="auto" w:fill="auto"/>
            <w:noWrap/>
            <w:vAlign w:val="center"/>
            <w:hideMark/>
          </w:tcPr>
          <w:p w14:paraId="7B84E94D"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422/XXXV/21</w:t>
            </w:r>
          </w:p>
        </w:tc>
        <w:tc>
          <w:tcPr>
            <w:tcW w:w="7351" w:type="dxa"/>
            <w:shd w:val="clear" w:color="auto" w:fill="auto"/>
            <w:vAlign w:val="center"/>
            <w:hideMark/>
          </w:tcPr>
          <w:p w14:paraId="34F71E64"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w sprawie wyrażenia zgody na sprzedaż w trybie bezprzetargowym na rzecz Gminy Starogard Gdański nieruchomości gruntowej niezabudowanej, stanowiącej własność Województwa Pomorskiego, położonej w miejscowości Kokoszkowy przy ul. Podmiejskiej, w gminie Starogard Gdański, oznaczonej jako działka nr 174, obręb 221312_2.0407 Kokoszkowy</w:t>
            </w:r>
          </w:p>
        </w:tc>
        <w:tc>
          <w:tcPr>
            <w:tcW w:w="2004" w:type="dxa"/>
            <w:shd w:val="clear" w:color="auto" w:fill="auto"/>
            <w:noWrap/>
            <w:vAlign w:val="center"/>
            <w:hideMark/>
          </w:tcPr>
          <w:p w14:paraId="0755C011" w14:textId="477F6ED0"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zrealizowana</w:t>
            </w:r>
          </w:p>
        </w:tc>
        <w:tc>
          <w:tcPr>
            <w:tcW w:w="1418" w:type="dxa"/>
            <w:shd w:val="clear" w:color="auto" w:fill="auto"/>
            <w:noWrap/>
            <w:vAlign w:val="center"/>
            <w:hideMark/>
          </w:tcPr>
          <w:p w14:paraId="7FB60890" w14:textId="4D68E116"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TAK</w:t>
            </w:r>
          </w:p>
        </w:tc>
      </w:tr>
      <w:tr w:rsidR="00F35416" w:rsidRPr="00F35416" w14:paraId="3788068C" w14:textId="77777777" w:rsidTr="00F35416">
        <w:trPr>
          <w:trHeight w:val="2211"/>
        </w:trPr>
        <w:tc>
          <w:tcPr>
            <w:tcW w:w="567" w:type="dxa"/>
            <w:shd w:val="clear" w:color="auto" w:fill="auto"/>
            <w:noWrap/>
            <w:vAlign w:val="center"/>
            <w:hideMark/>
          </w:tcPr>
          <w:p w14:paraId="3CCCCB0F"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lastRenderedPageBreak/>
              <w:t>65.</w:t>
            </w:r>
          </w:p>
        </w:tc>
        <w:tc>
          <w:tcPr>
            <w:tcW w:w="1144" w:type="dxa"/>
            <w:shd w:val="clear" w:color="auto" w:fill="auto"/>
            <w:noWrap/>
            <w:vAlign w:val="center"/>
            <w:hideMark/>
          </w:tcPr>
          <w:p w14:paraId="1796D9DD"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26.07.2021</w:t>
            </w:r>
          </w:p>
        </w:tc>
        <w:tc>
          <w:tcPr>
            <w:tcW w:w="1691" w:type="dxa"/>
            <w:shd w:val="clear" w:color="auto" w:fill="auto"/>
            <w:noWrap/>
            <w:vAlign w:val="center"/>
            <w:hideMark/>
          </w:tcPr>
          <w:p w14:paraId="1130BDD8"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423/XXXV/21</w:t>
            </w:r>
          </w:p>
        </w:tc>
        <w:tc>
          <w:tcPr>
            <w:tcW w:w="7351" w:type="dxa"/>
            <w:shd w:val="clear" w:color="auto" w:fill="auto"/>
            <w:vAlign w:val="center"/>
            <w:hideMark/>
          </w:tcPr>
          <w:p w14:paraId="15EFB0AF"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w sprawie przyjęcia projektu uchwały w sprawie określenia Programu ochrony środowiska przed hałasem na lata 2020 – 2024 z perspektywą na lata następne dla terenów poza aglomeracjami w województwie pomorskim, położonych wzdłuż odcinków linii kolejowej nr 250, których eksploatacja powoduje ponadnormatywne oddziaływanie akustyczne, określone wskaźnikami hałasu LDWN i LN wraz z zapewnieniem udziału społeczeństwa w postępowaniu oraz przyjęcia stanowiska dotyczącego braku konieczności przeprowadzenia strategicznej oceny oddziaływania na środowisko</w:t>
            </w:r>
          </w:p>
        </w:tc>
        <w:tc>
          <w:tcPr>
            <w:tcW w:w="2004" w:type="dxa"/>
            <w:shd w:val="clear" w:color="auto" w:fill="auto"/>
            <w:noWrap/>
            <w:vAlign w:val="center"/>
            <w:hideMark/>
          </w:tcPr>
          <w:p w14:paraId="2759D94E" w14:textId="6D0BB3DF"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w trakcie</w:t>
            </w:r>
          </w:p>
        </w:tc>
        <w:tc>
          <w:tcPr>
            <w:tcW w:w="1418" w:type="dxa"/>
            <w:shd w:val="clear" w:color="auto" w:fill="auto"/>
            <w:noWrap/>
            <w:vAlign w:val="center"/>
            <w:hideMark/>
          </w:tcPr>
          <w:p w14:paraId="3CF253DC" w14:textId="2BD748FD"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NIE</w:t>
            </w:r>
          </w:p>
        </w:tc>
      </w:tr>
      <w:tr w:rsidR="00F35416" w:rsidRPr="00F35416" w14:paraId="778D33D2" w14:textId="77777777" w:rsidTr="00F35416">
        <w:trPr>
          <w:trHeight w:val="340"/>
        </w:trPr>
        <w:tc>
          <w:tcPr>
            <w:tcW w:w="567" w:type="dxa"/>
            <w:shd w:val="clear" w:color="auto" w:fill="auto"/>
            <w:noWrap/>
            <w:vAlign w:val="center"/>
            <w:hideMark/>
          </w:tcPr>
          <w:p w14:paraId="78700AB6"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66.</w:t>
            </w:r>
          </w:p>
        </w:tc>
        <w:tc>
          <w:tcPr>
            <w:tcW w:w="1144" w:type="dxa"/>
            <w:shd w:val="clear" w:color="auto" w:fill="auto"/>
            <w:noWrap/>
            <w:vAlign w:val="center"/>
            <w:hideMark/>
          </w:tcPr>
          <w:p w14:paraId="7D57F0DC"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26.07.2021</w:t>
            </w:r>
          </w:p>
        </w:tc>
        <w:tc>
          <w:tcPr>
            <w:tcW w:w="1691" w:type="dxa"/>
            <w:shd w:val="clear" w:color="auto" w:fill="auto"/>
            <w:noWrap/>
            <w:vAlign w:val="center"/>
            <w:hideMark/>
          </w:tcPr>
          <w:p w14:paraId="31C014CB"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424/XXXV/21</w:t>
            </w:r>
          </w:p>
        </w:tc>
        <w:tc>
          <w:tcPr>
            <w:tcW w:w="7351" w:type="dxa"/>
            <w:shd w:val="clear" w:color="auto" w:fill="auto"/>
            <w:vAlign w:val="center"/>
            <w:hideMark/>
          </w:tcPr>
          <w:p w14:paraId="30EA86BD"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w sprawie Bielawskiego Obszaru Chronionego Krajobrazu</w:t>
            </w:r>
          </w:p>
        </w:tc>
        <w:tc>
          <w:tcPr>
            <w:tcW w:w="2004" w:type="dxa"/>
            <w:shd w:val="clear" w:color="auto" w:fill="auto"/>
            <w:noWrap/>
            <w:vAlign w:val="center"/>
            <w:hideMark/>
          </w:tcPr>
          <w:p w14:paraId="303FD614" w14:textId="18DBC083"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w trakcie</w:t>
            </w:r>
          </w:p>
        </w:tc>
        <w:tc>
          <w:tcPr>
            <w:tcW w:w="1418" w:type="dxa"/>
            <w:shd w:val="clear" w:color="auto" w:fill="auto"/>
            <w:noWrap/>
            <w:vAlign w:val="center"/>
            <w:hideMark/>
          </w:tcPr>
          <w:p w14:paraId="1C0499CE" w14:textId="45D26689"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TAK</w:t>
            </w:r>
          </w:p>
        </w:tc>
      </w:tr>
      <w:tr w:rsidR="00F35416" w:rsidRPr="00F35416" w14:paraId="75E6FF66" w14:textId="77777777" w:rsidTr="00F35416">
        <w:trPr>
          <w:trHeight w:val="340"/>
        </w:trPr>
        <w:tc>
          <w:tcPr>
            <w:tcW w:w="567" w:type="dxa"/>
            <w:shd w:val="clear" w:color="auto" w:fill="auto"/>
            <w:noWrap/>
            <w:vAlign w:val="center"/>
            <w:hideMark/>
          </w:tcPr>
          <w:p w14:paraId="7F0A0422"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67.</w:t>
            </w:r>
          </w:p>
        </w:tc>
        <w:tc>
          <w:tcPr>
            <w:tcW w:w="1144" w:type="dxa"/>
            <w:shd w:val="clear" w:color="auto" w:fill="auto"/>
            <w:noWrap/>
            <w:vAlign w:val="center"/>
            <w:hideMark/>
          </w:tcPr>
          <w:p w14:paraId="3E4D8E81"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26.07.2021</w:t>
            </w:r>
          </w:p>
        </w:tc>
        <w:tc>
          <w:tcPr>
            <w:tcW w:w="1691" w:type="dxa"/>
            <w:shd w:val="clear" w:color="auto" w:fill="auto"/>
            <w:noWrap/>
            <w:vAlign w:val="center"/>
            <w:hideMark/>
          </w:tcPr>
          <w:p w14:paraId="4060B1F8"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425/XXXV/21</w:t>
            </w:r>
          </w:p>
        </w:tc>
        <w:tc>
          <w:tcPr>
            <w:tcW w:w="7351" w:type="dxa"/>
            <w:shd w:val="clear" w:color="auto" w:fill="auto"/>
            <w:vAlign w:val="center"/>
            <w:hideMark/>
          </w:tcPr>
          <w:p w14:paraId="58985F65"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 xml:space="preserve">w sprawie Obszaru Chronionego Krajobrazu Doliny Rzeki </w:t>
            </w:r>
            <w:proofErr w:type="spellStart"/>
            <w:r w:rsidRPr="00F35416">
              <w:rPr>
                <w:rFonts w:ascii="Calibri" w:eastAsia="Times New Roman" w:hAnsi="Calibri" w:cs="Calibri"/>
                <w:lang w:eastAsia="pl-PL"/>
              </w:rPr>
              <w:t>Płutnicy</w:t>
            </w:r>
            <w:proofErr w:type="spellEnd"/>
          </w:p>
        </w:tc>
        <w:tc>
          <w:tcPr>
            <w:tcW w:w="2004" w:type="dxa"/>
            <w:shd w:val="clear" w:color="auto" w:fill="auto"/>
            <w:noWrap/>
            <w:vAlign w:val="center"/>
            <w:hideMark/>
          </w:tcPr>
          <w:p w14:paraId="68907989" w14:textId="2AF9D30E"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w trakcie</w:t>
            </w:r>
          </w:p>
        </w:tc>
        <w:tc>
          <w:tcPr>
            <w:tcW w:w="1418" w:type="dxa"/>
            <w:shd w:val="clear" w:color="auto" w:fill="auto"/>
            <w:noWrap/>
            <w:vAlign w:val="center"/>
            <w:hideMark/>
          </w:tcPr>
          <w:p w14:paraId="0993606E" w14:textId="3FE01427"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TAK</w:t>
            </w:r>
          </w:p>
        </w:tc>
      </w:tr>
      <w:tr w:rsidR="00F35416" w:rsidRPr="00F35416" w14:paraId="3C8D740D" w14:textId="77777777" w:rsidTr="00F35416">
        <w:trPr>
          <w:trHeight w:val="1304"/>
        </w:trPr>
        <w:tc>
          <w:tcPr>
            <w:tcW w:w="567" w:type="dxa"/>
            <w:shd w:val="clear" w:color="auto" w:fill="auto"/>
            <w:noWrap/>
            <w:vAlign w:val="center"/>
            <w:hideMark/>
          </w:tcPr>
          <w:p w14:paraId="39E0E909"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68.</w:t>
            </w:r>
          </w:p>
        </w:tc>
        <w:tc>
          <w:tcPr>
            <w:tcW w:w="1144" w:type="dxa"/>
            <w:shd w:val="clear" w:color="auto" w:fill="auto"/>
            <w:noWrap/>
            <w:vAlign w:val="center"/>
            <w:hideMark/>
          </w:tcPr>
          <w:p w14:paraId="0458D737"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26.07.2021</w:t>
            </w:r>
          </w:p>
        </w:tc>
        <w:tc>
          <w:tcPr>
            <w:tcW w:w="1691" w:type="dxa"/>
            <w:shd w:val="clear" w:color="auto" w:fill="auto"/>
            <w:noWrap/>
            <w:vAlign w:val="center"/>
            <w:hideMark/>
          </w:tcPr>
          <w:p w14:paraId="5F44FD65"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426/XXXV/21</w:t>
            </w:r>
          </w:p>
        </w:tc>
        <w:tc>
          <w:tcPr>
            <w:tcW w:w="7351" w:type="dxa"/>
            <w:shd w:val="clear" w:color="auto" w:fill="auto"/>
            <w:vAlign w:val="center"/>
            <w:hideMark/>
          </w:tcPr>
          <w:p w14:paraId="74B9F02B"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o zmianie uchwały w sprawie szczegółowych zasad, sposobu i trybu udzielania ulg w spłacie należności pieniężnych mających charakter cywilnoprawny, przypadających Województwu Pomorskiemu lub jego jednostkom organizacyjnym, warunków dopuszczalności pomocy publicznej oraz wskazania organów lub osób uprawnionych do udzielania tych ulg</w:t>
            </w:r>
          </w:p>
        </w:tc>
        <w:tc>
          <w:tcPr>
            <w:tcW w:w="2004" w:type="dxa"/>
            <w:shd w:val="clear" w:color="auto" w:fill="auto"/>
            <w:noWrap/>
            <w:vAlign w:val="center"/>
            <w:hideMark/>
          </w:tcPr>
          <w:p w14:paraId="1C3F91B7" w14:textId="3B0E2458"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w trakcie</w:t>
            </w:r>
          </w:p>
        </w:tc>
        <w:tc>
          <w:tcPr>
            <w:tcW w:w="1418" w:type="dxa"/>
            <w:shd w:val="clear" w:color="auto" w:fill="auto"/>
            <w:noWrap/>
            <w:vAlign w:val="center"/>
            <w:hideMark/>
          </w:tcPr>
          <w:p w14:paraId="4DC5E921" w14:textId="7BB0DF5A"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TAK</w:t>
            </w:r>
          </w:p>
        </w:tc>
      </w:tr>
      <w:tr w:rsidR="00F35416" w:rsidRPr="00F35416" w14:paraId="72BB7284" w14:textId="77777777" w:rsidTr="00F35416">
        <w:trPr>
          <w:trHeight w:val="1077"/>
        </w:trPr>
        <w:tc>
          <w:tcPr>
            <w:tcW w:w="567" w:type="dxa"/>
            <w:shd w:val="clear" w:color="auto" w:fill="auto"/>
            <w:noWrap/>
            <w:vAlign w:val="center"/>
            <w:hideMark/>
          </w:tcPr>
          <w:p w14:paraId="19A9E121"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69.</w:t>
            </w:r>
          </w:p>
        </w:tc>
        <w:tc>
          <w:tcPr>
            <w:tcW w:w="1144" w:type="dxa"/>
            <w:shd w:val="clear" w:color="auto" w:fill="auto"/>
            <w:noWrap/>
            <w:vAlign w:val="center"/>
            <w:hideMark/>
          </w:tcPr>
          <w:p w14:paraId="252E70A1"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26.07.2021</w:t>
            </w:r>
          </w:p>
        </w:tc>
        <w:tc>
          <w:tcPr>
            <w:tcW w:w="1691" w:type="dxa"/>
            <w:shd w:val="clear" w:color="auto" w:fill="auto"/>
            <w:noWrap/>
            <w:vAlign w:val="center"/>
            <w:hideMark/>
          </w:tcPr>
          <w:p w14:paraId="01A38877"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427/XXXV/21</w:t>
            </w:r>
          </w:p>
        </w:tc>
        <w:tc>
          <w:tcPr>
            <w:tcW w:w="7351" w:type="dxa"/>
            <w:shd w:val="clear" w:color="auto" w:fill="auto"/>
            <w:vAlign w:val="center"/>
            <w:hideMark/>
          </w:tcPr>
          <w:p w14:paraId="79B6E4A4"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w sprawie upoważnienia Zarządu Województwa Pomorskiego do przeprowadzenia postępowania o udzielenie zamówienia w celu wyboru firmy audytorskiej do przeprowadzenia badania sprawozdania finansowego Województwa Pomorskiego</w:t>
            </w:r>
          </w:p>
        </w:tc>
        <w:tc>
          <w:tcPr>
            <w:tcW w:w="2004" w:type="dxa"/>
            <w:shd w:val="clear" w:color="auto" w:fill="auto"/>
            <w:noWrap/>
            <w:vAlign w:val="center"/>
            <w:hideMark/>
          </w:tcPr>
          <w:p w14:paraId="786E563F" w14:textId="732EC987"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zrealizowana</w:t>
            </w:r>
          </w:p>
        </w:tc>
        <w:tc>
          <w:tcPr>
            <w:tcW w:w="1418" w:type="dxa"/>
            <w:shd w:val="clear" w:color="auto" w:fill="auto"/>
            <w:noWrap/>
            <w:vAlign w:val="center"/>
            <w:hideMark/>
          </w:tcPr>
          <w:p w14:paraId="3BEF9F34" w14:textId="52DE0728"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TAK</w:t>
            </w:r>
          </w:p>
        </w:tc>
      </w:tr>
      <w:tr w:rsidR="00F35416" w:rsidRPr="00F35416" w14:paraId="32702F90" w14:textId="77777777" w:rsidTr="00F35416">
        <w:trPr>
          <w:trHeight w:val="340"/>
        </w:trPr>
        <w:tc>
          <w:tcPr>
            <w:tcW w:w="567" w:type="dxa"/>
            <w:shd w:val="clear" w:color="auto" w:fill="auto"/>
            <w:noWrap/>
            <w:vAlign w:val="center"/>
            <w:hideMark/>
          </w:tcPr>
          <w:p w14:paraId="1C252FFC"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70.</w:t>
            </w:r>
          </w:p>
        </w:tc>
        <w:tc>
          <w:tcPr>
            <w:tcW w:w="1144" w:type="dxa"/>
            <w:shd w:val="clear" w:color="auto" w:fill="auto"/>
            <w:noWrap/>
            <w:vAlign w:val="center"/>
            <w:hideMark/>
          </w:tcPr>
          <w:p w14:paraId="59AE9E1A"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26.07.2021</w:t>
            </w:r>
          </w:p>
        </w:tc>
        <w:tc>
          <w:tcPr>
            <w:tcW w:w="1691" w:type="dxa"/>
            <w:shd w:val="clear" w:color="auto" w:fill="auto"/>
            <w:noWrap/>
            <w:vAlign w:val="center"/>
            <w:hideMark/>
          </w:tcPr>
          <w:p w14:paraId="1AF43732"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428/XXXV/21</w:t>
            </w:r>
          </w:p>
        </w:tc>
        <w:tc>
          <w:tcPr>
            <w:tcW w:w="7351" w:type="dxa"/>
            <w:shd w:val="clear" w:color="auto" w:fill="auto"/>
            <w:vAlign w:val="center"/>
            <w:hideMark/>
          </w:tcPr>
          <w:p w14:paraId="25F63449"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w sprawie zmiany budżetu województwa pomorskiego na 2021 rok</w:t>
            </w:r>
          </w:p>
        </w:tc>
        <w:tc>
          <w:tcPr>
            <w:tcW w:w="2004" w:type="dxa"/>
            <w:shd w:val="clear" w:color="auto" w:fill="auto"/>
            <w:noWrap/>
            <w:vAlign w:val="center"/>
            <w:hideMark/>
          </w:tcPr>
          <w:p w14:paraId="7140940E" w14:textId="73BE0B72"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zrealizowana</w:t>
            </w:r>
          </w:p>
        </w:tc>
        <w:tc>
          <w:tcPr>
            <w:tcW w:w="1418" w:type="dxa"/>
            <w:shd w:val="clear" w:color="auto" w:fill="auto"/>
            <w:noWrap/>
            <w:vAlign w:val="center"/>
            <w:hideMark/>
          </w:tcPr>
          <w:p w14:paraId="557CDE7C" w14:textId="4D49BCCE"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TAK</w:t>
            </w:r>
          </w:p>
        </w:tc>
      </w:tr>
      <w:tr w:rsidR="00F35416" w:rsidRPr="00F35416" w14:paraId="41E62965" w14:textId="77777777" w:rsidTr="00F35416">
        <w:trPr>
          <w:trHeight w:val="113"/>
        </w:trPr>
        <w:tc>
          <w:tcPr>
            <w:tcW w:w="567" w:type="dxa"/>
            <w:shd w:val="clear" w:color="auto" w:fill="auto"/>
            <w:noWrap/>
            <w:vAlign w:val="center"/>
            <w:hideMark/>
          </w:tcPr>
          <w:p w14:paraId="14DD6C1A"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71.</w:t>
            </w:r>
          </w:p>
        </w:tc>
        <w:tc>
          <w:tcPr>
            <w:tcW w:w="1144" w:type="dxa"/>
            <w:shd w:val="clear" w:color="auto" w:fill="auto"/>
            <w:noWrap/>
            <w:vAlign w:val="center"/>
            <w:hideMark/>
          </w:tcPr>
          <w:p w14:paraId="0D88CB2F"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26.07.2021</w:t>
            </w:r>
          </w:p>
        </w:tc>
        <w:tc>
          <w:tcPr>
            <w:tcW w:w="1691" w:type="dxa"/>
            <w:shd w:val="clear" w:color="auto" w:fill="auto"/>
            <w:noWrap/>
            <w:vAlign w:val="center"/>
            <w:hideMark/>
          </w:tcPr>
          <w:p w14:paraId="53E78438"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429/XXXV/21</w:t>
            </w:r>
          </w:p>
        </w:tc>
        <w:tc>
          <w:tcPr>
            <w:tcW w:w="7351" w:type="dxa"/>
            <w:shd w:val="clear" w:color="auto" w:fill="auto"/>
            <w:vAlign w:val="center"/>
            <w:hideMark/>
          </w:tcPr>
          <w:p w14:paraId="73C83062"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w sprawie zmiany Wieloletniej Prognozy Finansowej Województwa Pomorskiego</w:t>
            </w:r>
          </w:p>
        </w:tc>
        <w:tc>
          <w:tcPr>
            <w:tcW w:w="2004" w:type="dxa"/>
            <w:shd w:val="clear" w:color="auto" w:fill="auto"/>
            <w:noWrap/>
            <w:vAlign w:val="center"/>
            <w:hideMark/>
          </w:tcPr>
          <w:p w14:paraId="61F509D9" w14:textId="5C22BA56"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zrealizowana</w:t>
            </w:r>
          </w:p>
        </w:tc>
        <w:tc>
          <w:tcPr>
            <w:tcW w:w="1418" w:type="dxa"/>
            <w:shd w:val="clear" w:color="auto" w:fill="auto"/>
            <w:noWrap/>
            <w:vAlign w:val="center"/>
            <w:hideMark/>
          </w:tcPr>
          <w:p w14:paraId="1087B98E" w14:textId="057B10E6"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TAK</w:t>
            </w:r>
          </w:p>
        </w:tc>
      </w:tr>
      <w:tr w:rsidR="00F35416" w:rsidRPr="00F35416" w14:paraId="4A33F090" w14:textId="77777777" w:rsidTr="00F35416">
        <w:trPr>
          <w:trHeight w:val="113"/>
        </w:trPr>
        <w:tc>
          <w:tcPr>
            <w:tcW w:w="567" w:type="dxa"/>
            <w:shd w:val="clear" w:color="auto" w:fill="auto"/>
            <w:noWrap/>
            <w:vAlign w:val="center"/>
            <w:hideMark/>
          </w:tcPr>
          <w:p w14:paraId="35CED2FF"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lastRenderedPageBreak/>
              <w:t>72.</w:t>
            </w:r>
          </w:p>
        </w:tc>
        <w:tc>
          <w:tcPr>
            <w:tcW w:w="1144" w:type="dxa"/>
            <w:shd w:val="clear" w:color="auto" w:fill="auto"/>
            <w:noWrap/>
            <w:vAlign w:val="center"/>
            <w:hideMark/>
          </w:tcPr>
          <w:p w14:paraId="5A81492A"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26.07.2021</w:t>
            </w:r>
          </w:p>
        </w:tc>
        <w:tc>
          <w:tcPr>
            <w:tcW w:w="1691" w:type="dxa"/>
            <w:shd w:val="clear" w:color="auto" w:fill="auto"/>
            <w:noWrap/>
            <w:vAlign w:val="center"/>
            <w:hideMark/>
          </w:tcPr>
          <w:p w14:paraId="2CE0C9DE"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430/XXXV/21</w:t>
            </w:r>
          </w:p>
        </w:tc>
        <w:tc>
          <w:tcPr>
            <w:tcW w:w="7351" w:type="dxa"/>
            <w:shd w:val="clear" w:color="auto" w:fill="auto"/>
            <w:vAlign w:val="center"/>
            <w:hideMark/>
          </w:tcPr>
          <w:p w14:paraId="46AD1BEB"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w sprawie rozpatrzenia petycji dotyczącej odstąpienia od zamiaru połączenia dwóch filii bibliotecznych Wojewódzkiej i Miejskiej Biblioteki Publicznej im. Josepha Conrada – Korzeniowskiego w Gdańsku, tj. filii Nr 33 i 46 oraz zmiany statutu Biblioteki</w:t>
            </w:r>
          </w:p>
        </w:tc>
        <w:tc>
          <w:tcPr>
            <w:tcW w:w="2004" w:type="dxa"/>
            <w:shd w:val="clear" w:color="auto" w:fill="auto"/>
            <w:noWrap/>
            <w:vAlign w:val="center"/>
            <w:hideMark/>
          </w:tcPr>
          <w:p w14:paraId="7A14F124" w14:textId="16B134AC"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zrealizowana</w:t>
            </w:r>
          </w:p>
        </w:tc>
        <w:tc>
          <w:tcPr>
            <w:tcW w:w="1418" w:type="dxa"/>
            <w:shd w:val="clear" w:color="auto" w:fill="auto"/>
            <w:noWrap/>
            <w:vAlign w:val="center"/>
            <w:hideMark/>
          </w:tcPr>
          <w:p w14:paraId="1073EC11" w14:textId="20764338"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NIE</w:t>
            </w:r>
          </w:p>
        </w:tc>
      </w:tr>
      <w:tr w:rsidR="00F35416" w:rsidRPr="00F35416" w14:paraId="284C627D" w14:textId="77777777" w:rsidTr="00F35416">
        <w:trPr>
          <w:trHeight w:val="113"/>
        </w:trPr>
        <w:tc>
          <w:tcPr>
            <w:tcW w:w="567" w:type="dxa"/>
            <w:shd w:val="clear" w:color="auto" w:fill="auto"/>
            <w:noWrap/>
            <w:vAlign w:val="center"/>
            <w:hideMark/>
          </w:tcPr>
          <w:p w14:paraId="45A09A7B"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73.</w:t>
            </w:r>
          </w:p>
        </w:tc>
        <w:tc>
          <w:tcPr>
            <w:tcW w:w="1144" w:type="dxa"/>
            <w:shd w:val="clear" w:color="auto" w:fill="auto"/>
            <w:noWrap/>
            <w:vAlign w:val="center"/>
            <w:hideMark/>
          </w:tcPr>
          <w:p w14:paraId="3D53362D"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26.07.2021</w:t>
            </w:r>
          </w:p>
        </w:tc>
        <w:tc>
          <w:tcPr>
            <w:tcW w:w="1691" w:type="dxa"/>
            <w:shd w:val="clear" w:color="auto" w:fill="auto"/>
            <w:noWrap/>
            <w:vAlign w:val="center"/>
            <w:hideMark/>
          </w:tcPr>
          <w:p w14:paraId="3C523FDA"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431/XXXV/21</w:t>
            </w:r>
          </w:p>
        </w:tc>
        <w:tc>
          <w:tcPr>
            <w:tcW w:w="7351" w:type="dxa"/>
            <w:shd w:val="clear" w:color="auto" w:fill="auto"/>
            <w:vAlign w:val="center"/>
            <w:hideMark/>
          </w:tcPr>
          <w:p w14:paraId="3A68706D"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w sprawie wyboru przedstawiciela Sejmiku Województwa Pomorskiego do Rady Społecznej Doradztwa Rolniczego w Lubaniu</w:t>
            </w:r>
          </w:p>
        </w:tc>
        <w:tc>
          <w:tcPr>
            <w:tcW w:w="2004" w:type="dxa"/>
            <w:shd w:val="clear" w:color="auto" w:fill="auto"/>
            <w:noWrap/>
            <w:vAlign w:val="center"/>
            <w:hideMark/>
          </w:tcPr>
          <w:p w14:paraId="53ADE475" w14:textId="608DB20C"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zrealizowana</w:t>
            </w:r>
          </w:p>
        </w:tc>
        <w:tc>
          <w:tcPr>
            <w:tcW w:w="1418" w:type="dxa"/>
            <w:shd w:val="clear" w:color="auto" w:fill="auto"/>
            <w:noWrap/>
            <w:vAlign w:val="center"/>
            <w:hideMark/>
          </w:tcPr>
          <w:p w14:paraId="512234B2" w14:textId="5AA08D8E"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NIE</w:t>
            </w:r>
          </w:p>
        </w:tc>
      </w:tr>
      <w:tr w:rsidR="00F35416" w:rsidRPr="00F35416" w14:paraId="47057237" w14:textId="77777777" w:rsidTr="00F35416">
        <w:trPr>
          <w:trHeight w:val="113"/>
        </w:trPr>
        <w:tc>
          <w:tcPr>
            <w:tcW w:w="567" w:type="dxa"/>
            <w:shd w:val="clear" w:color="auto" w:fill="auto"/>
            <w:noWrap/>
            <w:vAlign w:val="center"/>
            <w:hideMark/>
          </w:tcPr>
          <w:p w14:paraId="156B1660"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74.</w:t>
            </w:r>
          </w:p>
        </w:tc>
        <w:tc>
          <w:tcPr>
            <w:tcW w:w="1144" w:type="dxa"/>
            <w:shd w:val="clear" w:color="auto" w:fill="auto"/>
            <w:noWrap/>
            <w:vAlign w:val="center"/>
            <w:hideMark/>
          </w:tcPr>
          <w:p w14:paraId="484626DC"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27.09.2021</w:t>
            </w:r>
          </w:p>
        </w:tc>
        <w:tc>
          <w:tcPr>
            <w:tcW w:w="1691" w:type="dxa"/>
            <w:shd w:val="clear" w:color="auto" w:fill="auto"/>
            <w:noWrap/>
            <w:vAlign w:val="center"/>
            <w:hideMark/>
          </w:tcPr>
          <w:p w14:paraId="464D926C"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432/XXXVI/21</w:t>
            </w:r>
          </w:p>
        </w:tc>
        <w:tc>
          <w:tcPr>
            <w:tcW w:w="7351" w:type="dxa"/>
            <w:shd w:val="clear" w:color="auto" w:fill="auto"/>
            <w:vAlign w:val="center"/>
            <w:hideMark/>
          </w:tcPr>
          <w:p w14:paraId="28F72489"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w sprawie niezwłocznego rozpoczęcia prac legislacyjnych nad projektem Ustawy o związku metropolitalnym w województwie pomorskim</w:t>
            </w:r>
          </w:p>
        </w:tc>
        <w:tc>
          <w:tcPr>
            <w:tcW w:w="2004" w:type="dxa"/>
            <w:shd w:val="clear" w:color="auto" w:fill="auto"/>
            <w:noWrap/>
            <w:vAlign w:val="center"/>
            <w:hideMark/>
          </w:tcPr>
          <w:p w14:paraId="2C415371" w14:textId="6A34DD68"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zrealizowana</w:t>
            </w:r>
          </w:p>
        </w:tc>
        <w:tc>
          <w:tcPr>
            <w:tcW w:w="1418" w:type="dxa"/>
            <w:shd w:val="clear" w:color="auto" w:fill="auto"/>
            <w:noWrap/>
            <w:vAlign w:val="center"/>
            <w:hideMark/>
          </w:tcPr>
          <w:p w14:paraId="612AEE51" w14:textId="7D10213D"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NIE</w:t>
            </w:r>
          </w:p>
        </w:tc>
      </w:tr>
      <w:tr w:rsidR="00F35416" w:rsidRPr="00F35416" w14:paraId="3BF8335B" w14:textId="77777777" w:rsidTr="00F35416">
        <w:trPr>
          <w:trHeight w:val="113"/>
        </w:trPr>
        <w:tc>
          <w:tcPr>
            <w:tcW w:w="567" w:type="dxa"/>
            <w:shd w:val="clear" w:color="auto" w:fill="auto"/>
            <w:noWrap/>
            <w:vAlign w:val="center"/>
            <w:hideMark/>
          </w:tcPr>
          <w:p w14:paraId="36FB8B30"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75.</w:t>
            </w:r>
          </w:p>
        </w:tc>
        <w:tc>
          <w:tcPr>
            <w:tcW w:w="1144" w:type="dxa"/>
            <w:shd w:val="clear" w:color="auto" w:fill="auto"/>
            <w:noWrap/>
            <w:vAlign w:val="center"/>
            <w:hideMark/>
          </w:tcPr>
          <w:p w14:paraId="6B1776CB"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27.09.2021</w:t>
            </w:r>
          </w:p>
        </w:tc>
        <w:tc>
          <w:tcPr>
            <w:tcW w:w="1691" w:type="dxa"/>
            <w:shd w:val="clear" w:color="auto" w:fill="auto"/>
            <w:noWrap/>
            <w:vAlign w:val="center"/>
            <w:hideMark/>
          </w:tcPr>
          <w:p w14:paraId="7E353916"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433/XXXVI/21</w:t>
            </w:r>
          </w:p>
        </w:tc>
        <w:tc>
          <w:tcPr>
            <w:tcW w:w="7351" w:type="dxa"/>
            <w:shd w:val="clear" w:color="auto" w:fill="auto"/>
            <w:vAlign w:val="center"/>
            <w:hideMark/>
          </w:tcPr>
          <w:p w14:paraId="5ADBFE32"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w sprawie przyjęcia apelu do Prezesa Rady Ministrów i Ministra Infrastruktury w związku z zapowiedziami podwyżek opłat terminalowych i trasowych w obawie o komunikacyjne wykluczenie Pomorza</w:t>
            </w:r>
          </w:p>
        </w:tc>
        <w:tc>
          <w:tcPr>
            <w:tcW w:w="2004" w:type="dxa"/>
            <w:shd w:val="clear" w:color="auto" w:fill="auto"/>
            <w:noWrap/>
            <w:vAlign w:val="center"/>
            <w:hideMark/>
          </w:tcPr>
          <w:p w14:paraId="44B3B215" w14:textId="720C5AFB"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zrealizowana</w:t>
            </w:r>
          </w:p>
        </w:tc>
        <w:tc>
          <w:tcPr>
            <w:tcW w:w="1418" w:type="dxa"/>
            <w:shd w:val="clear" w:color="auto" w:fill="auto"/>
            <w:noWrap/>
            <w:vAlign w:val="center"/>
            <w:hideMark/>
          </w:tcPr>
          <w:p w14:paraId="3CC3BB60" w14:textId="4ED1E7A5"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NIE</w:t>
            </w:r>
          </w:p>
        </w:tc>
      </w:tr>
      <w:tr w:rsidR="00F35416" w:rsidRPr="00F35416" w14:paraId="6D882292" w14:textId="77777777" w:rsidTr="00F35416">
        <w:trPr>
          <w:trHeight w:val="113"/>
        </w:trPr>
        <w:tc>
          <w:tcPr>
            <w:tcW w:w="567" w:type="dxa"/>
            <w:shd w:val="clear" w:color="auto" w:fill="auto"/>
            <w:noWrap/>
            <w:vAlign w:val="center"/>
            <w:hideMark/>
          </w:tcPr>
          <w:p w14:paraId="3BD70FF6"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76.</w:t>
            </w:r>
          </w:p>
        </w:tc>
        <w:tc>
          <w:tcPr>
            <w:tcW w:w="1144" w:type="dxa"/>
            <w:shd w:val="clear" w:color="auto" w:fill="auto"/>
            <w:noWrap/>
            <w:vAlign w:val="center"/>
            <w:hideMark/>
          </w:tcPr>
          <w:p w14:paraId="448C2B68"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27.09.2021</w:t>
            </w:r>
          </w:p>
        </w:tc>
        <w:tc>
          <w:tcPr>
            <w:tcW w:w="1691" w:type="dxa"/>
            <w:shd w:val="clear" w:color="auto" w:fill="auto"/>
            <w:noWrap/>
            <w:vAlign w:val="center"/>
            <w:hideMark/>
          </w:tcPr>
          <w:p w14:paraId="506A02DB"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434/XXXVI/21</w:t>
            </w:r>
          </w:p>
        </w:tc>
        <w:tc>
          <w:tcPr>
            <w:tcW w:w="7351" w:type="dxa"/>
            <w:shd w:val="clear" w:color="auto" w:fill="auto"/>
            <w:vAlign w:val="center"/>
            <w:hideMark/>
          </w:tcPr>
          <w:p w14:paraId="0DFC6FBE"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w sprawie udzielenia Gminie Pelplin pomocy finansowej w formie dotacji celowej z przeznaczeniem na dofinansowanie zadania pn. „Renowacja pomnika S. Łaszewskiego w Pelplinie”</w:t>
            </w:r>
          </w:p>
        </w:tc>
        <w:tc>
          <w:tcPr>
            <w:tcW w:w="2004" w:type="dxa"/>
            <w:shd w:val="clear" w:color="auto" w:fill="auto"/>
            <w:noWrap/>
            <w:vAlign w:val="center"/>
            <w:hideMark/>
          </w:tcPr>
          <w:p w14:paraId="285779E2" w14:textId="3E7B3626"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zrealizowana</w:t>
            </w:r>
          </w:p>
        </w:tc>
        <w:tc>
          <w:tcPr>
            <w:tcW w:w="1418" w:type="dxa"/>
            <w:shd w:val="clear" w:color="auto" w:fill="auto"/>
            <w:noWrap/>
            <w:vAlign w:val="center"/>
            <w:hideMark/>
          </w:tcPr>
          <w:p w14:paraId="3EEB8CDF" w14:textId="0019DC63"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TAK</w:t>
            </w:r>
          </w:p>
        </w:tc>
      </w:tr>
      <w:tr w:rsidR="00F35416" w:rsidRPr="00F35416" w14:paraId="747DEDDB" w14:textId="77777777" w:rsidTr="00F35416">
        <w:trPr>
          <w:trHeight w:val="113"/>
        </w:trPr>
        <w:tc>
          <w:tcPr>
            <w:tcW w:w="567" w:type="dxa"/>
            <w:shd w:val="clear" w:color="auto" w:fill="auto"/>
            <w:noWrap/>
            <w:vAlign w:val="center"/>
            <w:hideMark/>
          </w:tcPr>
          <w:p w14:paraId="1AA339E5"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77.</w:t>
            </w:r>
          </w:p>
        </w:tc>
        <w:tc>
          <w:tcPr>
            <w:tcW w:w="1144" w:type="dxa"/>
            <w:shd w:val="clear" w:color="auto" w:fill="auto"/>
            <w:noWrap/>
            <w:vAlign w:val="center"/>
            <w:hideMark/>
          </w:tcPr>
          <w:p w14:paraId="02F0CD9A"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27.09.2021</w:t>
            </w:r>
          </w:p>
        </w:tc>
        <w:tc>
          <w:tcPr>
            <w:tcW w:w="1691" w:type="dxa"/>
            <w:shd w:val="clear" w:color="auto" w:fill="auto"/>
            <w:noWrap/>
            <w:vAlign w:val="center"/>
            <w:hideMark/>
          </w:tcPr>
          <w:p w14:paraId="6B0C4464"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435/XXXVI/21</w:t>
            </w:r>
          </w:p>
        </w:tc>
        <w:tc>
          <w:tcPr>
            <w:tcW w:w="7351" w:type="dxa"/>
            <w:shd w:val="clear" w:color="auto" w:fill="auto"/>
            <w:vAlign w:val="center"/>
            <w:hideMark/>
          </w:tcPr>
          <w:p w14:paraId="50A89A0E"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w sprawie pozbawienia kategorii odcinka drogi wojewódzkiej nr 236 i zaliczenia drogi gminnej 206042G do kategorii drogi wojewódzkiej oraz ustalenia przebiegu drogi wojewódzkiej nr 236 na terenie miasta Brusy</w:t>
            </w:r>
          </w:p>
        </w:tc>
        <w:tc>
          <w:tcPr>
            <w:tcW w:w="2004" w:type="dxa"/>
            <w:shd w:val="clear" w:color="auto" w:fill="auto"/>
            <w:noWrap/>
            <w:vAlign w:val="center"/>
            <w:hideMark/>
          </w:tcPr>
          <w:p w14:paraId="6F2AE0E0" w14:textId="58D2715F"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zrealizowana</w:t>
            </w:r>
          </w:p>
        </w:tc>
        <w:tc>
          <w:tcPr>
            <w:tcW w:w="1418" w:type="dxa"/>
            <w:shd w:val="clear" w:color="auto" w:fill="auto"/>
            <w:noWrap/>
            <w:vAlign w:val="center"/>
            <w:hideMark/>
          </w:tcPr>
          <w:p w14:paraId="5B01F0C0" w14:textId="64D6EE9B"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TAK</w:t>
            </w:r>
          </w:p>
        </w:tc>
      </w:tr>
      <w:tr w:rsidR="00F35416" w:rsidRPr="00F35416" w14:paraId="3B5B388A" w14:textId="77777777" w:rsidTr="00F35416">
        <w:trPr>
          <w:trHeight w:val="113"/>
        </w:trPr>
        <w:tc>
          <w:tcPr>
            <w:tcW w:w="567" w:type="dxa"/>
            <w:shd w:val="clear" w:color="auto" w:fill="auto"/>
            <w:noWrap/>
            <w:vAlign w:val="center"/>
            <w:hideMark/>
          </w:tcPr>
          <w:p w14:paraId="1E1AF148"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78.</w:t>
            </w:r>
          </w:p>
        </w:tc>
        <w:tc>
          <w:tcPr>
            <w:tcW w:w="1144" w:type="dxa"/>
            <w:shd w:val="clear" w:color="auto" w:fill="auto"/>
            <w:noWrap/>
            <w:vAlign w:val="center"/>
            <w:hideMark/>
          </w:tcPr>
          <w:p w14:paraId="0AA7216A"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27.09.2021</w:t>
            </w:r>
          </w:p>
        </w:tc>
        <w:tc>
          <w:tcPr>
            <w:tcW w:w="1691" w:type="dxa"/>
            <w:shd w:val="clear" w:color="auto" w:fill="auto"/>
            <w:noWrap/>
            <w:vAlign w:val="center"/>
            <w:hideMark/>
          </w:tcPr>
          <w:p w14:paraId="48B99335"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436/XXXVI/21</w:t>
            </w:r>
          </w:p>
        </w:tc>
        <w:tc>
          <w:tcPr>
            <w:tcW w:w="7351" w:type="dxa"/>
            <w:shd w:val="clear" w:color="auto" w:fill="auto"/>
            <w:vAlign w:val="center"/>
            <w:hideMark/>
          </w:tcPr>
          <w:p w14:paraId="12513ED5"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w sprawie wyrażenia zgody na sprzedaż nieruchomości gruntowej zabudowanej stanowiącej własność Województwa Pomorskiego, położonej w Sztumie, oznaczonej jako działka nr 107/9, obręb 0003</w:t>
            </w:r>
          </w:p>
        </w:tc>
        <w:tc>
          <w:tcPr>
            <w:tcW w:w="2004" w:type="dxa"/>
            <w:shd w:val="clear" w:color="auto" w:fill="auto"/>
            <w:noWrap/>
            <w:vAlign w:val="center"/>
            <w:hideMark/>
          </w:tcPr>
          <w:p w14:paraId="51E43E68" w14:textId="3F15600C"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w trakcie</w:t>
            </w:r>
          </w:p>
        </w:tc>
        <w:tc>
          <w:tcPr>
            <w:tcW w:w="1418" w:type="dxa"/>
            <w:shd w:val="clear" w:color="auto" w:fill="auto"/>
            <w:noWrap/>
            <w:vAlign w:val="center"/>
            <w:hideMark/>
          </w:tcPr>
          <w:p w14:paraId="3C3AEB22" w14:textId="08B0C6DD"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TAK</w:t>
            </w:r>
          </w:p>
        </w:tc>
      </w:tr>
      <w:tr w:rsidR="00F35416" w:rsidRPr="00F35416" w14:paraId="60D6B9B9" w14:textId="77777777" w:rsidTr="00F35416">
        <w:trPr>
          <w:trHeight w:val="113"/>
        </w:trPr>
        <w:tc>
          <w:tcPr>
            <w:tcW w:w="567" w:type="dxa"/>
            <w:shd w:val="clear" w:color="auto" w:fill="auto"/>
            <w:noWrap/>
            <w:vAlign w:val="center"/>
            <w:hideMark/>
          </w:tcPr>
          <w:p w14:paraId="3594E106"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79.</w:t>
            </w:r>
          </w:p>
        </w:tc>
        <w:tc>
          <w:tcPr>
            <w:tcW w:w="1144" w:type="dxa"/>
            <w:shd w:val="clear" w:color="auto" w:fill="auto"/>
            <w:noWrap/>
            <w:vAlign w:val="center"/>
            <w:hideMark/>
          </w:tcPr>
          <w:p w14:paraId="2B896352"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27.09.2021</w:t>
            </w:r>
          </w:p>
        </w:tc>
        <w:tc>
          <w:tcPr>
            <w:tcW w:w="1691" w:type="dxa"/>
            <w:shd w:val="clear" w:color="auto" w:fill="auto"/>
            <w:noWrap/>
            <w:vAlign w:val="center"/>
            <w:hideMark/>
          </w:tcPr>
          <w:p w14:paraId="50B406D9"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437/XXXVI/21</w:t>
            </w:r>
          </w:p>
        </w:tc>
        <w:tc>
          <w:tcPr>
            <w:tcW w:w="7351" w:type="dxa"/>
            <w:shd w:val="clear" w:color="auto" w:fill="auto"/>
            <w:vAlign w:val="center"/>
            <w:hideMark/>
          </w:tcPr>
          <w:p w14:paraId="2577864E"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w sprawie przyjęcia Wojewódzkiego Programu Wspierania Rodziny i Systemu Pieczy Zastępczej na lata 2021-2030</w:t>
            </w:r>
          </w:p>
        </w:tc>
        <w:tc>
          <w:tcPr>
            <w:tcW w:w="2004" w:type="dxa"/>
            <w:shd w:val="clear" w:color="auto" w:fill="auto"/>
            <w:noWrap/>
            <w:vAlign w:val="center"/>
            <w:hideMark/>
          </w:tcPr>
          <w:p w14:paraId="75681F25" w14:textId="5586BC41"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w trakcie</w:t>
            </w:r>
          </w:p>
        </w:tc>
        <w:tc>
          <w:tcPr>
            <w:tcW w:w="1418" w:type="dxa"/>
            <w:shd w:val="clear" w:color="auto" w:fill="auto"/>
            <w:noWrap/>
            <w:vAlign w:val="center"/>
            <w:hideMark/>
          </w:tcPr>
          <w:p w14:paraId="367FD337" w14:textId="31ABA6C2"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NIE</w:t>
            </w:r>
          </w:p>
        </w:tc>
      </w:tr>
      <w:tr w:rsidR="00F35416" w:rsidRPr="00F35416" w14:paraId="2B46B3DE" w14:textId="77777777" w:rsidTr="00F35416">
        <w:trPr>
          <w:trHeight w:val="113"/>
        </w:trPr>
        <w:tc>
          <w:tcPr>
            <w:tcW w:w="567" w:type="dxa"/>
            <w:shd w:val="clear" w:color="auto" w:fill="auto"/>
            <w:noWrap/>
            <w:vAlign w:val="center"/>
            <w:hideMark/>
          </w:tcPr>
          <w:p w14:paraId="289FD8C2"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lastRenderedPageBreak/>
              <w:t>80.</w:t>
            </w:r>
          </w:p>
        </w:tc>
        <w:tc>
          <w:tcPr>
            <w:tcW w:w="1144" w:type="dxa"/>
            <w:shd w:val="clear" w:color="auto" w:fill="auto"/>
            <w:noWrap/>
            <w:vAlign w:val="center"/>
            <w:hideMark/>
          </w:tcPr>
          <w:p w14:paraId="174B4932"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27.09.2021</w:t>
            </w:r>
          </w:p>
        </w:tc>
        <w:tc>
          <w:tcPr>
            <w:tcW w:w="1691" w:type="dxa"/>
            <w:shd w:val="clear" w:color="auto" w:fill="auto"/>
            <w:noWrap/>
            <w:vAlign w:val="center"/>
            <w:hideMark/>
          </w:tcPr>
          <w:p w14:paraId="3E43B7EA"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438/XXXVI/21</w:t>
            </w:r>
          </w:p>
        </w:tc>
        <w:tc>
          <w:tcPr>
            <w:tcW w:w="7351" w:type="dxa"/>
            <w:shd w:val="clear" w:color="auto" w:fill="auto"/>
            <w:vAlign w:val="center"/>
            <w:hideMark/>
          </w:tcPr>
          <w:p w14:paraId="46F3610D"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w sprawie określenia planu sieci publicznych placówek doskonalenia nauczycieli, bibliotek pedagogicznych oraz szkół i placówek o znaczeniu regionalnym lub ponadregionalnym, prowadzonych przez Województwo Pomorskie</w:t>
            </w:r>
          </w:p>
        </w:tc>
        <w:tc>
          <w:tcPr>
            <w:tcW w:w="2004" w:type="dxa"/>
            <w:shd w:val="clear" w:color="auto" w:fill="auto"/>
            <w:noWrap/>
            <w:vAlign w:val="center"/>
            <w:hideMark/>
          </w:tcPr>
          <w:p w14:paraId="01DF0FC9" w14:textId="450B2E78"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zrealizowana</w:t>
            </w:r>
          </w:p>
        </w:tc>
        <w:tc>
          <w:tcPr>
            <w:tcW w:w="1418" w:type="dxa"/>
            <w:shd w:val="clear" w:color="auto" w:fill="auto"/>
            <w:noWrap/>
            <w:vAlign w:val="center"/>
            <w:hideMark/>
          </w:tcPr>
          <w:p w14:paraId="656D4040" w14:textId="524FCBA0"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TAK</w:t>
            </w:r>
          </w:p>
        </w:tc>
      </w:tr>
      <w:tr w:rsidR="00F35416" w:rsidRPr="00F35416" w14:paraId="65093AF0" w14:textId="77777777" w:rsidTr="00F35416">
        <w:trPr>
          <w:trHeight w:val="113"/>
        </w:trPr>
        <w:tc>
          <w:tcPr>
            <w:tcW w:w="567" w:type="dxa"/>
            <w:shd w:val="clear" w:color="auto" w:fill="auto"/>
            <w:noWrap/>
            <w:vAlign w:val="center"/>
            <w:hideMark/>
          </w:tcPr>
          <w:p w14:paraId="526F033F"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81.</w:t>
            </w:r>
          </w:p>
        </w:tc>
        <w:tc>
          <w:tcPr>
            <w:tcW w:w="1144" w:type="dxa"/>
            <w:shd w:val="clear" w:color="auto" w:fill="auto"/>
            <w:noWrap/>
            <w:vAlign w:val="center"/>
            <w:hideMark/>
          </w:tcPr>
          <w:p w14:paraId="07DC5930"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27.09.2021</w:t>
            </w:r>
          </w:p>
        </w:tc>
        <w:tc>
          <w:tcPr>
            <w:tcW w:w="1691" w:type="dxa"/>
            <w:shd w:val="clear" w:color="auto" w:fill="auto"/>
            <w:noWrap/>
            <w:vAlign w:val="center"/>
            <w:hideMark/>
          </w:tcPr>
          <w:p w14:paraId="2B563CFD"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439/XXXVI/21</w:t>
            </w:r>
          </w:p>
        </w:tc>
        <w:tc>
          <w:tcPr>
            <w:tcW w:w="7351" w:type="dxa"/>
            <w:shd w:val="clear" w:color="auto" w:fill="auto"/>
            <w:vAlign w:val="center"/>
            <w:hideMark/>
          </w:tcPr>
          <w:p w14:paraId="266E7261"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w sprawie zmiany budżetu województwa pomorskiego na 2021 rok</w:t>
            </w:r>
          </w:p>
        </w:tc>
        <w:tc>
          <w:tcPr>
            <w:tcW w:w="2004" w:type="dxa"/>
            <w:shd w:val="clear" w:color="auto" w:fill="auto"/>
            <w:noWrap/>
            <w:vAlign w:val="center"/>
            <w:hideMark/>
          </w:tcPr>
          <w:p w14:paraId="7626BD1D" w14:textId="6CA38853"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zrealizowana</w:t>
            </w:r>
          </w:p>
        </w:tc>
        <w:tc>
          <w:tcPr>
            <w:tcW w:w="1418" w:type="dxa"/>
            <w:shd w:val="clear" w:color="auto" w:fill="auto"/>
            <w:noWrap/>
            <w:vAlign w:val="center"/>
            <w:hideMark/>
          </w:tcPr>
          <w:p w14:paraId="4732057C" w14:textId="3653746F"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TAK</w:t>
            </w:r>
          </w:p>
        </w:tc>
      </w:tr>
      <w:tr w:rsidR="00F35416" w:rsidRPr="00F35416" w14:paraId="5F254CFE" w14:textId="77777777" w:rsidTr="00F35416">
        <w:trPr>
          <w:trHeight w:val="113"/>
        </w:trPr>
        <w:tc>
          <w:tcPr>
            <w:tcW w:w="567" w:type="dxa"/>
            <w:shd w:val="clear" w:color="auto" w:fill="auto"/>
            <w:noWrap/>
            <w:vAlign w:val="center"/>
            <w:hideMark/>
          </w:tcPr>
          <w:p w14:paraId="2E2701AC"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82.</w:t>
            </w:r>
          </w:p>
        </w:tc>
        <w:tc>
          <w:tcPr>
            <w:tcW w:w="1144" w:type="dxa"/>
            <w:shd w:val="clear" w:color="auto" w:fill="auto"/>
            <w:noWrap/>
            <w:vAlign w:val="center"/>
            <w:hideMark/>
          </w:tcPr>
          <w:p w14:paraId="29780052"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27.09.2021</w:t>
            </w:r>
          </w:p>
        </w:tc>
        <w:tc>
          <w:tcPr>
            <w:tcW w:w="1691" w:type="dxa"/>
            <w:shd w:val="clear" w:color="auto" w:fill="auto"/>
            <w:noWrap/>
            <w:vAlign w:val="center"/>
            <w:hideMark/>
          </w:tcPr>
          <w:p w14:paraId="7BB125A6"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440/XXXVI/21</w:t>
            </w:r>
          </w:p>
        </w:tc>
        <w:tc>
          <w:tcPr>
            <w:tcW w:w="7351" w:type="dxa"/>
            <w:shd w:val="clear" w:color="auto" w:fill="auto"/>
            <w:vAlign w:val="center"/>
            <w:hideMark/>
          </w:tcPr>
          <w:p w14:paraId="55FE45AB"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w sprawie zmiany Wieloletniej Prognozy Finansowej Województwa Pomorskiego</w:t>
            </w:r>
          </w:p>
        </w:tc>
        <w:tc>
          <w:tcPr>
            <w:tcW w:w="2004" w:type="dxa"/>
            <w:shd w:val="clear" w:color="auto" w:fill="auto"/>
            <w:noWrap/>
            <w:vAlign w:val="center"/>
            <w:hideMark/>
          </w:tcPr>
          <w:p w14:paraId="16C38E69" w14:textId="252A5F21"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zrealizowana</w:t>
            </w:r>
          </w:p>
        </w:tc>
        <w:tc>
          <w:tcPr>
            <w:tcW w:w="1418" w:type="dxa"/>
            <w:shd w:val="clear" w:color="auto" w:fill="auto"/>
            <w:noWrap/>
            <w:vAlign w:val="center"/>
            <w:hideMark/>
          </w:tcPr>
          <w:p w14:paraId="673B0B17" w14:textId="6B1BD8F9"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TAK</w:t>
            </w:r>
          </w:p>
        </w:tc>
      </w:tr>
      <w:tr w:rsidR="00F35416" w:rsidRPr="00F35416" w14:paraId="3CF266B4" w14:textId="77777777" w:rsidTr="00F35416">
        <w:trPr>
          <w:trHeight w:val="113"/>
        </w:trPr>
        <w:tc>
          <w:tcPr>
            <w:tcW w:w="567" w:type="dxa"/>
            <w:shd w:val="clear" w:color="auto" w:fill="auto"/>
            <w:noWrap/>
            <w:vAlign w:val="center"/>
            <w:hideMark/>
          </w:tcPr>
          <w:p w14:paraId="35078BBC"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83.</w:t>
            </w:r>
          </w:p>
        </w:tc>
        <w:tc>
          <w:tcPr>
            <w:tcW w:w="1144" w:type="dxa"/>
            <w:shd w:val="clear" w:color="auto" w:fill="auto"/>
            <w:noWrap/>
            <w:vAlign w:val="center"/>
            <w:hideMark/>
          </w:tcPr>
          <w:p w14:paraId="7D886E81"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25.10.2021</w:t>
            </w:r>
          </w:p>
        </w:tc>
        <w:tc>
          <w:tcPr>
            <w:tcW w:w="1691" w:type="dxa"/>
            <w:shd w:val="clear" w:color="auto" w:fill="auto"/>
            <w:noWrap/>
            <w:vAlign w:val="center"/>
            <w:hideMark/>
          </w:tcPr>
          <w:p w14:paraId="76044871"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441/XXXVII/21</w:t>
            </w:r>
          </w:p>
        </w:tc>
        <w:tc>
          <w:tcPr>
            <w:tcW w:w="7351" w:type="dxa"/>
            <w:shd w:val="clear" w:color="auto" w:fill="auto"/>
            <w:vAlign w:val="center"/>
            <w:hideMark/>
          </w:tcPr>
          <w:p w14:paraId="1D5C0160"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 xml:space="preserve">w sprawie zmiany nazwy Muzeum – Kaszubskiego Parku Etnograficznego im. Teodory i Izydora </w:t>
            </w:r>
            <w:proofErr w:type="spellStart"/>
            <w:r w:rsidRPr="00F35416">
              <w:rPr>
                <w:rFonts w:ascii="Calibri" w:eastAsia="Times New Roman" w:hAnsi="Calibri" w:cs="Calibri"/>
                <w:lang w:eastAsia="pl-PL"/>
              </w:rPr>
              <w:t>Gulgowskich</w:t>
            </w:r>
            <w:proofErr w:type="spellEnd"/>
            <w:r w:rsidRPr="00F35416">
              <w:rPr>
                <w:rFonts w:ascii="Calibri" w:eastAsia="Times New Roman" w:hAnsi="Calibri" w:cs="Calibri"/>
                <w:lang w:eastAsia="pl-PL"/>
              </w:rPr>
              <w:t xml:space="preserve"> we Wdzydzach Kiszewskich i nadania mu statutu</w:t>
            </w:r>
          </w:p>
        </w:tc>
        <w:tc>
          <w:tcPr>
            <w:tcW w:w="2004" w:type="dxa"/>
            <w:shd w:val="clear" w:color="auto" w:fill="auto"/>
            <w:noWrap/>
            <w:vAlign w:val="center"/>
            <w:hideMark/>
          </w:tcPr>
          <w:p w14:paraId="6DAD901F" w14:textId="3EFEA2A1"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zrealizowana</w:t>
            </w:r>
          </w:p>
        </w:tc>
        <w:tc>
          <w:tcPr>
            <w:tcW w:w="1418" w:type="dxa"/>
            <w:shd w:val="clear" w:color="auto" w:fill="auto"/>
            <w:noWrap/>
            <w:vAlign w:val="center"/>
            <w:hideMark/>
          </w:tcPr>
          <w:p w14:paraId="367EE3B5" w14:textId="448A9EF1"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NIE</w:t>
            </w:r>
          </w:p>
        </w:tc>
      </w:tr>
      <w:tr w:rsidR="00F35416" w:rsidRPr="00F35416" w14:paraId="1A7D2807" w14:textId="77777777" w:rsidTr="00F35416">
        <w:trPr>
          <w:trHeight w:val="113"/>
        </w:trPr>
        <w:tc>
          <w:tcPr>
            <w:tcW w:w="567" w:type="dxa"/>
            <w:shd w:val="clear" w:color="auto" w:fill="auto"/>
            <w:noWrap/>
            <w:vAlign w:val="center"/>
            <w:hideMark/>
          </w:tcPr>
          <w:p w14:paraId="3A5AD9F6"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84.</w:t>
            </w:r>
          </w:p>
        </w:tc>
        <w:tc>
          <w:tcPr>
            <w:tcW w:w="1144" w:type="dxa"/>
            <w:shd w:val="clear" w:color="auto" w:fill="auto"/>
            <w:noWrap/>
            <w:vAlign w:val="center"/>
            <w:hideMark/>
          </w:tcPr>
          <w:p w14:paraId="4A6892A6"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25.10.2021</w:t>
            </w:r>
          </w:p>
        </w:tc>
        <w:tc>
          <w:tcPr>
            <w:tcW w:w="1691" w:type="dxa"/>
            <w:shd w:val="clear" w:color="auto" w:fill="auto"/>
            <w:noWrap/>
            <w:vAlign w:val="center"/>
            <w:hideMark/>
          </w:tcPr>
          <w:p w14:paraId="28CED3CE"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442/XXXVII/21</w:t>
            </w:r>
          </w:p>
        </w:tc>
        <w:tc>
          <w:tcPr>
            <w:tcW w:w="7351" w:type="dxa"/>
            <w:shd w:val="clear" w:color="auto" w:fill="auto"/>
            <w:vAlign w:val="center"/>
            <w:hideMark/>
          </w:tcPr>
          <w:p w14:paraId="21A05616"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w sprawie udzielenia pomocy rzeczowej Gminie Wicko w postaci przekazania sieci wodociągowej oraz oświetlenia drogowego przebudowanych i wybudowanych w ramach realizacji inwestycji pn. „Budowa i rozbudowa drogi wojewódzkiej nr 214 na odcinku Łeba – Białogarda wraz z obwodnicą w m. Wicko”</w:t>
            </w:r>
          </w:p>
        </w:tc>
        <w:tc>
          <w:tcPr>
            <w:tcW w:w="2004" w:type="dxa"/>
            <w:shd w:val="clear" w:color="auto" w:fill="auto"/>
            <w:noWrap/>
            <w:vAlign w:val="center"/>
            <w:hideMark/>
          </w:tcPr>
          <w:p w14:paraId="1F135213" w14:textId="478A93D7"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zrealizowana</w:t>
            </w:r>
          </w:p>
        </w:tc>
        <w:tc>
          <w:tcPr>
            <w:tcW w:w="1418" w:type="dxa"/>
            <w:shd w:val="clear" w:color="auto" w:fill="auto"/>
            <w:noWrap/>
            <w:vAlign w:val="center"/>
            <w:hideMark/>
          </w:tcPr>
          <w:p w14:paraId="434072B3" w14:textId="52175156"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TAK</w:t>
            </w:r>
          </w:p>
        </w:tc>
      </w:tr>
      <w:tr w:rsidR="00F35416" w:rsidRPr="00F35416" w14:paraId="42473F28" w14:textId="77777777" w:rsidTr="00F35416">
        <w:trPr>
          <w:trHeight w:val="113"/>
        </w:trPr>
        <w:tc>
          <w:tcPr>
            <w:tcW w:w="567" w:type="dxa"/>
            <w:shd w:val="clear" w:color="auto" w:fill="auto"/>
            <w:noWrap/>
            <w:vAlign w:val="center"/>
            <w:hideMark/>
          </w:tcPr>
          <w:p w14:paraId="4E7556B4"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85.</w:t>
            </w:r>
          </w:p>
        </w:tc>
        <w:tc>
          <w:tcPr>
            <w:tcW w:w="1144" w:type="dxa"/>
            <w:shd w:val="clear" w:color="auto" w:fill="auto"/>
            <w:noWrap/>
            <w:vAlign w:val="center"/>
            <w:hideMark/>
          </w:tcPr>
          <w:p w14:paraId="068C2025"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25.10.2021</w:t>
            </w:r>
          </w:p>
        </w:tc>
        <w:tc>
          <w:tcPr>
            <w:tcW w:w="1691" w:type="dxa"/>
            <w:shd w:val="clear" w:color="auto" w:fill="auto"/>
            <w:noWrap/>
            <w:vAlign w:val="center"/>
            <w:hideMark/>
          </w:tcPr>
          <w:p w14:paraId="48B9DC5F"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443/XXXVII/21</w:t>
            </w:r>
          </w:p>
        </w:tc>
        <w:tc>
          <w:tcPr>
            <w:tcW w:w="7351" w:type="dxa"/>
            <w:shd w:val="clear" w:color="auto" w:fill="auto"/>
            <w:vAlign w:val="center"/>
            <w:hideMark/>
          </w:tcPr>
          <w:p w14:paraId="1D47F371"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w sprawie udzielenia pomocy rzeczowej Gminie Stary Targ w postaci przekazania oświetlenia drogowego wybudowanego w ramach realizacji inwestycji pn. „Przebudowa dróg wojewódzkich nr 515, nr 519, nr 522 na obszarze Powiśla”</w:t>
            </w:r>
          </w:p>
        </w:tc>
        <w:tc>
          <w:tcPr>
            <w:tcW w:w="2004" w:type="dxa"/>
            <w:shd w:val="clear" w:color="auto" w:fill="auto"/>
            <w:noWrap/>
            <w:vAlign w:val="center"/>
            <w:hideMark/>
          </w:tcPr>
          <w:p w14:paraId="6C53021A" w14:textId="602B9272"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zrealizowana</w:t>
            </w:r>
          </w:p>
        </w:tc>
        <w:tc>
          <w:tcPr>
            <w:tcW w:w="1418" w:type="dxa"/>
            <w:shd w:val="clear" w:color="auto" w:fill="auto"/>
            <w:noWrap/>
            <w:vAlign w:val="center"/>
            <w:hideMark/>
          </w:tcPr>
          <w:p w14:paraId="4784874C" w14:textId="032210C3"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TAK</w:t>
            </w:r>
          </w:p>
        </w:tc>
      </w:tr>
      <w:tr w:rsidR="00F35416" w:rsidRPr="00F35416" w14:paraId="120CD974" w14:textId="77777777" w:rsidTr="00F35416">
        <w:trPr>
          <w:trHeight w:val="113"/>
        </w:trPr>
        <w:tc>
          <w:tcPr>
            <w:tcW w:w="567" w:type="dxa"/>
            <w:shd w:val="clear" w:color="auto" w:fill="auto"/>
            <w:noWrap/>
            <w:vAlign w:val="center"/>
            <w:hideMark/>
          </w:tcPr>
          <w:p w14:paraId="424EC57C"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86.</w:t>
            </w:r>
          </w:p>
        </w:tc>
        <w:tc>
          <w:tcPr>
            <w:tcW w:w="1144" w:type="dxa"/>
            <w:shd w:val="clear" w:color="auto" w:fill="auto"/>
            <w:noWrap/>
            <w:vAlign w:val="center"/>
            <w:hideMark/>
          </w:tcPr>
          <w:p w14:paraId="62FB0BB9"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25.10.2021</w:t>
            </w:r>
          </w:p>
        </w:tc>
        <w:tc>
          <w:tcPr>
            <w:tcW w:w="1691" w:type="dxa"/>
            <w:shd w:val="clear" w:color="auto" w:fill="auto"/>
            <w:noWrap/>
            <w:vAlign w:val="center"/>
            <w:hideMark/>
          </w:tcPr>
          <w:p w14:paraId="53FDA4B4"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444/XXXVII/21</w:t>
            </w:r>
          </w:p>
        </w:tc>
        <w:tc>
          <w:tcPr>
            <w:tcW w:w="7351" w:type="dxa"/>
            <w:shd w:val="clear" w:color="auto" w:fill="auto"/>
            <w:vAlign w:val="center"/>
            <w:hideMark/>
          </w:tcPr>
          <w:p w14:paraId="44A467D4"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w sprawie wyrażenia zgody na zawarcie umowy o świadczenie usług w zakresie publicznego transportu zbiorowego</w:t>
            </w:r>
          </w:p>
        </w:tc>
        <w:tc>
          <w:tcPr>
            <w:tcW w:w="2004" w:type="dxa"/>
            <w:shd w:val="clear" w:color="auto" w:fill="auto"/>
            <w:noWrap/>
            <w:vAlign w:val="center"/>
            <w:hideMark/>
          </w:tcPr>
          <w:p w14:paraId="72301311" w14:textId="3C94477C"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zrealizowana</w:t>
            </w:r>
          </w:p>
        </w:tc>
        <w:tc>
          <w:tcPr>
            <w:tcW w:w="1418" w:type="dxa"/>
            <w:shd w:val="clear" w:color="auto" w:fill="auto"/>
            <w:noWrap/>
            <w:vAlign w:val="center"/>
            <w:hideMark/>
          </w:tcPr>
          <w:p w14:paraId="39587853" w14:textId="23B2F4E5"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TAK</w:t>
            </w:r>
          </w:p>
        </w:tc>
      </w:tr>
      <w:tr w:rsidR="00F35416" w:rsidRPr="00F35416" w14:paraId="03A0224F" w14:textId="77777777" w:rsidTr="00971B79">
        <w:trPr>
          <w:trHeight w:val="113"/>
        </w:trPr>
        <w:tc>
          <w:tcPr>
            <w:tcW w:w="567" w:type="dxa"/>
            <w:shd w:val="clear" w:color="auto" w:fill="auto"/>
            <w:noWrap/>
            <w:vAlign w:val="center"/>
            <w:hideMark/>
          </w:tcPr>
          <w:p w14:paraId="11FEEDB1"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87.</w:t>
            </w:r>
          </w:p>
        </w:tc>
        <w:tc>
          <w:tcPr>
            <w:tcW w:w="1144" w:type="dxa"/>
            <w:shd w:val="clear" w:color="auto" w:fill="auto"/>
            <w:noWrap/>
            <w:vAlign w:val="center"/>
            <w:hideMark/>
          </w:tcPr>
          <w:p w14:paraId="7BF15BC4"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25.10.2021</w:t>
            </w:r>
          </w:p>
        </w:tc>
        <w:tc>
          <w:tcPr>
            <w:tcW w:w="1691" w:type="dxa"/>
            <w:shd w:val="clear" w:color="auto" w:fill="auto"/>
            <w:noWrap/>
            <w:vAlign w:val="center"/>
            <w:hideMark/>
          </w:tcPr>
          <w:p w14:paraId="755A5E71"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445/XXXVII/21</w:t>
            </w:r>
          </w:p>
        </w:tc>
        <w:tc>
          <w:tcPr>
            <w:tcW w:w="7351" w:type="dxa"/>
            <w:shd w:val="clear" w:color="auto" w:fill="auto"/>
            <w:vAlign w:val="center"/>
            <w:hideMark/>
          </w:tcPr>
          <w:p w14:paraId="26E61927"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w sprawie ograniczenia populacji zwierząt</w:t>
            </w:r>
          </w:p>
        </w:tc>
        <w:tc>
          <w:tcPr>
            <w:tcW w:w="2004" w:type="dxa"/>
            <w:shd w:val="clear" w:color="auto" w:fill="auto"/>
            <w:noWrap/>
            <w:vAlign w:val="center"/>
            <w:hideMark/>
          </w:tcPr>
          <w:p w14:paraId="645FA9A2" w14:textId="2A6997E9"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w trakcie</w:t>
            </w:r>
          </w:p>
        </w:tc>
        <w:tc>
          <w:tcPr>
            <w:tcW w:w="1418" w:type="dxa"/>
            <w:shd w:val="clear" w:color="auto" w:fill="auto"/>
            <w:noWrap/>
            <w:vAlign w:val="center"/>
            <w:hideMark/>
          </w:tcPr>
          <w:p w14:paraId="44FB9C18" w14:textId="7C0E3410"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TAK</w:t>
            </w:r>
          </w:p>
        </w:tc>
      </w:tr>
      <w:tr w:rsidR="00F35416" w:rsidRPr="00F35416" w14:paraId="6710964A" w14:textId="77777777" w:rsidTr="00971B79">
        <w:trPr>
          <w:trHeight w:val="113"/>
        </w:trPr>
        <w:tc>
          <w:tcPr>
            <w:tcW w:w="567" w:type="dxa"/>
            <w:shd w:val="clear" w:color="auto" w:fill="auto"/>
            <w:noWrap/>
            <w:vAlign w:val="center"/>
            <w:hideMark/>
          </w:tcPr>
          <w:p w14:paraId="3150DF28"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lastRenderedPageBreak/>
              <w:t>88.</w:t>
            </w:r>
          </w:p>
        </w:tc>
        <w:tc>
          <w:tcPr>
            <w:tcW w:w="1144" w:type="dxa"/>
            <w:shd w:val="clear" w:color="auto" w:fill="auto"/>
            <w:noWrap/>
            <w:vAlign w:val="center"/>
            <w:hideMark/>
          </w:tcPr>
          <w:p w14:paraId="068DCCB0"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25.10.2021</w:t>
            </w:r>
          </w:p>
        </w:tc>
        <w:tc>
          <w:tcPr>
            <w:tcW w:w="1691" w:type="dxa"/>
            <w:shd w:val="clear" w:color="auto" w:fill="auto"/>
            <w:noWrap/>
            <w:vAlign w:val="center"/>
            <w:hideMark/>
          </w:tcPr>
          <w:p w14:paraId="08F23689"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446/XXXVII/21</w:t>
            </w:r>
          </w:p>
        </w:tc>
        <w:tc>
          <w:tcPr>
            <w:tcW w:w="7351" w:type="dxa"/>
            <w:shd w:val="clear" w:color="auto" w:fill="auto"/>
            <w:vAlign w:val="center"/>
            <w:hideMark/>
          </w:tcPr>
          <w:p w14:paraId="4F22DAE5"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o zmianie uchwały w sprawie ustalenia zasad i trybu przyznawania wyróżnień, nagród i stypendiów zawodnikom osiągającym wysokie wyniki sportowe oraz wyróżnień i nagród trenerom i działaczom sportowym</w:t>
            </w:r>
          </w:p>
        </w:tc>
        <w:tc>
          <w:tcPr>
            <w:tcW w:w="2004" w:type="dxa"/>
            <w:shd w:val="clear" w:color="auto" w:fill="auto"/>
            <w:noWrap/>
            <w:vAlign w:val="center"/>
            <w:hideMark/>
          </w:tcPr>
          <w:p w14:paraId="073454B8" w14:textId="65ED28E0"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w trakcie</w:t>
            </w:r>
          </w:p>
        </w:tc>
        <w:tc>
          <w:tcPr>
            <w:tcW w:w="1418" w:type="dxa"/>
            <w:shd w:val="clear" w:color="auto" w:fill="auto"/>
            <w:noWrap/>
            <w:vAlign w:val="center"/>
            <w:hideMark/>
          </w:tcPr>
          <w:p w14:paraId="7DA2BBEE" w14:textId="55792C2D"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TAK</w:t>
            </w:r>
          </w:p>
        </w:tc>
      </w:tr>
      <w:tr w:rsidR="00F35416" w:rsidRPr="00F35416" w14:paraId="35A48772" w14:textId="77777777" w:rsidTr="00971B79">
        <w:trPr>
          <w:trHeight w:val="113"/>
        </w:trPr>
        <w:tc>
          <w:tcPr>
            <w:tcW w:w="567" w:type="dxa"/>
            <w:shd w:val="clear" w:color="auto" w:fill="auto"/>
            <w:noWrap/>
            <w:vAlign w:val="center"/>
            <w:hideMark/>
          </w:tcPr>
          <w:p w14:paraId="02628667"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89.</w:t>
            </w:r>
          </w:p>
        </w:tc>
        <w:tc>
          <w:tcPr>
            <w:tcW w:w="1144" w:type="dxa"/>
            <w:shd w:val="clear" w:color="auto" w:fill="auto"/>
            <w:noWrap/>
            <w:vAlign w:val="center"/>
            <w:hideMark/>
          </w:tcPr>
          <w:p w14:paraId="18CAD804"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25.10.2021</w:t>
            </w:r>
          </w:p>
        </w:tc>
        <w:tc>
          <w:tcPr>
            <w:tcW w:w="1691" w:type="dxa"/>
            <w:shd w:val="clear" w:color="auto" w:fill="auto"/>
            <w:noWrap/>
            <w:vAlign w:val="center"/>
            <w:hideMark/>
          </w:tcPr>
          <w:p w14:paraId="38CDC695"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447/XXXVII/21</w:t>
            </w:r>
          </w:p>
        </w:tc>
        <w:tc>
          <w:tcPr>
            <w:tcW w:w="7351" w:type="dxa"/>
            <w:shd w:val="clear" w:color="auto" w:fill="auto"/>
            <w:vAlign w:val="center"/>
            <w:hideMark/>
          </w:tcPr>
          <w:p w14:paraId="4948044A"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w sprawie określenia programu ochrony środowiska przed hałasem na lata 2021 – 2024 z perspektywą na lata następne dla terenów poza aglomeracjami w województwie pomorskim, położonych wzdłuż odcinków linii kolejowej nr 250, których eksploatacja powoduje ponadnormatywne oddziaływanie akustyczne, określone wskaźnikami hałasu LDWN i LN</w:t>
            </w:r>
          </w:p>
        </w:tc>
        <w:tc>
          <w:tcPr>
            <w:tcW w:w="2004" w:type="dxa"/>
            <w:shd w:val="clear" w:color="auto" w:fill="auto"/>
            <w:noWrap/>
            <w:vAlign w:val="center"/>
            <w:hideMark/>
          </w:tcPr>
          <w:p w14:paraId="6AD973A1" w14:textId="41085419"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w trakcie</w:t>
            </w:r>
          </w:p>
        </w:tc>
        <w:tc>
          <w:tcPr>
            <w:tcW w:w="1418" w:type="dxa"/>
            <w:shd w:val="clear" w:color="auto" w:fill="auto"/>
            <w:noWrap/>
            <w:vAlign w:val="center"/>
            <w:hideMark/>
          </w:tcPr>
          <w:p w14:paraId="3335E525" w14:textId="41D9AC82" w:rsidR="00F35416" w:rsidRPr="00F35416" w:rsidRDefault="00F82F7F" w:rsidP="00C47306">
            <w:pPr>
              <w:spacing w:before="40" w:after="40"/>
              <w:jc w:val="center"/>
              <w:rPr>
                <w:rFonts w:ascii="Calibri" w:eastAsia="Times New Roman" w:hAnsi="Calibri" w:cs="Calibri"/>
                <w:lang w:eastAsia="pl-PL"/>
              </w:rPr>
            </w:pPr>
            <w:r>
              <w:rPr>
                <w:rFonts w:ascii="Calibri" w:eastAsia="Times New Roman" w:hAnsi="Calibri" w:cs="Calibri"/>
                <w:lang w:eastAsia="pl-PL"/>
              </w:rPr>
              <w:t>NIE</w:t>
            </w:r>
          </w:p>
        </w:tc>
      </w:tr>
      <w:tr w:rsidR="00F35416" w:rsidRPr="00F35416" w14:paraId="28B0FA8A" w14:textId="77777777" w:rsidTr="00971B79">
        <w:trPr>
          <w:trHeight w:val="113"/>
        </w:trPr>
        <w:tc>
          <w:tcPr>
            <w:tcW w:w="567" w:type="dxa"/>
            <w:shd w:val="clear" w:color="auto" w:fill="auto"/>
            <w:noWrap/>
            <w:vAlign w:val="center"/>
            <w:hideMark/>
          </w:tcPr>
          <w:p w14:paraId="03ECF370"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90.</w:t>
            </w:r>
          </w:p>
        </w:tc>
        <w:tc>
          <w:tcPr>
            <w:tcW w:w="1144" w:type="dxa"/>
            <w:shd w:val="clear" w:color="auto" w:fill="auto"/>
            <w:noWrap/>
            <w:vAlign w:val="center"/>
            <w:hideMark/>
          </w:tcPr>
          <w:p w14:paraId="3443CD0E"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25.10.2021</w:t>
            </w:r>
          </w:p>
        </w:tc>
        <w:tc>
          <w:tcPr>
            <w:tcW w:w="1691" w:type="dxa"/>
            <w:shd w:val="clear" w:color="auto" w:fill="auto"/>
            <w:noWrap/>
            <w:vAlign w:val="center"/>
            <w:hideMark/>
          </w:tcPr>
          <w:p w14:paraId="281E62DC"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448/XXXVII/21</w:t>
            </w:r>
          </w:p>
        </w:tc>
        <w:tc>
          <w:tcPr>
            <w:tcW w:w="7351" w:type="dxa"/>
            <w:shd w:val="clear" w:color="auto" w:fill="auto"/>
            <w:vAlign w:val="center"/>
            <w:hideMark/>
          </w:tcPr>
          <w:p w14:paraId="30C3646B"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w sprawie wyboru firmy audytorskiej do przeprowadzenia ustawowego badania sprawozdania finansowego Województwa Pomorskiego za rok obrotowy 2021 i 2022</w:t>
            </w:r>
          </w:p>
        </w:tc>
        <w:tc>
          <w:tcPr>
            <w:tcW w:w="2004" w:type="dxa"/>
            <w:shd w:val="clear" w:color="auto" w:fill="auto"/>
            <w:noWrap/>
            <w:vAlign w:val="center"/>
            <w:hideMark/>
          </w:tcPr>
          <w:p w14:paraId="52F0362F" w14:textId="2E33B090"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zrealizowana</w:t>
            </w:r>
          </w:p>
        </w:tc>
        <w:tc>
          <w:tcPr>
            <w:tcW w:w="1418" w:type="dxa"/>
            <w:shd w:val="clear" w:color="auto" w:fill="auto"/>
            <w:noWrap/>
            <w:vAlign w:val="center"/>
            <w:hideMark/>
          </w:tcPr>
          <w:p w14:paraId="645B96B1" w14:textId="4E23C13E"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TAK</w:t>
            </w:r>
          </w:p>
        </w:tc>
      </w:tr>
      <w:tr w:rsidR="00F35416" w:rsidRPr="00F35416" w14:paraId="17C15800" w14:textId="77777777" w:rsidTr="00971B79">
        <w:trPr>
          <w:trHeight w:val="113"/>
        </w:trPr>
        <w:tc>
          <w:tcPr>
            <w:tcW w:w="567" w:type="dxa"/>
            <w:shd w:val="clear" w:color="auto" w:fill="auto"/>
            <w:noWrap/>
            <w:vAlign w:val="center"/>
            <w:hideMark/>
          </w:tcPr>
          <w:p w14:paraId="28884BBD"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91.</w:t>
            </w:r>
          </w:p>
        </w:tc>
        <w:tc>
          <w:tcPr>
            <w:tcW w:w="1144" w:type="dxa"/>
            <w:shd w:val="clear" w:color="auto" w:fill="auto"/>
            <w:noWrap/>
            <w:vAlign w:val="center"/>
            <w:hideMark/>
          </w:tcPr>
          <w:p w14:paraId="0FCE4FB4"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25.10.2021</w:t>
            </w:r>
          </w:p>
        </w:tc>
        <w:tc>
          <w:tcPr>
            <w:tcW w:w="1691" w:type="dxa"/>
            <w:shd w:val="clear" w:color="auto" w:fill="auto"/>
            <w:noWrap/>
            <w:vAlign w:val="center"/>
            <w:hideMark/>
          </w:tcPr>
          <w:p w14:paraId="78D46F26"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449/XXXVII/21</w:t>
            </w:r>
          </w:p>
        </w:tc>
        <w:tc>
          <w:tcPr>
            <w:tcW w:w="7351" w:type="dxa"/>
            <w:shd w:val="clear" w:color="auto" w:fill="auto"/>
            <w:vAlign w:val="center"/>
            <w:hideMark/>
          </w:tcPr>
          <w:p w14:paraId="08B8FEF1"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w sprawie zmiany budżetu województwa pomorskiego na 2021 rok</w:t>
            </w:r>
          </w:p>
        </w:tc>
        <w:tc>
          <w:tcPr>
            <w:tcW w:w="2004" w:type="dxa"/>
            <w:shd w:val="clear" w:color="auto" w:fill="auto"/>
            <w:noWrap/>
            <w:vAlign w:val="center"/>
            <w:hideMark/>
          </w:tcPr>
          <w:p w14:paraId="3C191A06" w14:textId="7A2FDCE7"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zrealizowana</w:t>
            </w:r>
          </w:p>
        </w:tc>
        <w:tc>
          <w:tcPr>
            <w:tcW w:w="1418" w:type="dxa"/>
            <w:shd w:val="clear" w:color="auto" w:fill="auto"/>
            <w:noWrap/>
            <w:vAlign w:val="center"/>
            <w:hideMark/>
          </w:tcPr>
          <w:p w14:paraId="2A08340B" w14:textId="7416ECEC"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TAK</w:t>
            </w:r>
          </w:p>
        </w:tc>
      </w:tr>
      <w:tr w:rsidR="00F35416" w:rsidRPr="00F35416" w14:paraId="5E90857A" w14:textId="77777777" w:rsidTr="00971B79">
        <w:trPr>
          <w:trHeight w:val="113"/>
        </w:trPr>
        <w:tc>
          <w:tcPr>
            <w:tcW w:w="567" w:type="dxa"/>
            <w:shd w:val="clear" w:color="auto" w:fill="auto"/>
            <w:noWrap/>
            <w:vAlign w:val="center"/>
            <w:hideMark/>
          </w:tcPr>
          <w:p w14:paraId="6F59AED8"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92.</w:t>
            </w:r>
          </w:p>
        </w:tc>
        <w:tc>
          <w:tcPr>
            <w:tcW w:w="1144" w:type="dxa"/>
            <w:shd w:val="clear" w:color="auto" w:fill="auto"/>
            <w:noWrap/>
            <w:vAlign w:val="center"/>
            <w:hideMark/>
          </w:tcPr>
          <w:p w14:paraId="5E95932C"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25.10.2021</w:t>
            </w:r>
          </w:p>
        </w:tc>
        <w:tc>
          <w:tcPr>
            <w:tcW w:w="1691" w:type="dxa"/>
            <w:shd w:val="clear" w:color="auto" w:fill="auto"/>
            <w:noWrap/>
            <w:vAlign w:val="center"/>
            <w:hideMark/>
          </w:tcPr>
          <w:p w14:paraId="2B3BDED2"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450/XXXVII/21</w:t>
            </w:r>
          </w:p>
        </w:tc>
        <w:tc>
          <w:tcPr>
            <w:tcW w:w="7351" w:type="dxa"/>
            <w:shd w:val="clear" w:color="auto" w:fill="auto"/>
            <w:vAlign w:val="center"/>
            <w:hideMark/>
          </w:tcPr>
          <w:p w14:paraId="32DFDDFB"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w sprawie zmiany Wieloletniej Prognozy Finansowej Województwa Pomorskiego</w:t>
            </w:r>
          </w:p>
        </w:tc>
        <w:tc>
          <w:tcPr>
            <w:tcW w:w="2004" w:type="dxa"/>
            <w:shd w:val="clear" w:color="auto" w:fill="auto"/>
            <w:noWrap/>
            <w:vAlign w:val="center"/>
            <w:hideMark/>
          </w:tcPr>
          <w:p w14:paraId="5153A8CB" w14:textId="4E2550DF"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zrealizowana</w:t>
            </w:r>
          </w:p>
        </w:tc>
        <w:tc>
          <w:tcPr>
            <w:tcW w:w="1418" w:type="dxa"/>
            <w:shd w:val="clear" w:color="auto" w:fill="auto"/>
            <w:noWrap/>
            <w:vAlign w:val="center"/>
            <w:hideMark/>
          </w:tcPr>
          <w:p w14:paraId="117F5FF2" w14:textId="6F2B2F7A"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TAK</w:t>
            </w:r>
          </w:p>
        </w:tc>
      </w:tr>
      <w:tr w:rsidR="00F35416" w:rsidRPr="00F35416" w14:paraId="4C9F0C4E" w14:textId="77777777" w:rsidTr="00971B79">
        <w:trPr>
          <w:trHeight w:val="113"/>
        </w:trPr>
        <w:tc>
          <w:tcPr>
            <w:tcW w:w="567" w:type="dxa"/>
            <w:shd w:val="clear" w:color="auto" w:fill="auto"/>
            <w:noWrap/>
            <w:vAlign w:val="center"/>
            <w:hideMark/>
          </w:tcPr>
          <w:p w14:paraId="695D8CDC"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93.</w:t>
            </w:r>
          </w:p>
        </w:tc>
        <w:tc>
          <w:tcPr>
            <w:tcW w:w="1144" w:type="dxa"/>
            <w:shd w:val="clear" w:color="auto" w:fill="auto"/>
            <w:noWrap/>
            <w:vAlign w:val="center"/>
            <w:hideMark/>
          </w:tcPr>
          <w:p w14:paraId="44F1B135"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25.10.2021</w:t>
            </w:r>
          </w:p>
        </w:tc>
        <w:tc>
          <w:tcPr>
            <w:tcW w:w="1691" w:type="dxa"/>
            <w:shd w:val="clear" w:color="auto" w:fill="auto"/>
            <w:noWrap/>
            <w:vAlign w:val="center"/>
            <w:hideMark/>
          </w:tcPr>
          <w:p w14:paraId="07281D91"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451/XXXVII/21</w:t>
            </w:r>
          </w:p>
        </w:tc>
        <w:tc>
          <w:tcPr>
            <w:tcW w:w="7351" w:type="dxa"/>
            <w:shd w:val="clear" w:color="auto" w:fill="auto"/>
            <w:vAlign w:val="center"/>
            <w:hideMark/>
          </w:tcPr>
          <w:p w14:paraId="2902F8F4"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w sprawie wyrażenia zgody na wniesienie przez Województwo Pomorskie do spółki działającej pod firmą Pomorska Kolej Metropolitalna Spółka Akcyjna z siedzibą w Gdańsku wkładu niepieniężnego na pokrycie akcji obejmowanych w podwyższonym kapitale zakładowym Spółki</w:t>
            </w:r>
          </w:p>
        </w:tc>
        <w:tc>
          <w:tcPr>
            <w:tcW w:w="2004" w:type="dxa"/>
            <w:shd w:val="clear" w:color="auto" w:fill="auto"/>
            <w:noWrap/>
            <w:vAlign w:val="center"/>
            <w:hideMark/>
          </w:tcPr>
          <w:p w14:paraId="721561BC" w14:textId="5683CCF2"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w trakcie</w:t>
            </w:r>
          </w:p>
        </w:tc>
        <w:tc>
          <w:tcPr>
            <w:tcW w:w="1418" w:type="dxa"/>
            <w:shd w:val="clear" w:color="auto" w:fill="auto"/>
            <w:noWrap/>
            <w:vAlign w:val="center"/>
            <w:hideMark/>
          </w:tcPr>
          <w:p w14:paraId="395352DF" w14:textId="356F1266"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TAK</w:t>
            </w:r>
          </w:p>
        </w:tc>
      </w:tr>
      <w:tr w:rsidR="00F35416" w:rsidRPr="00F35416" w14:paraId="177CB3FB" w14:textId="77777777" w:rsidTr="00971B79">
        <w:trPr>
          <w:trHeight w:val="113"/>
        </w:trPr>
        <w:tc>
          <w:tcPr>
            <w:tcW w:w="567" w:type="dxa"/>
            <w:shd w:val="clear" w:color="auto" w:fill="auto"/>
            <w:noWrap/>
            <w:vAlign w:val="center"/>
            <w:hideMark/>
          </w:tcPr>
          <w:p w14:paraId="0CA7D745" w14:textId="77777777" w:rsidR="00F35416" w:rsidRPr="00F35416" w:rsidRDefault="00F35416" w:rsidP="00C47306">
            <w:pPr>
              <w:spacing w:before="40" w:after="40"/>
              <w:jc w:val="center"/>
              <w:rPr>
                <w:rFonts w:ascii="Calibri" w:eastAsia="Times New Roman" w:hAnsi="Calibri" w:cs="Calibri"/>
                <w:lang w:eastAsia="pl-PL"/>
              </w:rPr>
            </w:pPr>
            <w:bookmarkStart w:id="119" w:name="_Hlk100147065"/>
            <w:r w:rsidRPr="00F35416">
              <w:rPr>
                <w:rFonts w:ascii="Calibri" w:eastAsia="Times New Roman" w:hAnsi="Calibri" w:cs="Calibri"/>
                <w:lang w:eastAsia="pl-PL"/>
              </w:rPr>
              <w:t>94.</w:t>
            </w:r>
          </w:p>
        </w:tc>
        <w:tc>
          <w:tcPr>
            <w:tcW w:w="1144" w:type="dxa"/>
            <w:shd w:val="clear" w:color="auto" w:fill="auto"/>
            <w:noWrap/>
            <w:vAlign w:val="center"/>
            <w:hideMark/>
          </w:tcPr>
          <w:p w14:paraId="1DFA17C2"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29.11.2021</w:t>
            </w:r>
          </w:p>
        </w:tc>
        <w:tc>
          <w:tcPr>
            <w:tcW w:w="1691" w:type="dxa"/>
            <w:shd w:val="clear" w:color="auto" w:fill="auto"/>
            <w:noWrap/>
            <w:vAlign w:val="center"/>
            <w:hideMark/>
          </w:tcPr>
          <w:p w14:paraId="1E6E2EF7"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452/XXXVIII/21</w:t>
            </w:r>
          </w:p>
        </w:tc>
        <w:tc>
          <w:tcPr>
            <w:tcW w:w="7351" w:type="dxa"/>
            <w:shd w:val="clear" w:color="auto" w:fill="auto"/>
            <w:vAlign w:val="center"/>
            <w:hideMark/>
          </w:tcPr>
          <w:p w14:paraId="040C8A22"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w sprawie ograniczenia populacji zwierząt</w:t>
            </w:r>
          </w:p>
        </w:tc>
        <w:tc>
          <w:tcPr>
            <w:tcW w:w="2004" w:type="dxa"/>
            <w:shd w:val="clear" w:color="auto" w:fill="auto"/>
            <w:noWrap/>
            <w:vAlign w:val="center"/>
            <w:hideMark/>
          </w:tcPr>
          <w:p w14:paraId="701BEA01" w14:textId="020714FB"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w trakcie</w:t>
            </w:r>
          </w:p>
        </w:tc>
        <w:tc>
          <w:tcPr>
            <w:tcW w:w="1418" w:type="dxa"/>
            <w:shd w:val="clear" w:color="auto" w:fill="auto"/>
            <w:noWrap/>
            <w:vAlign w:val="center"/>
            <w:hideMark/>
          </w:tcPr>
          <w:p w14:paraId="79ED1648" w14:textId="33ADFCE6"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TAK</w:t>
            </w:r>
          </w:p>
        </w:tc>
      </w:tr>
      <w:bookmarkEnd w:id="119"/>
      <w:tr w:rsidR="00F35416" w:rsidRPr="00F35416" w14:paraId="6D6E0605" w14:textId="77777777" w:rsidTr="00971B79">
        <w:trPr>
          <w:trHeight w:val="113"/>
        </w:trPr>
        <w:tc>
          <w:tcPr>
            <w:tcW w:w="567" w:type="dxa"/>
            <w:shd w:val="clear" w:color="auto" w:fill="auto"/>
            <w:noWrap/>
            <w:vAlign w:val="center"/>
            <w:hideMark/>
          </w:tcPr>
          <w:p w14:paraId="26116659"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95.</w:t>
            </w:r>
          </w:p>
        </w:tc>
        <w:tc>
          <w:tcPr>
            <w:tcW w:w="1144" w:type="dxa"/>
            <w:shd w:val="clear" w:color="auto" w:fill="auto"/>
            <w:noWrap/>
            <w:vAlign w:val="center"/>
            <w:hideMark/>
          </w:tcPr>
          <w:p w14:paraId="049026B9"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29.11.2021</w:t>
            </w:r>
          </w:p>
        </w:tc>
        <w:tc>
          <w:tcPr>
            <w:tcW w:w="1691" w:type="dxa"/>
            <w:shd w:val="clear" w:color="auto" w:fill="auto"/>
            <w:noWrap/>
            <w:vAlign w:val="center"/>
            <w:hideMark/>
          </w:tcPr>
          <w:p w14:paraId="292A3823"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453/XXXVIII /21</w:t>
            </w:r>
          </w:p>
        </w:tc>
        <w:tc>
          <w:tcPr>
            <w:tcW w:w="7351" w:type="dxa"/>
            <w:shd w:val="clear" w:color="auto" w:fill="auto"/>
            <w:vAlign w:val="center"/>
            <w:hideMark/>
          </w:tcPr>
          <w:p w14:paraId="53B861A4"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w sprawie zamiaru likwidacji Pedagogicznej Biblioteki Wojewódzkiej im. Gdańskiej Macierzy Szkolnej w Gdańsku. Filia w Pucku</w:t>
            </w:r>
          </w:p>
        </w:tc>
        <w:tc>
          <w:tcPr>
            <w:tcW w:w="2004" w:type="dxa"/>
            <w:shd w:val="clear" w:color="auto" w:fill="auto"/>
            <w:noWrap/>
            <w:vAlign w:val="center"/>
            <w:hideMark/>
          </w:tcPr>
          <w:p w14:paraId="6386C2FE" w14:textId="0C9FF5DE"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zrealizowana</w:t>
            </w:r>
          </w:p>
        </w:tc>
        <w:tc>
          <w:tcPr>
            <w:tcW w:w="1418" w:type="dxa"/>
            <w:shd w:val="clear" w:color="auto" w:fill="auto"/>
            <w:noWrap/>
            <w:vAlign w:val="center"/>
            <w:hideMark/>
          </w:tcPr>
          <w:p w14:paraId="43F37220" w14:textId="18A8A256"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TAK</w:t>
            </w:r>
          </w:p>
        </w:tc>
      </w:tr>
      <w:tr w:rsidR="00F35416" w:rsidRPr="00F35416" w14:paraId="23860EDC" w14:textId="77777777" w:rsidTr="00971B79">
        <w:trPr>
          <w:trHeight w:val="113"/>
        </w:trPr>
        <w:tc>
          <w:tcPr>
            <w:tcW w:w="567" w:type="dxa"/>
            <w:shd w:val="clear" w:color="auto" w:fill="auto"/>
            <w:noWrap/>
            <w:vAlign w:val="center"/>
            <w:hideMark/>
          </w:tcPr>
          <w:p w14:paraId="30E9EA33"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lastRenderedPageBreak/>
              <w:t>96.</w:t>
            </w:r>
          </w:p>
        </w:tc>
        <w:tc>
          <w:tcPr>
            <w:tcW w:w="1144" w:type="dxa"/>
            <w:shd w:val="clear" w:color="auto" w:fill="auto"/>
            <w:noWrap/>
            <w:vAlign w:val="center"/>
            <w:hideMark/>
          </w:tcPr>
          <w:p w14:paraId="18CA6E16"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29.11.2021</w:t>
            </w:r>
          </w:p>
        </w:tc>
        <w:tc>
          <w:tcPr>
            <w:tcW w:w="1691" w:type="dxa"/>
            <w:shd w:val="clear" w:color="auto" w:fill="auto"/>
            <w:noWrap/>
            <w:vAlign w:val="center"/>
            <w:hideMark/>
          </w:tcPr>
          <w:p w14:paraId="28EE0761"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454/XXXVIII /21</w:t>
            </w:r>
          </w:p>
        </w:tc>
        <w:tc>
          <w:tcPr>
            <w:tcW w:w="7351" w:type="dxa"/>
            <w:shd w:val="clear" w:color="auto" w:fill="auto"/>
            <w:vAlign w:val="center"/>
            <w:hideMark/>
          </w:tcPr>
          <w:p w14:paraId="4E9DCF5B"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w sprawie zamiaru likwidacji Pedagogicznej Biblioteki Wojewódzkiej im. Gdańskiej Macierzy Szkolnej w Gdańsku. Filia w Gdyni</w:t>
            </w:r>
          </w:p>
        </w:tc>
        <w:tc>
          <w:tcPr>
            <w:tcW w:w="2004" w:type="dxa"/>
            <w:shd w:val="clear" w:color="auto" w:fill="auto"/>
            <w:noWrap/>
            <w:vAlign w:val="center"/>
            <w:hideMark/>
          </w:tcPr>
          <w:p w14:paraId="1728BBF7" w14:textId="7B84FFD2"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zrealizowana</w:t>
            </w:r>
          </w:p>
        </w:tc>
        <w:tc>
          <w:tcPr>
            <w:tcW w:w="1418" w:type="dxa"/>
            <w:shd w:val="clear" w:color="auto" w:fill="auto"/>
            <w:noWrap/>
            <w:vAlign w:val="center"/>
            <w:hideMark/>
          </w:tcPr>
          <w:p w14:paraId="10BFA769" w14:textId="7FA14FB5"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TAK</w:t>
            </w:r>
          </w:p>
        </w:tc>
      </w:tr>
      <w:tr w:rsidR="00F35416" w:rsidRPr="00F35416" w14:paraId="640A6085" w14:textId="77777777" w:rsidTr="00971B79">
        <w:trPr>
          <w:trHeight w:val="113"/>
        </w:trPr>
        <w:tc>
          <w:tcPr>
            <w:tcW w:w="567" w:type="dxa"/>
            <w:shd w:val="clear" w:color="auto" w:fill="auto"/>
            <w:noWrap/>
            <w:vAlign w:val="center"/>
            <w:hideMark/>
          </w:tcPr>
          <w:p w14:paraId="68F4CBBC"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97.</w:t>
            </w:r>
          </w:p>
        </w:tc>
        <w:tc>
          <w:tcPr>
            <w:tcW w:w="1144" w:type="dxa"/>
            <w:shd w:val="clear" w:color="auto" w:fill="auto"/>
            <w:noWrap/>
            <w:vAlign w:val="center"/>
            <w:hideMark/>
          </w:tcPr>
          <w:p w14:paraId="1238E5E2"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29.11.2021</w:t>
            </w:r>
          </w:p>
        </w:tc>
        <w:tc>
          <w:tcPr>
            <w:tcW w:w="1691" w:type="dxa"/>
            <w:shd w:val="clear" w:color="auto" w:fill="auto"/>
            <w:noWrap/>
            <w:vAlign w:val="center"/>
            <w:hideMark/>
          </w:tcPr>
          <w:p w14:paraId="2BD7C8DF"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455/XXXVIII/21</w:t>
            </w:r>
          </w:p>
        </w:tc>
        <w:tc>
          <w:tcPr>
            <w:tcW w:w="7351" w:type="dxa"/>
            <w:shd w:val="clear" w:color="auto" w:fill="auto"/>
            <w:vAlign w:val="center"/>
            <w:hideMark/>
          </w:tcPr>
          <w:p w14:paraId="1041EE94"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w sprawie przyjęcia Wojewódzkiego programu opieki nad zabytkami w województwie pomorskim na lata 2021-2024</w:t>
            </w:r>
          </w:p>
        </w:tc>
        <w:tc>
          <w:tcPr>
            <w:tcW w:w="2004" w:type="dxa"/>
            <w:shd w:val="clear" w:color="auto" w:fill="auto"/>
            <w:noWrap/>
            <w:vAlign w:val="center"/>
            <w:hideMark/>
          </w:tcPr>
          <w:p w14:paraId="4C6A55E4" w14:textId="2C13AA45"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w trakcie</w:t>
            </w:r>
          </w:p>
        </w:tc>
        <w:tc>
          <w:tcPr>
            <w:tcW w:w="1418" w:type="dxa"/>
            <w:shd w:val="clear" w:color="auto" w:fill="auto"/>
            <w:noWrap/>
            <w:vAlign w:val="center"/>
            <w:hideMark/>
          </w:tcPr>
          <w:p w14:paraId="266DF986" w14:textId="6142CAB3"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TAK</w:t>
            </w:r>
          </w:p>
        </w:tc>
      </w:tr>
      <w:tr w:rsidR="00F35416" w:rsidRPr="00F35416" w14:paraId="1F2E34C3" w14:textId="77777777" w:rsidTr="00971B79">
        <w:trPr>
          <w:trHeight w:val="113"/>
        </w:trPr>
        <w:tc>
          <w:tcPr>
            <w:tcW w:w="567" w:type="dxa"/>
            <w:shd w:val="clear" w:color="auto" w:fill="auto"/>
            <w:noWrap/>
            <w:vAlign w:val="center"/>
            <w:hideMark/>
          </w:tcPr>
          <w:p w14:paraId="7D25BC28"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98.</w:t>
            </w:r>
          </w:p>
        </w:tc>
        <w:tc>
          <w:tcPr>
            <w:tcW w:w="1144" w:type="dxa"/>
            <w:shd w:val="clear" w:color="auto" w:fill="auto"/>
            <w:noWrap/>
            <w:vAlign w:val="center"/>
            <w:hideMark/>
          </w:tcPr>
          <w:p w14:paraId="2BB055AD"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29.11.2021</w:t>
            </w:r>
          </w:p>
        </w:tc>
        <w:tc>
          <w:tcPr>
            <w:tcW w:w="1691" w:type="dxa"/>
            <w:shd w:val="clear" w:color="auto" w:fill="auto"/>
            <w:noWrap/>
            <w:vAlign w:val="center"/>
            <w:hideMark/>
          </w:tcPr>
          <w:p w14:paraId="26D38D2A"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456/XXXVIII /21</w:t>
            </w:r>
          </w:p>
        </w:tc>
        <w:tc>
          <w:tcPr>
            <w:tcW w:w="7351" w:type="dxa"/>
            <w:shd w:val="clear" w:color="auto" w:fill="auto"/>
            <w:vAlign w:val="center"/>
            <w:hideMark/>
          </w:tcPr>
          <w:p w14:paraId="1CDB4A65" w14:textId="3071F2BC"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w sprawie udzielenia pomocy rzeczowej Gminie Bytów w postaci przekazania sieci wodociągowej, sieci sanitarnej, kanalizacji deszczowej oraz oświetlenia drogowego przebudowanych i wybudowanych w ramach realizacji inwestycji pn. „Przebudowa i rozbudowa drogi wojewódzkiej nr 209 na odcinku Borzytuchom</w:t>
            </w:r>
            <w:r w:rsidR="00D0573A">
              <w:rPr>
                <w:rFonts w:ascii="Calibri" w:eastAsia="Times New Roman" w:hAnsi="Calibri" w:cs="Calibri"/>
                <w:lang w:eastAsia="pl-PL"/>
              </w:rPr>
              <w:t xml:space="preserve"> </w:t>
            </w:r>
            <w:r w:rsidRPr="00F35416">
              <w:rPr>
                <w:rFonts w:ascii="Calibri" w:eastAsia="Times New Roman" w:hAnsi="Calibri" w:cs="Calibri"/>
                <w:lang w:eastAsia="pl-PL"/>
              </w:rPr>
              <w:t>-</w:t>
            </w:r>
            <w:r w:rsidR="00D0573A">
              <w:rPr>
                <w:rFonts w:ascii="Calibri" w:eastAsia="Times New Roman" w:hAnsi="Calibri" w:cs="Calibri"/>
                <w:lang w:eastAsia="pl-PL"/>
              </w:rPr>
              <w:t xml:space="preserve"> </w:t>
            </w:r>
            <w:r w:rsidRPr="00F35416">
              <w:rPr>
                <w:rFonts w:ascii="Calibri" w:eastAsia="Times New Roman" w:hAnsi="Calibri" w:cs="Calibri"/>
                <w:lang w:eastAsia="pl-PL"/>
              </w:rPr>
              <w:t>Bytów”</w:t>
            </w:r>
          </w:p>
        </w:tc>
        <w:tc>
          <w:tcPr>
            <w:tcW w:w="2004" w:type="dxa"/>
            <w:shd w:val="clear" w:color="auto" w:fill="auto"/>
            <w:noWrap/>
            <w:vAlign w:val="center"/>
            <w:hideMark/>
          </w:tcPr>
          <w:p w14:paraId="23C1B8C5" w14:textId="42DF7C36" w:rsidR="00F35416" w:rsidRPr="00F35416" w:rsidRDefault="00F35416" w:rsidP="003853D2">
            <w:pPr>
              <w:spacing w:before="40" w:after="40"/>
              <w:jc w:val="center"/>
              <w:rPr>
                <w:rFonts w:ascii="Calibri" w:eastAsia="Times New Roman" w:hAnsi="Calibri" w:cs="Calibri"/>
                <w:lang w:eastAsia="pl-PL"/>
              </w:rPr>
            </w:pPr>
            <w:r w:rsidRPr="00F35416">
              <w:rPr>
                <w:rFonts w:ascii="Calibri" w:hAnsi="Calibri" w:cs="Calibri"/>
              </w:rPr>
              <w:t>zrealizowana</w:t>
            </w:r>
          </w:p>
        </w:tc>
        <w:tc>
          <w:tcPr>
            <w:tcW w:w="1418" w:type="dxa"/>
            <w:shd w:val="clear" w:color="auto" w:fill="auto"/>
            <w:noWrap/>
            <w:vAlign w:val="center"/>
            <w:hideMark/>
          </w:tcPr>
          <w:p w14:paraId="59DA1A42" w14:textId="11AC815E" w:rsidR="00F35416" w:rsidRPr="00F35416" w:rsidRDefault="00F35416" w:rsidP="003853D2">
            <w:pPr>
              <w:spacing w:before="40" w:after="40"/>
              <w:jc w:val="center"/>
              <w:rPr>
                <w:rFonts w:ascii="Calibri" w:eastAsia="Times New Roman" w:hAnsi="Calibri" w:cs="Calibri"/>
                <w:lang w:eastAsia="pl-PL"/>
              </w:rPr>
            </w:pPr>
            <w:r w:rsidRPr="00F35416">
              <w:rPr>
                <w:rFonts w:ascii="Calibri" w:hAnsi="Calibri" w:cs="Calibri"/>
              </w:rPr>
              <w:t>TAK</w:t>
            </w:r>
          </w:p>
        </w:tc>
      </w:tr>
      <w:tr w:rsidR="00F35416" w:rsidRPr="00F35416" w14:paraId="65062D79" w14:textId="77777777" w:rsidTr="00F35416">
        <w:trPr>
          <w:trHeight w:val="113"/>
        </w:trPr>
        <w:tc>
          <w:tcPr>
            <w:tcW w:w="567" w:type="dxa"/>
            <w:shd w:val="clear" w:color="auto" w:fill="auto"/>
            <w:noWrap/>
            <w:vAlign w:val="center"/>
            <w:hideMark/>
          </w:tcPr>
          <w:p w14:paraId="4AAAEE10"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99.</w:t>
            </w:r>
          </w:p>
        </w:tc>
        <w:tc>
          <w:tcPr>
            <w:tcW w:w="1144" w:type="dxa"/>
            <w:shd w:val="clear" w:color="auto" w:fill="auto"/>
            <w:noWrap/>
            <w:vAlign w:val="center"/>
            <w:hideMark/>
          </w:tcPr>
          <w:p w14:paraId="1A7BB1C2"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29.11.2021</w:t>
            </w:r>
          </w:p>
        </w:tc>
        <w:tc>
          <w:tcPr>
            <w:tcW w:w="1691" w:type="dxa"/>
            <w:shd w:val="clear" w:color="auto" w:fill="auto"/>
            <w:noWrap/>
            <w:vAlign w:val="center"/>
            <w:hideMark/>
          </w:tcPr>
          <w:p w14:paraId="165F2011"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457/XXXVIII /21</w:t>
            </w:r>
          </w:p>
        </w:tc>
        <w:tc>
          <w:tcPr>
            <w:tcW w:w="7351" w:type="dxa"/>
            <w:shd w:val="clear" w:color="auto" w:fill="auto"/>
            <w:vAlign w:val="center"/>
            <w:hideMark/>
          </w:tcPr>
          <w:p w14:paraId="5A5DF5AE"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w sprawie udzielenia pomocy rzeczowej Gminie Malbork w postaci przekazania oświetlenia drogowego wybudowanego w ramach realizacji inwestycji pn. „Rozbudowa drogi wojewódzkiej nr 515 – odc. I od granicy m. Malbork do m. Grzymała”</w:t>
            </w:r>
          </w:p>
        </w:tc>
        <w:tc>
          <w:tcPr>
            <w:tcW w:w="2004" w:type="dxa"/>
            <w:shd w:val="clear" w:color="auto" w:fill="auto"/>
            <w:noWrap/>
            <w:vAlign w:val="center"/>
            <w:hideMark/>
          </w:tcPr>
          <w:p w14:paraId="61A6F551" w14:textId="6B2CF9B9"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zrealizowana</w:t>
            </w:r>
          </w:p>
        </w:tc>
        <w:tc>
          <w:tcPr>
            <w:tcW w:w="1418" w:type="dxa"/>
            <w:shd w:val="clear" w:color="auto" w:fill="auto"/>
            <w:noWrap/>
            <w:vAlign w:val="center"/>
            <w:hideMark/>
          </w:tcPr>
          <w:p w14:paraId="5D1E0DD9" w14:textId="21C22F17"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TAK</w:t>
            </w:r>
          </w:p>
        </w:tc>
      </w:tr>
      <w:tr w:rsidR="00F35416" w:rsidRPr="00F35416" w14:paraId="398FDA38" w14:textId="77777777" w:rsidTr="00F35416">
        <w:trPr>
          <w:trHeight w:val="113"/>
        </w:trPr>
        <w:tc>
          <w:tcPr>
            <w:tcW w:w="567" w:type="dxa"/>
            <w:shd w:val="clear" w:color="auto" w:fill="auto"/>
            <w:noWrap/>
            <w:vAlign w:val="center"/>
            <w:hideMark/>
          </w:tcPr>
          <w:p w14:paraId="390B6D86"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100.</w:t>
            </w:r>
          </w:p>
        </w:tc>
        <w:tc>
          <w:tcPr>
            <w:tcW w:w="1144" w:type="dxa"/>
            <w:shd w:val="clear" w:color="auto" w:fill="auto"/>
            <w:noWrap/>
            <w:vAlign w:val="center"/>
            <w:hideMark/>
          </w:tcPr>
          <w:p w14:paraId="06757D1C"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29.11.2021</w:t>
            </w:r>
          </w:p>
        </w:tc>
        <w:tc>
          <w:tcPr>
            <w:tcW w:w="1691" w:type="dxa"/>
            <w:shd w:val="clear" w:color="auto" w:fill="auto"/>
            <w:noWrap/>
            <w:vAlign w:val="center"/>
            <w:hideMark/>
          </w:tcPr>
          <w:p w14:paraId="644D3CF6"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458/XXXVIII /21</w:t>
            </w:r>
          </w:p>
        </w:tc>
        <w:tc>
          <w:tcPr>
            <w:tcW w:w="7351" w:type="dxa"/>
            <w:shd w:val="clear" w:color="auto" w:fill="auto"/>
            <w:vAlign w:val="center"/>
            <w:hideMark/>
          </w:tcPr>
          <w:p w14:paraId="0228A680" w14:textId="14CB7E06"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w sprawie udzielenia pomocy rzeczowej Gminie Smętowo Graniczne w postaci przekazania oświetlenia drogowego wybudowanego w ramach realizacji inwestycji pn. „Rozbudowa drogi wojewódzkiej nr 231 stanowiącej dojazd do autostrady A1 Węzeł „Kopytkowo”</w:t>
            </w:r>
          </w:p>
        </w:tc>
        <w:tc>
          <w:tcPr>
            <w:tcW w:w="2004" w:type="dxa"/>
            <w:shd w:val="clear" w:color="auto" w:fill="auto"/>
            <w:noWrap/>
            <w:vAlign w:val="center"/>
            <w:hideMark/>
          </w:tcPr>
          <w:p w14:paraId="6C883D03" w14:textId="44F9F1D1"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zrealizowana</w:t>
            </w:r>
          </w:p>
        </w:tc>
        <w:tc>
          <w:tcPr>
            <w:tcW w:w="1418" w:type="dxa"/>
            <w:shd w:val="clear" w:color="auto" w:fill="auto"/>
            <w:noWrap/>
            <w:vAlign w:val="center"/>
            <w:hideMark/>
          </w:tcPr>
          <w:p w14:paraId="419984FE" w14:textId="088094D5"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TAK</w:t>
            </w:r>
          </w:p>
        </w:tc>
      </w:tr>
      <w:tr w:rsidR="00F35416" w:rsidRPr="00F35416" w14:paraId="6C9938DB" w14:textId="77777777" w:rsidTr="00F35416">
        <w:trPr>
          <w:trHeight w:val="113"/>
        </w:trPr>
        <w:tc>
          <w:tcPr>
            <w:tcW w:w="567" w:type="dxa"/>
            <w:shd w:val="clear" w:color="auto" w:fill="auto"/>
            <w:noWrap/>
            <w:vAlign w:val="center"/>
            <w:hideMark/>
          </w:tcPr>
          <w:p w14:paraId="5EB356EE"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101.</w:t>
            </w:r>
          </w:p>
        </w:tc>
        <w:tc>
          <w:tcPr>
            <w:tcW w:w="1144" w:type="dxa"/>
            <w:shd w:val="clear" w:color="auto" w:fill="auto"/>
            <w:noWrap/>
            <w:vAlign w:val="center"/>
            <w:hideMark/>
          </w:tcPr>
          <w:p w14:paraId="211AD855"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29.11.2021</w:t>
            </w:r>
          </w:p>
        </w:tc>
        <w:tc>
          <w:tcPr>
            <w:tcW w:w="1691" w:type="dxa"/>
            <w:shd w:val="clear" w:color="auto" w:fill="auto"/>
            <w:noWrap/>
            <w:vAlign w:val="center"/>
            <w:hideMark/>
          </w:tcPr>
          <w:p w14:paraId="1DE9EFA0"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459/XXXVIII /21</w:t>
            </w:r>
          </w:p>
        </w:tc>
        <w:tc>
          <w:tcPr>
            <w:tcW w:w="7351" w:type="dxa"/>
            <w:shd w:val="clear" w:color="auto" w:fill="auto"/>
            <w:vAlign w:val="center"/>
            <w:hideMark/>
          </w:tcPr>
          <w:p w14:paraId="329A9030" w14:textId="00CEF71F"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w sprawie udzielenia pomocy rzeczowej Miastu i Gminie Prabuty w postaci przekazania sieci wodociągowej, kanalizacji sanitarnej, kanalizacji deszczowej oraz oświetlenia drogowego przebudowanych i wybudowanych w ramach realizacji inwestycji pn. „Rozbudowa drogi wojewódzkiej nr 521 na odcinku Kwidzyn</w:t>
            </w:r>
            <w:r w:rsidR="001F3523">
              <w:rPr>
                <w:rFonts w:ascii="Calibri" w:eastAsia="Times New Roman" w:hAnsi="Calibri" w:cs="Calibri"/>
                <w:lang w:eastAsia="pl-PL"/>
              </w:rPr>
              <w:t xml:space="preserve"> – </w:t>
            </w:r>
            <w:r w:rsidRPr="00F35416">
              <w:rPr>
                <w:rFonts w:ascii="Calibri" w:eastAsia="Times New Roman" w:hAnsi="Calibri" w:cs="Calibri"/>
                <w:lang w:eastAsia="pl-PL"/>
              </w:rPr>
              <w:t>Prabuty”</w:t>
            </w:r>
          </w:p>
        </w:tc>
        <w:tc>
          <w:tcPr>
            <w:tcW w:w="2004" w:type="dxa"/>
            <w:shd w:val="clear" w:color="auto" w:fill="auto"/>
            <w:noWrap/>
            <w:vAlign w:val="center"/>
            <w:hideMark/>
          </w:tcPr>
          <w:p w14:paraId="6E9A4AB7" w14:textId="220086DC"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zrealizowana</w:t>
            </w:r>
          </w:p>
        </w:tc>
        <w:tc>
          <w:tcPr>
            <w:tcW w:w="1418" w:type="dxa"/>
            <w:shd w:val="clear" w:color="auto" w:fill="auto"/>
            <w:noWrap/>
            <w:vAlign w:val="center"/>
            <w:hideMark/>
          </w:tcPr>
          <w:p w14:paraId="3031410C" w14:textId="53BF74F5"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TAK</w:t>
            </w:r>
          </w:p>
        </w:tc>
      </w:tr>
      <w:tr w:rsidR="00F35416" w:rsidRPr="00F35416" w14:paraId="62E4D69B" w14:textId="77777777" w:rsidTr="00971B79">
        <w:trPr>
          <w:trHeight w:val="113"/>
        </w:trPr>
        <w:tc>
          <w:tcPr>
            <w:tcW w:w="567" w:type="dxa"/>
            <w:shd w:val="clear" w:color="auto" w:fill="auto"/>
            <w:noWrap/>
            <w:vAlign w:val="center"/>
            <w:hideMark/>
          </w:tcPr>
          <w:p w14:paraId="4D271F0C"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lastRenderedPageBreak/>
              <w:t>102.</w:t>
            </w:r>
          </w:p>
        </w:tc>
        <w:tc>
          <w:tcPr>
            <w:tcW w:w="1144" w:type="dxa"/>
            <w:shd w:val="clear" w:color="auto" w:fill="auto"/>
            <w:noWrap/>
            <w:vAlign w:val="center"/>
            <w:hideMark/>
          </w:tcPr>
          <w:p w14:paraId="70DEE201"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29.11.2021</w:t>
            </w:r>
          </w:p>
        </w:tc>
        <w:tc>
          <w:tcPr>
            <w:tcW w:w="1691" w:type="dxa"/>
            <w:shd w:val="clear" w:color="auto" w:fill="auto"/>
            <w:noWrap/>
            <w:vAlign w:val="center"/>
            <w:hideMark/>
          </w:tcPr>
          <w:p w14:paraId="3191279E"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460/XXXVIII /21</w:t>
            </w:r>
          </w:p>
        </w:tc>
        <w:tc>
          <w:tcPr>
            <w:tcW w:w="7351" w:type="dxa"/>
            <w:shd w:val="clear" w:color="auto" w:fill="auto"/>
            <w:vAlign w:val="center"/>
            <w:hideMark/>
          </w:tcPr>
          <w:p w14:paraId="28A99791"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w sprawie oceny sytuacji na rynku pracy województwa pomorskiego i realizacji przez Samorząd Województwa Pomorskiego zadań w zakresie polityki rynku pracy</w:t>
            </w:r>
          </w:p>
        </w:tc>
        <w:tc>
          <w:tcPr>
            <w:tcW w:w="2004" w:type="dxa"/>
            <w:shd w:val="clear" w:color="auto" w:fill="auto"/>
            <w:noWrap/>
            <w:vAlign w:val="center"/>
            <w:hideMark/>
          </w:tcPr>
          <w:p w14:paraId="0D284DE0" w14:textId="34E5F231" w:rsidR="00F35416" w:rsidRPr="00F35416" w:rsidRDefault="00AB40A0" w:rsidP="00C47306">
            <w:pPr>
              <w:spacing w:before="40" w:after="40"/>
              <w:jc w:val="center"/>
              <w:rPr>
                <w:rFonts w:ascii="Calibri" w:eastAsia="Times New Roman" w:hAnsi="Calibri" w:cs="Calibri"/>
                <w:lang w:eastAsia="pl-PL"/>
              </w:rPr>
            </w:pPr>
            <w:r>
              <w:rPr>
                <w:rFonts w:ascii="Calibri" w:hAnsi="Calibri" w:cs="Calibri"/>
              </w:rPr>
              <w:t>zrealizowana</w:t>
            </w:r>
          </w:p>
        </w:tc>
        <w:tc>
          <w:tcPr>
            <w:tcW w:w="1418" w:type="dxa"/>
            <w:shd w:val="clear" w:color="auto" w:fill="auto"/>
            <w:noWrap/>
            <w:vAlign w:val="center"/>
            <w:hideMark/>
          </w:tcPr>
          <w:p w14:paraId="5E4046B1" w14:textId="5D769A03"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NIE</w:t>
            </w:r>
          </w:p>
        </w:tc>
      </w:tr>
      <w:tr w:rsidR="00F35416" w:rsidRPr="00F35416" w14:paraId="03519F9C" w14:textId="77777777" w:rsidTr="00971B79">
        <w:trPr>
          <w:trHeight w:val="113"/>
        </w:trPr>
        <w:tc>
          <w:tcPr>
            <w:tcW w:w="567" w:type="dxa"/>
            <w:shd w:val="clear" w:color="auto" w:fill="auto"/>
            <w:noWrap/>
            <w:vAlign w:val="center"/>
            <w:hideMark/>
          </w:tcPr>
          <w:p w14:paraId="0009DE24"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103.</w:t>
            </w:r>
          </w:p>
        </w:tc>
        <w:tc>
          <w:tcPr>
            <w:tcW w:w="1144" w:type="dxa"/>
            <w:shd w:val="clear" w:color="auto" w:fill="auto"/>
            <w:noWrap/>
            <w:vAlign w:val="center"/>
            <w:hideMark/>
          </w:tcPr>
          <w:p w14:paraId="159BB8CA"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29.11.2021</w:t>
            </w:r>
          </w:p>
        </w:tc>
        <w:tc>
          <w:tcPr>
            <w:tcW w:w="1691" w:type="dxa"/>
            <w:shd w:val="clear" w:color="auto" w:fill="auto"/>
            <w:noWrap/>
            <w:vAlign w:val="center"/>
            <w:hideMark/>
          </w:tcPr>
          <w:p w14:paraId="120CC938"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461/XXXVIII /21</w:t>
            </w:r>
          </w:p>
        </w:tc>
        <w:tc>
          <w:tcPr>
            <w:tcW w:w="7351" w:type="dxa"/>
            <w:shd w:val="clear" w:color="auto" w:fill="auto"/>
            <w:vAlign w:val="center"/>
            <w:hideMark/>
          </w:tcPr>
          <w:p w14:paraId="0F903472"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w sprawie wyrażenia zgody na zbycie przez Województwo Pomorskie akcji w spółce Pomorska Kolej Metropolitalna S.A. z siedzibą w Gdańsku</w:t>
            </w:r>
          </w:p>
        </w:tc>
        <w:tc>
          <w:tcPr>
            <w:tcW w:w="2004" w:type="dxa"/>
            <w:shd w:val="clear" w:color="auto" w:fill="auto"/>
            <w:noWrap/>
            <w:vAlign w:val="center"/>
            <w:hideMark/>
          </w:tcPr>
          <w:p w14:paraId="2A38A531" w14:textId="423789F3"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w trakcie</w:t>
            </w:r>
          </w:p>
        </w:tc>
        <w:tc>
          <w:tcPr>
            <w:tcW w:w="1418" w:type="dxa"/>
            <w:shd w:val="clear" w:color="auto" w:fill="auto"/>
            <w:noWrap/>
            <w:vAlign w:val="center"/>
            <w:hideMark/>
          </w:tcPr>
          <w:p w14:paraId="5A261DC9" w14:textId="31862554"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TAK*</w:t>
            </w:r>
          </w:p>
        </w:tc>
      </w:tr>
      <w:tr w:rsidR="00F35416" w:rsidRPr="00F35416" w14:paraId="51850093" w14:textId="77777777" w:rsidTr="00971B79">
        <w:trPr>
          <w:trHeight w:val="113"/>
        </w:trPr>
        <w:tc>
          <w:tcPr>
            <w:tcW w:w="567" w:type="dxa"/>
            <w:shd w:val="clear" w:color="auto" w:fill="auto"/>
            <w:noWrap/>
            <w:vAlign w:val="center"/>
            <w:hideMark/>
          </w:tcPr>
          <w:p w14:paraId="6D64D340"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104.</w:t>
            </w:r>
          </w:p>
        </w:tc>
        <w:tc>
          <w:tcPr>
            <w:tcW w:w="1144" w:type="dxa"/>
            <w:shd w:val="clear" w:color="auto" w:fill="auto"/>
            <w:noWrap/>
            <w:vAlign w:val="center"/>
            <w:hideMark/>
          </w:tcPr>
          <w:p w14:paraId="50092534"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29.11.2021</w:t>
            </w:r>
          </w:p>
        </w:tc>
        <w:tc>
          <w:tcPr>
            <w:tcW w:w="1691" w:type="dxa"/>
            <w:shd w:val="clear" w:color="auto" w:fill="auto"/>
            <w:noWrap/>
            <w:vAlign w:val="center"/>
            <w:hideMark/>
          </w:tcPr>
          <w:p w14:paraId="09E51C7A"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462/XXXVIII /21</w:t>
            </w:r>
          </w:p>
        </w:tc>
        <w:tc>
          <w:tcPr>
            <w:tcW w:w="7351" w:type="dxa"/>
            <w:shd w:val="clear" w:color="auto" w:fill="auto"/>
            <w:vAlign w:val="center"/>
            <w:hideMark/>
          </w:tcPr>
          <w:p w14:paraId="35822CF8"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w sprawie uchwalenia Regulaminu przyznawania stypendiów dla studentów – mieszkańców województwa pomorskiego</w:t>
            </w:r>
          </w:p>
        </w:tc>
        <w:tc>
          <w:tcPr>
            <w:tcW w:w="2004" w:type="dxa"/>
            <w:shd w:val="clear" w:color="auto" w:fill="auto"/>
            <w:noWrap/>
            <w:vAlign w:val="center"/>
            <w:hideMark/>
          </w:tcPr>
          <w:p w14:paraId="5E03E5DB" w14:textId="6AAFF8BD"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w trakcie</w:t>
            </w:r>
          </w:p>
        </w:tc>
        <w:tc>
          <w:tcPr>
            <w:tcW w:w="1418" w:type="dxa"/>
            <w:shd w:val="clear" w:color="auto" w:fill="auto"/>
            <w:noWrap/>
            <w:vAlign w:val="center"/>
            <w:hideMark/>
          </w:tcPr>
          <w:p w14:paraId="5695F280" w14:textId="4C828CCD"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TAK</w:t>
            </w:r>
          </w:p>
        </w:tc>
      </w:tr>
      <w:tr w:rsidR="00F35416" w:rsidRPr="00F35416" w14:paraId="6764164D" w14:textId="77777777" w:rsidTr="00971B79">
        <w:trPr>
          <w:trHeight w:val="113"/>
        </w:trPr>
        <w:tc>
          <w:tcPr>
            <w:tcW w:w="567" w:type="dxa"/>
            <w:shd w:val="clear" w:color="auto" w:fill="auto"/>
            <w:noWrap/>
            <w:vAlign w:val="center"/>
            <w:hideMark/>
          </w:tcPr>
          <w:p w14:paraId="7673ECB4"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105.</w:t>
            </w:r>
          </w:p>
        </w:tc>
        <w:tc>
          <w:tcPr>
            <w:tcW w:w="1144" w:type="dxa"/>
            <w:shd w:val="clear" w:color="auto" w:fill="auto"/>
            <w:noWrap/>
            <w:vAlign w:val="center"/>
            <w:hideMark/>
          </w:tcPr>
          <w:p w14:paraId="584CA568"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29.11.2021</w:t>
            </w:r>
          </w:p>
        </w:tc>
        <w:tc>
          <w:tcPr>
            <w:tcW w:w="1691" w:type="dxa"/>
            <w:shd w:val="clear" w:color="auto" w:fill="auto"/>
            <w:noWrap/>
            <w:vAlign w:val="center"/>
            <w:hideMark/>
          </w:tcPr>
          <w:p w14:paraId="0F7275E7"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463/XXXVIII /21</w:t>
            </w:r>
          </w:p>
        </w:tc>
        <w:tc>
          <w:tcPr>
            <w:tcW w:w="7351" w:type="dxa"/>
            <w:shd w:val="clear" w:color="auto" w:fill="auto"/>
            <w:vAlign w:val="center"/>
            <w:hideMark/>
          </w:tcPr>
          <w:p w14:paraId="3521E0B5"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w sprawie przyjęcia Wieloletniego Programu Współpracy Samorządu Województwa Pomorskiego z organizacjami pozarządowymi na lata 2022-2025</w:t>
            </w:r>
          </w:p>
        </w:tc>
        <w:tc>
          <w:tcPr>
            <w:tcW w:w="2004" w:type="dxa"/>
            <w:shd w:val="clear" w:color="auto" w:fill="auto"/>
            <w:noWrap/>
            <w:vAlign w:val="center"/>
            <w:hideMark/>
          </w:tcPr>
          <w:p w14:paraId="6FB645A9" w14:textId="58B14D87"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w trakcie</w:t>
            </w:r>
          </w:p>
        </w:tc>
        <w:tc>
          <w:tcPr>
            <w:tcW w:w="1418" w:type="dxa"/>
            <w:shd w:val="clear" w:color="auto" w:fill="auto"/>
            <w:noWrap/>
            <w:vAlign w:val="center"/>
            <w:hideMark/>
          </w:tcPr>
          <w:p w14:paraId="3E9B504B" w14:textId="5CE89560"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NIE</w:t>
            </w:r>
          </w:p>
        </w:tc>
      </w:tr>
      <w:tr w:rsidR="00F35416" w:rsidRPr="00F35416" w14:paraId="0EC6477B" w14:textId="77777777" w:rsidTr="00971B79">
        <w:trPr>
          <w:trHeight w:val="113"/>
        </w:trPr>
        <w:tc>
          <w:tcPr>
            <w:tcW w:w="567" w:type="dxa"/>
            <w:shd w:val="clear" w:color="auto" w:fill="auto"/>
            <w:noWrap/>
            <w:vAlign w:val="center"/>
            <w:hideMark/>
          </w:tcPr>
          <w:p w14:paraId="05B865A3"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106.</w:t>
            </w:r>
          </w:p>
        </w:tc>
        <w:tc>
          <w:tcPr>
            <w:tcW w:w="1144" w:type="dxa"/>
            <w:shd w:val="clear" w:color="auto" w:fill="auto"/>
            <w:noWrap/>
            <w:vAlign w:val="center"/>
            <w:hideMark/>
          </w:tcPr>
          <w:p w14:paraId="0E1FD3A4"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29.11.2021</w:t>
            </w:r>
          </w:p>
        </w:tc>
        <w:tc>
          <w:tcPr>
            <w:tcW w:w="1691" w:type="dxa"/>
            <w:shd w:val="clear" w:color="auto" w:fill="auto"/>
            <w:noWrap/>
            <w:vAlign w:val="center"/>
            <w:hideMark/>
          </w:tcPr>
          <w:p w14:paraId="7607019B"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464/XXXVIII /21</w:t>
            </w:r>
          </w:p>
        </w:tc>
        <w:tc>
          <w:tcPr>
            <w:tcW w:w="7351" w:type="dxa"/>
            <w:shd w:val="clear" w:color="auto" w:fill="auto"/>
            <w:vAlign w:val="center"/>
            <w:hideMark/>
          </w:tcPr>
          <w:p w14:paraId="05D59F02"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w sprawie przyjęcia Programu Współpracy Samorządu Województwa Pomorskiego z organizacjami pozarządowymi na rok 2022</w:t>
            </w:r>
          </w:p>
        </w:tc>
        <w:tc>
          <w:tcPr>
            <w:tcW w:w="2004" w:type="dxa"/>
            <w:shd w:val="clear" w:color="auto" w:fill="auto"/>
            <w:noWrap/>
            <w:vAlign w:val="center"/>
            <w:hideMark/>
          </w:tcPr>
          <w:p w14:paraId="6F41C167" w14:textId="51DB0F6E"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w trakcie</w:t>
            </w:r>
          </w:p>
        </w:tc>
        <w:tc>
          <w:tcPr>
            <w:tcW w:w="1418" w:type="dxa"/>
            <w:shd w:val="clear" w:color="auto" w:fill="auto"/>
            <w:noWrap/>
            <w:vAlign w:val="center"/>
            <w:hideMark/>
          </w:tcPr>
          <w:p w14:paraId="48A576AB" w14:textId="7EB9FB32"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NIE</w:t>
            </w:r>
          </w:p>
        </w:tc>
      </w:tr>
      <w:tr w:rsidR="00F35416" w:rsidRPr="00F35416" w14:paraId="24E1B381" w14:textId="77777777" w:rsidTr="00971B79">
        <w:trPr>
          <w:trHeight w:val="113"/>
        </w:trPr>
        <w:tc>
          <w:tcPr>
            <w:tcW w:w="567" w:type="dxa"/>
            <w:shd w:val="clear" w:color="auto" w:fill="auto"/>
            <w:noWrap/>
            <w:vAlign w:val="center"/>
            <w:hideMark/>
          </w:tcPr>
          <w:p w14:paraId="67B0E67D"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107.</w:t>
            </w:r>
          </w:p>
        </w:tc>
        <w:tc>
          <w:tcPr>
            <w:tcW w:w="1144" w:type="dxa"/>
            <w:shd w:val="clear" w:color="auto" w:fill="auto"/>
            <w:noWrap/>
            <w:vAlign w:val="center"/>
            <w:hideMark/>
          </w:tcPr>
          <w:p w14:paraId="08873B15"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29.11.2021</w:t>
            </w:r>
          </w:p>
        </w:tc>
        <w:tc>
          <w:tcPr>
            <w:tcW w:w="1691" w:type="dxa"/>
            <w:shd w:val="clear" w:color="auto" w:fill="auto"/>
            <w:noWrap/>
            <w:vAlign w:val="center"/>
            <w:hideMark/>
          </w:tcPr>
          <w:p w14:paraId="46F236CC"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465/XXXVIII /21</w:t>
            </w:r>
          </w:p>
        </w:tc>
        <w:tc>
          <w:tcPr>
            <w:tcW w:w="7351" w:type="dxa"/>
            <w:shd w:val="clear" w:color="auto" w:fill="auto"/>
            <w:vAlign w:val="center"/>
            <w:hideMark/>
          </w:tcPr>
          <w:p w14:paraId="552D035B"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w sprawie zmiany budżetu województwa pomorskiego na 2021 rok</w:t>
            </w:r>
          </w:p>
        </w:tc>
        <w:tc>
          <w:tcPr>
            <w:tcW w:w="2004" w:type="dxa"/>
            <w:shd w:val="clear" w:color="auto" w:fill="auto"/>
            <w:noWrap/>
            <w:vAlign w:val="center"/>
            <w:hideMark/>
          </w:tcPr>
          <w:p w14:paraId="3AE68C55" w14:textId="0CC1617D"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zrealizowana</w:t>
            </w:r>
          </w:p>
        </w:tc>
        <w:tc>
          <w:tcPr>
            <w:tcW w:w="1418" w:type="dxa"/>
            <w:shd w:val="clear" w:color="auto" w:fill="auto"/>
            <w:noWrap/>
            <w:vAlign w:val="center"/>
            <w:hideMark/>
          </w:tcPr>
          <w:p w14:paraId="39A25D4A" w14:textId="48C1853B"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TAK</w:t>
            </w:r>
          </w:p>
        </w:tc>
      </w:tr>
      <w:tr w:rsidR="00F35416" w:rsidRPr="00F35416" w14:paraId="24B39E37" w14:textId="77777777" w:rsidTr="00971B79">
        <w:trPr>
          <w:trHeight w:val="113"/>
        </w:trPr>
        <w:tc>
          <w:tcPr>
            <w:tcW w:w="567" w:type="dxa"/>
            <w:shd w:val="clear" w:color="auto" w:fill="auto"/>
            <w:noWrap/>
            <w:vAlign w:val="center"/>
            <w:hideMark/>
          </w:tcPr>
          <w:p w14:paraId="01B02A9E"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108.</w:t>
            </w:r>
          </w:p>
        </w:tc>
        <w:tc>
          <w:tcPr>
            <w:tcW w:w="1144" w:type="dxa"/>
            <w:shd w:val="clear" w:color="auto" w:fill="auto"/>
            <w:noWrap/>
            <w:vAlign w:val="center"/>
            <w:hideMark/>
          </w:tcPr>
          <w:p w14:paraId="5E5F9F33"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29.11.2021</w:t>
            </w:r>
          </w:p>
        </w:tc>
        <w:tc>
          <w:tcPr>
            <w:tcW w:w="1691" w:type="dxa"/>
            <w:shd w:val="clear" w:color="auto" w:fill="auto"/>
            <w:noWrap/>
            <w:vAlign w:val="center"/>
            <w:hideMark/>
          </w:tcPr>
          <w:p w14:paraId="156B6364"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466/XXXVIII /21</w:t>
            </w:r>
          </w:p>
        </w:tc>
        <w:tc>
          <w:tcPr>
            <w:tcW w:w="7351" w:type="dxa"/>
            <w:shd w:val="clear" w:color="auto" w:fill="auto"/>
            <w:vAlign w:val="center"/>
            <w:hideMark/>
          </w:tcPr>
          <w:p w14:paraId="53D0A11C"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w sprawie zmiany Wieloletniej Prognozy Finansowej Województwa Pomorskiego</w:t>
            </w:r>
          </w:p>
        </w:tc>
        <w:tc>
          <w:tcPr>
            <w:tcW w:w="2004" w:type="dxa"/>
            <w:shd w:val="clear" w:color="auto" w:fill="auto"/>
            <w:noWrap/>
            <w:vAlign w:val="center"/>
            <w:hideMark/>
          </w:tcPr>
          <w:p w14:paraId="05C18857" w14:textId="631957D8"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zrealizowana</w:t>
            </w:r>
          </w:p>
        </w:tc>
        <w:tc>
          <w:tcPr>
            <w:tcW w:w="1418" w:type="dxa"/>
            <w:shd w:val="clear" w:color="auto" w:fill="auto"/>
            <w:noWrap/>
            <w:vAlign w:val="center"/>
            <w:hideMark/>
          </w:tcPr>
          <w:p w14:paraId="6C982AEC" w14:textId="1F4F3FDB"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TAK</w:t>
            </w:r>
          </w:p>
        </w:tc>
      </w:tr>
      <w:tr w:rsidR="00F35416" w:rsidRPr="00F35416" w14:paraId="749ED2DC" w14:textId="77777777" w:rsidTr="00971B79">
        <w:trPr>
          <w:trHeight w:val="57"/>
        </w:trPr>
        <w:tc>
          <w:tcPr>
            <w:tcW w:w="567" w:type="dxa"/>
            <w:shd w:val="clear" w:color="auto" w:fill="auto"/>
            <w:noWrap/>
            <w:vAlign w:val="center"/>
            <w:hideMark/>
          </w:tcPr>
          <w:p w14:paraId="19C96ED6"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109.</w:t>
            </w:r>
          </w:p>
        </w:tc>
        <w:tc>
          <w:tcPr>
            <w:tcW w:w="1144" w:type="dxa"/>
            <w:shd w:val="clear" w:color="auto" w:fill="auto"/>
            <w:noWrap/>
            <w:vAlign w:val="center"/>
            <w:hideMark/>
          </w:tcPr>
          <w:p w14:paraId="5FADCCD3"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29.11.2021</w:t>
            </w:r>
          </w:p>
        </w:tc>
        <w:tc>
          <w:tcPr>
            <w:tcW w:w="1691" w:type="dxa"/>
            <w:shd w:val="clear" w:color="auto" w:fill="auto"/>
            <w:noWrap/>
            <w:vAlign w:val="center"/>
            <w:hideMark/>
          </w:tcPr>
          <w:p w14:paraId="2997A6A0"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467/XXXVIII /21</w:t>
            </w:r>
          </w:p>
        </w:tc>
        <w:tc>
          <w:tcPr>
            <w:tcW w:w="7351" w:type="dxa"/>
            <w:shd w:val="clear" w:color="auto" w:fill="auto"/>
            <w:vAlign w:val="center"/>
            <w:hideMark/>
          </w:tcPr>
          <w:p w14:paraId="39E01826"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w sprawie ustalenia wynagrodzenia dla Marszałka Województwa Pomorskiego</w:t>
            </w:r>
          </w:p>
        </w:tc>
        <w:tc>
          <w:tcPr>
            <w:tcW w:w="2004" w:type="dxa"/>
            <w:shd w:val="clear" w:color="auto" w:fill="auto"/>
            <w:noWrap/>
            <w:vAlign w:val="center"/>
            <w:hideMark/>
          </w:tcPr>
          <w:p w14:paraId="650B4358" w14:textId="54A0AC79"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zrealizowana</w:t>
            </w:r>
          </w:p>
        </w:tc>
        <w:tc>
          <w:tcPr>
            <w:tcW w:w="1418" w:type="dxa"/>
            <w:shd w:val="clear" w:color="auto" w:fill="auto"/>
            <w:noWrap/>
            <w:vAlign w:val="center"/>
            <w:hideMark/>
          </w:tcPr>
          <w:p w14:paraId="7C236321" w14:textId="775DF5E9"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NIE</w:t>
            </w:r>
          </w:p>
        </w:tc>
      </w:tr>
      <w:tr w:rsidR="00F35416" w:rsidRPr="00F35416" w14:paraId="49AB2567" w14:textId="77777777" w:rsidTr="00971B79">
        <w:trPr>
          <w:trHeight w:val="113"/>
        </w:trPr>
        <w:tc>
          <w:tcPr>
            <w:tcW w:w="567" w:type="dxa"/>
            <w:shd w:val="clear" w:color="auto" w:fill="auto"/>
            <w:noWrap/>
            <w:vAlign w:val="center"/>
            <w:hideMark/>
          </w:tcPr>
          <w:p w14:paraId="0C0C3517"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110.</w:t>
            </w:r>
          </w:p>
        </w:tc>
        <w:tc>
          <w:tcPr>
            <w:tcW w:w="1144" w:type="dxa"/>
            <w:shd w:val="clear" w:color="auto" w:fill="auto"/>
            <w:noWrap/>
            <w:vAlign w:val="center"/>
            <w:hideMark/>
          </w:tcPr>
          <w:p w14:paraId="4B5D6DE0"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29.11.2021</w:t>
            </w:r>
          </w:p>
        </w:tc>
        <w:tc>
          <w:tcPr>
            <w:tcW w:w="1691" w:type="dxa"/>
            <w:shd w:val="clear" w:color="auto" w:fill="auto"/>
            <w:noWrap/>
            <w:vAlign w:val="center"/>
            <w:hideMark/>
          </w:tcPr>
          <w:p w14:paraId="5A4CFEE5"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468/XXXVIII /21</w:t>
            </w:r>
          </w:p>
        </w:tc>
        <w:tc>
          <w:tcPr>
            <w:tcW w:w="7351" w:type="dxa"/>
            <w:shd w:val="clear" w:color="auto" w:fill="auto"/>
            <w:vAlign w:val="center"/>
            <w:hideMark/>
          </w:tcPr>
          <w:p w14:paraId="56DB6CD5"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o zmianie uchwały w sprawie ustalenia wysokości diety radnego województwa pomorskiego</w:t>
            </w:r>
          </w:p>
        </w:tc>
        <w:tc>
          <w:tcPr>
            <w:tcW w:w="2004" w:type="dxa"/>
            <w:shd w:val="clear" w:color="auto" w:fill="auto"/>
            <w:noWrap/>
            <w:vAlign w:val="center"/>
            <w:hideMark/>
          </w:tcPr>
          <w:p w14:paraId="3AEB18D2" w14:textId="7A36F2BB"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zrealizowana</w:t>
            </w:r>
          </w:p>
        </w:tc>
        <w:tc>
          <w:tcPr>
            <w:tcW w:w="1418" w:type="dxa"/>
            <w:shd w:val="clear" w:color="auto" w:fill="auto"/>
            <w:noWrap/>
            <w:vAlign w:val="center"/>
            <w:hideMark/>
          </w:tcPr>
          <w:p w14:paraId="68240A47" w14:textId="228EAD31"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NIE</w:t>
            </w:r>
          </w:p>
        </w:tc>
      </w:tr>
      <w:tr w:rsidR="00F35416" w:rsidRPr="00F35416" w14:paraId="0DC016FB" w14:textId="77777777" w:rsidTr="00971B79">
        <w:trPr>
          <w:trHeight w:val="340"/>
        </w:trPr>
        <w:tc>
          <w:tcPr>
            <w:tcW w:w="567" w:type="dxa"/>
            <w:shd w:val="clear" w:color="auto" w:fill="auto"/>
            <w:noWrap/>
            <w:vAlign w:val="center"/>
            <w:hideMark/>
          </w:tcPr>
          <w:p w14:paraId="45C6B191"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111.</w:t>
            </w:r>
          </w:p>
        </w:tc>
        <w:tc>
          <w:tcPr>
            <w:tcW w:w="1144" w:type="dxa"/>
            <w:shd w:val="clear" w:color="auto" w:fill="auto"/>
            <w:noWrap/>
            <w:vAlign w:val="center"/>
            <w:hideMark/>
          </w:tcPr>
          <w:p w14:paraId="7296D6A6"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20.12.2021</w:t>
            </w:r>
          </w:p>
        </w:tc>
        <w:tc>
          <w:tcPr>
            <w:tcW w:w="1691" w:type="dxa"/>
            <w:shd w:val="clear" w:color="auto" w:fill="auto"/>
            <w:noWrap/>
            <w:vAlign w:val="center"/>
            <w:hideMark/>
          </w:tcPr>
          <w:p w14:paraId="1FB58961"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469/XXXIX/21</w:t>
            </w:r>
          </w:p>
        </w:tc>
        <w:tc>
          <w:tcPr>
            <w:tcW w:w="7351" w:type="dxa"/>
            <w:shd w:val="clear" w:color="auto" w:fill="auto"/>
            <w:vAlign w:val="center"/>
            <w:hideMark/>
          </w:tcPr>
          <w:p w14:paraId="12641772"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w sprawie Wieloletniej Prognozy Finansowej Województwa Pomorskiego</w:t>
            </w:r>
          </w:p>
        </w:tc>
        <w:tc>
          <w:tcPr>
            <w:tcW w:w="2004" w:type="dxa"/>
            <w:shd w:val="clear" w:color="auto" w:fill="auto"/>
            <w:noWrap/>
            <w:vAlign w:val="center"/>
            <w:hideMark/>
          </w:tcPr>
          <w:p w14:paraId="24E435A6" w14:textId="79554035"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zrealizowana</w:t>
            </w:r>
          </w:p>
        </w:tc>
        <w:tc>
          <w:tcPr>
            <w:tcW w:w="1418" w:type="dxa"/>
            <w:shd w:val="clear" w:color="auto" w:fill="auto"/>
            <w:noWrap/>
            <w:vAlign w:val="center"/>
            <w:hideMark/>
          </w:tcPr>
          <w:p w14:paraId="61EAF4D9" w14:textId="001419AC"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TAK</w:t>
            </w:r>
          </w:p>
        </w:tc>
      </w:tr>
      <w:tr w:rsidR="00F35416" w:rsidRPr="00F35416" w14:paraId="166D97A0" w14:textId="77777777" w:rsidTr="00971B79">
        <w:trPr>
          <w:trHeight w:val="340"/>
        </w:trPr>
        <w:tc>
          <w:tcPr>
            <w:tcW w:w="567" w:type="dxa"/>
            <w:shd w:val="clear" w:color="auto" w:fill="auto"/>
            <w:noWrap/>
            <w:vAlign w:val="center"/>
            <w:hideMark/>
          </w:tcPr>
          <w:p w14:paraId="1D3E4F1D"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112.</w:t>
            </w:r>
          </w:p>
        </w:tc>
        <w:tc>
          <w:tcPr>
            <w:tcW w:w="1144" w:type="dxa"/>
            <w:shd w:val="clear" w:color="auto" w:fill="auto"/>
            <w:noWrap/>
            <w:vAlign w:val="center"/>
            <w:hideMark/>
          </w:tcPr>
          <w:p w14:paraId="7A6DBA4A"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20.12.2021</w:t>
            </w:r>
          </w:p>
        </w:tc>
        <w:tc>
          <w:tcPr>
            <w:tcW w:w="1691" w:type="dxa"/>
            <w:shd w:val="clear" w:color="auto" w:fill="auto"/>
            <w:noWrap/>
            <w:vAlign w:val="center"/>
            <w:hideMark/>
          </w:tcPr>
          <w:p w14:paraId="5E908FE8"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470/XXXIX/21</w:t>
            </w:r>
          </w:p>
        </w:tc>
        <w:tc>
          <w:tcPr>
            <w:tcW w:w="7351" w:type="dxa"/>
            <w:shd w:val="clear" w:color="auto" w:fill="auto"/>
            <w:vAlign w:val="center"/>
            <w:hideMark/>
          </w:tcPr>
          <w:p w14:paraId="6AEDAE31"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w sprawie uchwalenia budżetu województwa pomorskiego na 2022 rok</w:t>
            </w:r>
          </w:p>
        </w:tc>
        <w:tc>
          <w:tcPr>
            <w:tcW w:w="2004" w:type="dxa"/>
            <w:shd w:val="clear" w:color="auto" w:fill="auto"/>
            <w:noWrap/>
            <w:vAlign w:val="center"/>
            <w:hideMark/>
          </w:tcPr>
          <w:p w14:paraId="3B4071C1" w14:textId="3D60CDE4"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zrealizowana</w:t>
            </w:r>
          </w:p>
        </w:tc>
        <w:tc>
          <w:tcPr>
            <w:tcW w:w="1418" w:type="dxa"/>
            <w:shd w:val="clear" w:color="auto" w:fill="auto"/>
            <w:noWrap/>
            <w:vAlign w:val="center"/>
            <w:hideMark/>
          </w:tcPr>
          <w:p w14:paraId="3258DEF1" w14:textId="11D6732A"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TAK</w:t>
            </w:r>
          </w:p>
        </w:tc>
      </w:tr>
      <w:tr w:rsidR="00F35416" w:rsidRPr="00F35416" w14:paraId="26C8EF88" w14:textId="77777777" w:rsidTr="00971B79">
        <w:trPr>
          <w:trHeight w:val="113"/>
        </w:trPr>
        <w:tc>
          <w:tcPr>
            <w:tcW w:w="567" w:type="dxa"/>
            <w:shd w:val="clear" w:color="auto" w:fill="auto"/>
            <w:noWrap/>
            <w:vAlign w:val="center"/>
            <w:hideMark/>
          </w:tcPr>
          <w:p w14:paraId="055E80F6"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113.</w:t>
            </w:r>
          </w:p>
        </w:tc>
        <w:tc>
          <w:tcPr>
            <w:tcW w:w="1144" w:type="dxa"/>
            <w:shd w:val="clear" w:color="auto" w:fill="auto"/>
            <w:noWrap/>
            <w:vAlign w:val="center"/>
            <w:hideMark/>
          </w:tcPr>
          <w:p w14:paraId="15861AD0"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20.12.2021</w:t>
            </w:r>
          </w:p>
        </w:tc>
        <w:tc>
          <w:tcPr>
            <w:tcW w:w="1691" w:type="dxa"/>
            <w:shd w:val="clear" w:color="auto" w:fill="auto"/>
            <w:noWrap/>
            <w:vAlign w:val="center"/>
            <w:hideMark/>
          </w:tcPr>
          <w:p w14:paraId="54BF4EF0"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471/XXXIX/21</w:t>
            </w:r>
          </w:p>
        </w:tc>
        <w:tc>
          <w:tcPr>
            <w:tcW w:w="7351" w:type="dxa"/>
            <w:shd w:val="clear" w:color="auto" w:fill="auto"/>
            <w:vAlign w:val="center"/>
            <w:hideMark/>
          </w:tcPr>
          <w:p w14:paraId="4A4441ED"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w sprawie przyjęcia stanowiska na okoliczność 40 rocznicy wprowadzenia stanu wojennego i 51 rocznicy masakry grudniowej</w:t>
            </w:r>
          </w:p>
        </w:tc>
        <w:tc>
          <w:tcPr>
            <w:tcW w:w="2004" w:type="dxa"/>
            <w:shd w:val="clear" w:color="auto" w:fill="auto"/>
            <w:noWrap/>
            <w:vAlign w:val="center"/>
            <w:hideMark/>
          </w:tcPr>
          <w:p w14:paraId="37A1FACA" w14:textId="67C7C3E7"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zrealizowana</w:t>
            </w:r>
          </w:p>
        </w:tc>
        <w:tc>
          <w:tcPr>
            <w:tcW w:w="1418" w:type="dxa"/>
            <w:shd w:val="clear" w:color="auto" w:fill="auto"/>
            <w:noWrap/>
            <w:vAlign w:val="center"/>
            <w:hideMark/>
          </w:tcPr>
          <w:p w14:paraId="5C1EDB1E" w14:textId="7C232BA9"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NIE</w:t>
            </w:r>
          </w:p>
        </w:tc>
      </w:tr>
      <w:tr w:rsidR="00F35416" w:rsidRPr="00F35416" w14:paraId="5E9C2DEB" w14:textId="77777777" w:rsidTr="00F35416">
        <w:trPr>
          <w:trHeight w:val="113"/>
        </w:trPr>
        <w:tc>
          <w:tcPr>
            <w:tcW w:w="567" w:type="dxa"/>
            <w:shd w:val="clear" w:color="auto" w:fill="auto"/>
            <w:noWrap/>
            <w:vAlign w:val="center"/>
            <w:hideMark/>
          </w:tcPr>
          <w:p w14:paraId="059A01E3"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lastRenderedPageBreak/>
              <w:t>114.</w:t>
            </w:r>
          </w:p>
        </w:tc>
        <w:tc>
          <w:tcPr>
            <w:tcW w:w="1144" w:type="dxa"/>
            <w:shd w:val="clear" w:color="auto" w:fill="auto"/>
            <w:noWrap/>
            <w:vAlign w:val="center"/>
            <w:hideMark/>
          </w:tcPr>
          <w:p w14:paraId="00470DE7"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20.12.2021</w:t>
            </w:r>
          </w:p>
        </w:tc>
        <w:tc>
          <w:tcPr>
            <w:tcW w:w="1691" w:type="dxa"/>
            <w:shd w:val="clear" w:color="auto" w:fill="auto"/>
            <w:noWrap/>
            <w:vAlign w:val="center"/>
            <w:hideMark/>
          </w:tcPr>
          <w:p w14:paraId="40ECFF61"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472/XXXIX/21</w:t>
            </w:r>
          </w:p>
        </w:tc>
        <w:tc>
          <w:tcPr>
            <w:tcW w:w="7351" w:type="dxa"/>
            <w:shd w:val="clear" w:color="auto" w:fill="auto"/>
            <w:vAlign w:val="center"/>
            <w:hideMark/>
          </w:tcPr>
          <w:p w14:paraId="5F0E0960" w14:textId="22FA192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w sprawie powierzenia Gminie Kartuzy budowy oraz utrzymania ciągu pieszo – rowerowego w ciągu drogi wojewódzkiej nr 211 na odcinku Borkowo</w:t>
            </w:r>
            <w:r w:rsidR="001F3523">
              <w:rPr>
                <w:rFonts w:ascii="Calibri" w:eastAsia="Times New Roman" w:hAnsi="Calibri" w:cs="Calibri"/>
                <w:lang w:eastAsia="pl-PL"/>
              </w:rPr>
              <w:t xml:space="preserve"> – </w:t>
            </w:r>
            <w:r w:rsidRPr="00F35416">
              <w:rPr>
                <w:rFonts w:ascii="Calibri" w:eastAsia="Times New Roman" w:hAnsi="Calibri" w:cs="Calibri"/>
                <w:lang w:eastAsia="pl-PL"/>
              </w:rPr>
              <w:t>Borowo</w:t>
            </w:r>
          </w:p>
        </w:tc>
        <w:tc>
          <w:tcPr>
            <w:tcW w:w="2004" w:type="dxa"/>
            <w:shd w:val="clear" w:color="auto" w:fill="auto"/>
            <w:noWrap/>
            <w:vAlign w:val="center"/>
            <w:hideMark/>
          </w:tcPr>
          <w:p w14:paraId="388A87A2" w14:textId="2B842BEB"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w trakcie</w:t>
            </w:r>
          </w:p>
        </w:tc>
        <w:tc>
          <w:tcPr>
            <w:tcW w:w="1418" w:type="dxa"/>
            <w:shd w:val="clear" w:color="auto" w:fill="auto"/>
            <w:noWrap/>
            <w:vAlign w:val="center"/>
            <w:hideMark/>
          </w:tcPr>
          <w:p w14:paraId="358230F0" w14:textId="6DAD864B"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TAK</w:t>
            </w:r>
          </w:p>
        </w:tc>
      </w:tr>
      <w:tr w:rsidR="00F35416" w:rsidRPr="00F35416" w14:paraId="32B84C76" w14:textId="77777777" w:rsidTr="00F35416">
        <w:trPr>
          <w:trHeight w:val="113"/>
        </w:trPr>
        <w:tc>
          <w:tcPr>
            <w:tcW w:w="567" w:type="dxa"/>
            <w:shd w:val="clear" w:color="auto" w:fill="auto"/>
            <w:noWrap/>
            <w:vAlign w:val="center"/>
            <w:hideMark/>
          </w:tcPr>
          <w:p w14:paraId="289A7C32"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115.</w:t>
            </w:r>
          </w:p>
        </w:tc>
        <w:tc>
          <w:tcPr>
            <w:tcW w:w="1144" w:type="dxa"/>
            <w:shd w:val="clear" w:color="auto" w:fill="auto"/>
            <w:noWrap/>
            <w:vAlign w:val="center"/>
            <w:hideMark/>
          </w:tcPr>
          <w:p w14:paraId="499B4C40"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20.12.2021</w:t>
            </w:r>
          </w:p>
        </w:tc>
        <w:tc>
          <w:tcPr>
            <w:tcW w:w="1691" w:type="dxa"/>
            <w:shd w:val="clear" w:color="auto" w:fill="auto"/>
            <w:noWrap/>
            <w:vAlign w:val="center"/>
            <w:hideMark/>
          </w:tcPr>
          <w:p w14:paraId="65C91508"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473/XXXIX/21</w:t>
            </w:r>
          </w:p>
        </w:tc>
        <w:tc>
          <w:tcPr>
            <w:tcW w:w="7351" w:type="dxa"/>
            <w:shd w:val="clear" w:color="auto" w:fill="auto"/>
            <w:vAlign w:val="center"/>
            <w:hideMark/>
          </w:tcPr>
          <w:p w14:paraId="6E38AF51" w14:textId="01A09659"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w sprawie powierzenia Gminie Żukowo budowy oraz utrzymania ciągu pieszo – rowerowego w ciągu drogi wojewódzkiej nr 211 na odcinku Żukowo</w:t>
            </w:r>
            <w:r w:rsidR="001F3523">
              <w:rPr>
                <w:rFonts w:ascii="Calibri" w:eastAsia="Times New Roman" w:hAnsi="Calibri" w:cs="Calibri"/>
                <w:lang w:eastAsia="pl-PL"/>
              </w:rPr>
              <w:t xml:space="preserve"> – </w:t>
            </w:r>
            <w:r w:rsidRPr="00F35416">
              <w:rPr>
                <w:rFonts w:ascii="Calibri" w:eastAsia="Times New Roman" w:hAnsi="Calibri" w:cs="Calibri"/>
                <w:lang w:eastAsia="pl-PL"/>
              </w:rPr>
              <w:t>Borkowo</w:t>
            </w:r>
          </w:p>
        </w:tc>
        <w:tc>
          <w:tcPr>
            <w:tcW w:w="2004" w:type="dxa"/>
            <w:shd w:val="clear" w:color="auto" w:fill="auto"/>
            <w:noWrap/>
            <w:vAlign w:val="center"/>
            <w:hideMark/>
          </w:tcPr>
          <w:p w14:paraId="0FAAA759" w14:textId="3B88D62B"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w trakcie</w:t>
            </w:r>
          </w:p>
        </w:tc>
        <w:tc>
          <w:tcPr>
            <w:tcW w:w="1418" w:type="dxa"/>
            <w:shd w:val="clear" w:color="auto" w:fill="auto"/>
            <w:noWrap/>
            <w:vAlign w:val="center"/>
            <w:hideMark/>
          </w:tcPr>
          <w:p w14:paraId="20E2AA9F" w14:textId="3B4F3572"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TAK</w:t>
            </w:r>
          </w:p>
        </w:tc>
      </w:tr>
      <w:tr w:rsidR="00F35416" w:rsidRPr="00F35416" w14:paraId="60CA0E1A" w14:textId="77777777" w:rsidTr="00F35416">
        <w:trPr>
          <w:trHeight w:val="113"/>
        </w:trPr>
        <w:tc>
          <w:tcPr>
            <w:tcW w:w="567" w:type="dxa"/>
            <w:shd w:val="clear" w:color="auto" w:fill="auto"/>
            <w:noWrap/>
            <w:vAlign w:val="center"/>
            <w:hideMark/>
          </w:tcPr>
          <w:p w14:paraId="635A1545"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116.</w:t>
            </w:r>
          </w:p>
        </w:tc>
        <w:tc>
          <w:tcPr>
            <w:tcW w:w="1144" w:type="dxa"/>
            <w:shd w:val="clear" w:color="auto" w:fill="auto"/>
            <w:noWrap/>
            <w:vAlign w:val="center"/>
            <w:hideMark/>
          </w:tcPr>
          <w:p w14:paraId="11EEE012"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20.12.2021</w:t>
            </w:r>
          </w:p>
        </w:tc>
        <w:tc>
          <w:tcPr>
            <w:tcW w:w="1691" w:type="dxa"/>
            <w:shd w:val="clear" w:color="auto" w:fill="auto"/>
            <w:noWrap/>
            <w:vAlign w:val="center"/>
            <w:hideMark/>
          </w:tcPr>
          <w:p w14:paraId="1416CA83"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474/XXXIX/21</w:t>
            </w:r>
          </w:p>
        </w:tc>
        <w:tc>
          <w:tcPr>
            <w:tcW w:w="7351" w:type="dxa"/>
            <w:shd w:val="clear" w:color="auto" w:fill="auto"/>
            <w:vAlign w:val="center"/>
            <w:hideMark/>
          </w:tcPr>
          <w:p w14:paraId="4963D15D"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zmieniająca uchwałę w sprawie określenia przystanków komunikacyjnych, których zarządzającym jest Województwo Pomorskie oraz warunków i zasad korzystania z tych przystanków</w:t>
            </w:r>
          </w:p>
        </w:tc>
        <w:tc>
          <w:tcPr>
            <w:tcW w:w="2004" w:type="dxa"/>
            <w:shd w:val="clear" w:color="auto" w:fill="auto"/>
            <w:noWrap/>
            <w:vAlign w:val="center"/>
            <w:hideMark/>
          </w:tcPr>
          <w:p w14:paraId="1563CB75" w14:textId="7DEA11F6"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zrealizowana</w:t>
            </w:r>
          </w:p>
        </w:tc>
        <w:tc>
          <w:tcPr>
            <w:tcW w:w="1418" w:type="dxa"/>
            <w:shd w:val="clear" w:color="auto" w:fill="auto"/>
            <w:noWrap/>
            <w:vAlign w:val="center"/>
            <w:hideMark/>
          </w:tcPr>
          <w:p w14:paraId="308105D8" w14:textId="3CF239C1"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TAK</w:t>
            </w:r>
          </w:p>
        </w:tc>
      </w:tr>
      <w:tr w:rsidR="00F35416" w:rsidRPr="00F35416" w14:paraId="35CD8CF7" w14:textId="77777777" w:rsidTr="00F35416">
        <w:trPr>
          <w:trHeight w:val="113"/>
        </w:trPr>
        <w:tc>
          <w:tcPr>
            <w:tcW w:w="567" w:type="dxa"/>
            <w:shd w:val="clear" w:color="auto" w:fill="auto"/>
            <w:noWrap/>
            <w:vAlign w:val="center"/>
            <w:hideMark/>
          </w:tcPr>
          <w:p w14:paraId="428BE518"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117.</w:t>
            </w:r>
          </w:p>
        </w:tc>
        <w:tc>
          <w:tcPr>
            <w:tcW w:w="1144" w:type="dxa"/>
            <w:shd w:val="clear" w:color="auto" w:fill="auto"/>
            <w:noWrap/>
            <w:vAlign w:val="center"/>
            <w:hideMark/>
          </w:tcPr>
          <w:p w14:paraId="0BE0A7E8"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20.12.2021</w:t>
            </w:r>
          </w:p>
        </w:tc>
        <w:tc>
          <w:tcPr>
            <w:tcW w:w="1691" w:type="dxa"/>
            <w:shd w:val="clear" w:color="auto" w:fill="auto"/>
            <w:noWrap/>
            <w:vAlign w:val="center"/>
            <w:hideMark/>
          </w:tcPr>
          <w:p w14:paraId="44962F1F"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475/XXXIX/21</w:t>
            </w:r>
          </w:p>
        </w:tc>
        <w:tc>
          <w:tcPr>
            <w:tcW w:w="7351" w:type="dxa"/>
            <w:shd w:val="clear" w:color="auto" w:fill="auto"/>
            <w:vAlign w:val="center"/>
            <w:hideMark/>
          </w:tcPr>
          <w:p w14:paraId="509A88CF"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w sprawie wyrażenia zgody na zawarcie umowy o świadczenie usług w zakresie publicznego transportu zbiorowego</w:t>
            </w:r>
          </w:p>
        </w:tc>
        <w:tc>
          <w:tcPr>
            <w:tcW w:w="2004" w:type="dxa"/>
            <w:shd w:val="clear" w:color="auto" w:fill="auto"/>
            <w:noWrap/>
            <w:vAlign w:val="center"/>
            <w:hideMark/>
          </w:tcPr>
          <w:p w14:paraId="537F5127" w14:textId="62E5488B"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zrealizowana</w:t>
            </w:r>
          </w:p>
        </w:tc>
        <w:tc>
          <w:tcPr>
            <w:tcW w:w="1418" w:type="dxa"/>
            <w:shd w:val="clear" w:color="auto" w:fill="auto"/>
            <w:noWrap/>
            <w:vAlign w:val="center"/>
            <w:hideMark/>
          </w:tcPr>
          <w:p w14:paraId="56592AD8" w14:textId="1B90C4D2"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TAK</w:t>
            </w:r>
          </w:p>
        </w:tc>
      </w:tr>
      <w:tr w:rsidR="00F35416" w:rsidRPr="00F35416" w14:paraId="7D48C8BC" w14:textId="77777777" w:rsidTr="00971B79">
        <w:trPr>
          <w:trHeight w:val="113"/>
        </w:trPr>
        <w:tc>
          <w:tcPr>
            <w:tcW w:w="567" w:type="dxa"/>
            <w:shd w:val="clear" w:color="auto" w:fill="auto"/>
            <w:noWrap/>
            <w:vAlign w:val="center"/>
            <w:hideMark/>
          </w:tcPr>
          <w:p w14:paraId="29A5BA2C"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118.</w:t>
            </w:r>
          </w:p>
        </w:tc>
        <w:tc>
          <w:tcPr>
            <w:tcW w:w="1144" w:type="dxa"/>
            <w:shd w:val="clear" w:color="auto" w:fill="auto"/>
            <w:noWrap/>
            <w:vAlign w:val="center"/>
            <w:hideMark/>
          </w:tcPr>
          <w:p w14:paraId="55E3E6AD"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20.12.2021</w:t>
            </w:r>
          </w:p>
        </w:tc>
        <w:tc>
          <w:tcPr>
            <w:tcW w:w="1691" w:type="dxa"/>
            <w:shd w:val="clear" w:color="auto" w:fill="auto"/>
            <w:noWrap/>
            <w:vAlign w:val="center"/>
            <w:hideMark/>
          </w:tcPr>
          <w:p w14:paraId="231559A2"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476/XXXIX/21</w:t>
            </w:r>
          </w:p>
        </w:tc>
        <w:tc>
          <w:tcPr>
            <w:tcW w:w="7351" w:type="dxa"/>
            <w:shd w:val="clear" w:color="auto" w:fill="auto"/>
            <w:vAlign w:val="center"/>
            <w:hideMark/>
          </w:tcPr>
          <w:p w14:paraId="051C6D14"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w sprawie ustalenia wykazu wydatków budżetowych, których niezrealizowane kwoty nie wygasają z upływem roku budżetowego 2021</w:t>
            </w:r>
          </w:p>
        </w:tc>
        <w:tc>
          <w:tcPr>
            <w:tcW w:w="2004" w:type="dxa"/>
            <w:shd w:val="clear" w:color="auto" w:fill="auto"/>
            <w:noWrap/>
            <w:vAlign w:val="center"/>
            <w:hideMark/>
          </w:tcPr>
          <w:p w14:paraId="2E9147D9" w14:textId="4B90C162"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w trakcie</w:t>
            </w:r>
          </w:p>
        </w:tc>
        <w:tc>
          <w:tcPr>
            <w:tcW w:w="1418" w:type="dxa"/>
            <w:shd w:val="clear" w:color="auto" w:fill="auto"/>
            <w:noWrap/>
            <w:vAlign w:val="center"/>
            <w:hideMark/>
          </w:tcPr>
          <w:p w14:paraId="167E106C" w14:textId="3A74076D"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TAK</w:t>
            </w:r>
          </w:p>
        </w:tc>
      </w:tr>
      <w:tr w:rsidR="00F35416" w:rsidRPr="00F35416" w14:paraId="4BAE6F19" w14:textId="77777777" w:rsidTr="00971B79">
        <w:trPr>
          <w:trHeight w:val="340"/>
        </w:trPr>
        <w:tc>
          <w:tcPr>
            <w:tcW w:w="567" w:type="dxa"/>
            <w:shd w:val="clear" w:color="auto" w:fill="auto"/>
            <w:noWrap/>
            <w:vAlign w:val="center"/>
            <w:hideMark/>
          </w:tcPr>
          <w:p w14:paraId="6C49DBC4"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119.</w:t>
            </w:r>
          </w:p>
        </w:tc>
        <w:tc>
          <w:tcPr>
            <w:tcW w:w="1144" w:type="dxa"/>
            <w:shd w:val="clear" w:color="auto" w:fill="auto"/>
            <w:noWrap/>
            <w:vAlign w:val="center"/>
            <w:hideMark/>
          </w:tcPr>
          <w:p w14:paraId="6880D7A0"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20.12.2021</w:t>
            </w:r>
          </w:p>
        </w:tc>
        <w:tc>
          <w:tcPr>
            <w:tcW w:w="1691" w:type="dxa"/>
            <w:shd w:val="clear" w:color="auto" w:fill="auto"/>
            <w:noWrap/>
            <w:vAlign w:val="center"/>
            <w:hideMark/>
          </w:tcPr>
          <w:p w14:paraId="31DD04D8"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477/XXXIX/21</w:t>
            </w:r>
          </w:p>
        </w:tc>
        <w:tc>
          <w:tcPr>
            <w:tcW w:w="7351" w:type="dxa"/>
            <w:shd w:val="clear" w:color="auto" w:fill="auto"/>
            <w:vAlign w:val="center"/>
            <w:hideMark/>
          </w:tcPr>
          <w:p w14:paraId="070FA5A5"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w sprawie zmiany budżetu województwa pomorskiego na 2021 rok</w:t>
            </w:r>
          </w:p>
        </w:tc>
        <w:tc>
          <w:tcPr>
            <w:tcW w:w="2004" w:type="dxa"/>
            <w:shd w:val="clear" w:color="auto" w:fill="auto"/>
            <w:noWrap/>
            <w:vAlign w:val="center"/>
            <w:hideMark/>
          </w:tcPr>
          <w:p w14:paraId="7E524FE1" w14:textId="0E1EED15"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zrealizowana</w:t>
            </w:r>
          </w:p>
        </w:tc>
        <w:tc>
          <w:tcPr>
            <w:tcW w:w="1418" w:type="dxa"/>
            <w:shd w:val="clear" w:color="auto" w:fill="auto"/>
            <w:noWrap/>
            <w:vAlign w:val="center"/>
            <w:hideMark/>
          </w:tcPr>
          <w:p w14:paraId="36CF59A2" w14:textId="093E1C7E"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TAK</w:t>
            </w:r>
          </w:p>
        </w:tc>
      </w:tr>
      <w:tr w:rsidR="00F35416" w:rsidRPr="00F35416" w14:paraId="5051B9EE" w14:textId="77777777" w:rsidTr="00971B79">
        <w:trPr>
          <w:trHeight w:val="113"/>
        </w:trPr>
        <w:tc>
          <w:tcPr>
            <w:tcW w:w="567" w:type="dxa"/>
            <w:shd w:val="clear" w:color="auto" w:fill="auto"/>
            <w:noWrap/>
            <w:vAlign w:val="center"/>
            <w:hideMark/>
          </w:tcPr>
          <w:p w14:paraId="7DE8E45A"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120.</w:t>
            </w:r>
          </w:p>
        </w:tc>
        <w:tc>
          <w:tcPr>
            <w:tcW w:w="1144" w:type="dxa"/>
            <w:shd w:val="clear" w:color="auto" w:fill="auto"/>
            <w:noWrap/>
            <w:vAlign w:val="center"/>
            <w:hideMark/>
          </w:tcPr>
          <w:p w14:paraId="6A8D3B77"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20.12.2021</w:t>
            </w:r>
          </w:p>
        </w:tc>
        <w:tc>
          <w:tcPr>
            <w:tcW w:w="1691" w:type="dxa"/>
            <w:shd w:val="clear" w:color="auto" w:fill="auto"/>
            <w:noWrap/>
            <w:vAlign w:val="center"/>
            <w:hideMark/>
          </w:tcPr>
          <w:p w14:paraId="472F3E4A" w14:textId="77777777" w:rsidR="00F35416" w:rsidRPr="00F35416" w:rsidRDefault="00F35416" w:rsidP="00C47306">
            <w:pPr>
              <w:spacing w:before="40" w:after="40"/>
              <w:jc w:val="center"/>
              <w:rPr>
                <w:rFonts w:ascii="Calibri" w:eastAsia="Times New Roman" w:hAnsi="Calibri" w:cs="Calibri"/>
                <w:lang w:eastAsia="pl-PL"/>
              </w:rPr>
            </w:pPr>
            <w:r w:rsidRPr="00F35416">
              <w:rPr>
                <w:rFonts w:ascii="Calibri" w:eastAsia="Times New Roman" w:hAnsi="Calibri" w:cs="Calibri"/>
                <w:lang w:eastAsia="pl-PL"/>
              </w:rPr>
              <w:t>478/XXXIX/21</w:t>
            </w:r>
          </w:p>
        </w:tc>
        <w:tc>
          <w:tcPr>
            <w:tcW w:w="7351" w:type="dxa"/>
            <w:shd w:val="clear" w:color="auto" w:fill="auto"/>
            <w:vAlign w:val="center"/>
            <w:hideMark/>
          </w:tcPr>
          <w:p w14:paraId="7A757299" w14:textId="77777777" w:rsidR="00F35416" w:rsidRPr="00F35416" w:rsidRDefault="00F35416" w:rsidP="00C47306">
            <w:pPr>
              <w:spacing w:before="40" w:after="40"/>
              <w:rPr>
                <w:rFonts w:ascii="Calibri" w:eastAsia="Times New Roman" w:hAnsi="Calibri" w:cs="Calibri"/>
                <w:lang w:eastAsia="pl-PL"/>
              </w:rPr>
            </w:pPr>
            <w:r w:rsidRPr="00F35416">
              <w:rPr>
                <w:rFonts w:ascii="Calibri" w:eastAsia="Times New Roman" w:hAnsi="Calibri" w:cs="Calibri"/>
                <w:lang w:eastAsia="pl-PL"/>
              </w:rPr>
              <w:t>w sprawie zmiany Wieloletniej Prognozy Finansowej Województwa Pomorskiego</w:t>
            </w:r>
          </w:p>
        </w:tc>
        <w:tc>
          <w:tcPr>
            <w:tcW w:w="2004" w:type="dxa"/>
            <w:shd w:val="clear" w:color="auto" w:fill="auto"/>
            <w:noWrap/>
            <w:vAlign w:val="center"/>
            <w:hideMark/>
          </w:tcPr>
          <w:p w14:paraId="06BA4FFF" w14:textId="254BAF5D"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zrealizowana</w:t>
            </w:r>
          </w:p>
        </w:tc>
        <w:tc>
          <w:tcPr>
            <w:tcW w:w="1418" w:type="dxa"/>
            <w:shd w:val="clear" w:color="auto" w:fill="auto"/>
            <w:noWrap/>
            <w:vAlign w:val="center"/>
            <w:hideMark/>
          </w:tcPr>
          <w:p w14:paraId="349B9938" w14:textId="265B230D" w:rsidR="00F35416" w:rsidRPr="00F35416" w:rsidRDefault="00F35416" w:rsidP="00C47306">
            <w:pPr>
              <w:spacing w:before="40" w:after="40"/>
              <w:jc w:val="center"/>
              <w:rPr>
                <w:rFonts w:ascii="Calibri" w:eastAsia="Times New Roman" w:hAnsi="Calibri" w:cs="Calibri"/>
                <w:lang w:eastAsia="pl-PL"/>
              </w:rPr>
            </w:pPr>
            <w:r w:rsidRPr="00F35416">
              <w:rPr>
                <w:rFonts w:ascii="Calibri" w:hAnsi="Calibri" w:cs="Calibri"/>
              </w:rPr>
              <w:t>TAK</w:t>
            </w:r>
          </w:p>
        </w:tc>
      </w:tr>
    </w:tbl>
    <w:p w14:paraId="410AA084" w14:textId="0252E4CE" w:rsidR="00201E7B" w:rsidRPr="00CA549E" w:rsidRDefault="00CA549E" w:rsidP="00DD5675">
      <w:pPr>
        <w:rPr>
          <w:rFonts w:eastAsiaTheme="majorEastAsia" w:cstheme="minorHAnsi"/>
          <w:sz w:val="24"/>
          <w:szCs w:val="24"/>
        </w:rPr>
      </w:pPr>
      <w:r w:rsidRPr="00CA549E">
        <w:rPr>
          <w:rFonts w:cstheme="minorHAnsi"/>
        </w:rPr>
        <w:t xml:space="preserve">*uchwała powierzona </w:t>
      </w:r>
      <w:r w:rsidR="00C90F4C">
        <w:rPr>
          <w:rFonts w:cstheme="minorHAnsi"/>
        </w:rPr>
        <w:t xml:space="preserve">do </w:t>
      </w:r>
      <w:r w:rsidRPr="00CA549E">
        <w:rPr>
          <w:rFonts w:cstheme="minorHAnsi"/>
        </w:rPr>
        <w:t>realizacji Marszałkowi Województwa Pomorskiego</w:t>
      </w:r>
      <w:r w:rsidR="00201E7B" w:rsidRPr="00CA549E">
        <w:rPr>
          <w:rFonts w:cstheme="minorHAnsi"/>
        </w:rPr>
        <w:br w:type="page"/>
      </w:r>
    </w:p>
    <w:p w14:paraId="4FBCC5C3" w14:textId="372D6FC7" w:rsidR="00314E06" w:rsidRPr="000719CD" w:rsidRDefault="00314E06" w:rsidP="00BB14FC">
      <w:pPr>
        <w:pStyle w:val="Nagwek2"/>
        <w:spacing w:before="0" w:after="240"/>
        <w:rPr>
          <w:rFonts w:asciiTheme="minorHAnsi" w:hAnsiTheme="minorHAnsi" w:cstheme="minorHAnsi"/>
          <w:b/>
          <w:color w:val="1F3864" w:themeColor="accent5" w:themeShade="80"/>
        </w:rPr>
      </w:pPr>
      <w:bookmarkStart w:id="120" w:name="_Toc103173757"/>
      <w:r w:rsidRPr="000719CD">
        <w:rPr>
          <w:rFonts w:asciiTheme="minorHAnsi" w:hAnsiTheme="minorHAnsi" w:cstheme="minorHAnsi"/>
          <w:b/>
          <w:color w:val="1F3864" w:themeColor="accent5" w:themeShade="80"/>
        </w:rPr>
        <w:lastRenderedPageBreak/>
        <w:t xml:space="preserve">Załącznik 2. </w:t>
      </w:r>
      <w:r w:rsidR="00201E7B" w:rsidRPr="000719CD">
        <w:rPr>
          <w:rFonts w:asciiTheme="minorHAnsi" w:hAnsiTheme="minorHAnsi" w:cstheme="minorHAnsi"/>
          <w:b/>
          <w:color w:val="1F3864" w:themeColor="accent5" w:themeShade="80"/>
        </w:rPr>
        <w:t>Lista strategii, planów i programów według Celów Strategicznych SRWP 20</w:t>
      </w:r>
      <w:r w:rsidR="00737CC9" w:rsidRPr="000719CD">
        <w:rPr>
          <w:rFonts w:asciiTheme="minorHAnsi" w:hAnsiTheme="minorHAnsi" w:cstheme="minorHAnsi"/>
          <w:b/>
          <w:color w:val="1F3864" w:themeColor="accent5" w:themeShade="80"/>
        </w:rPr>
        <w:t>30</w:t>
      </w:r>
      <w:bookmarkEnd w:id="120"/>
    </w:p>
    <w:tbl>
      <w:tblPr>
        <w:tblW w:w="1470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67"/>
        <w:gridCol w:w="5103"/>
        <w:gridCol w:w="993"/>
        <w:gridCol w:w="8038"/>
      </w:tblGrid>
      <w:tr w:rsidR="006871C4" w:rsidRPr="00C02BC0" w14:paraId="66FCF211" w14:textId="77777777" w:rsidTr="00970E57">
        <w:trPr>
          <w:trHeight w:val="510"/>
          <w:tblHeader/>
        </w:trPr>
        <w:tc>
          <w:tcPr>
            <w:tcW w:w="567" w:type="dxa"/>
            <w:shd w:val="clear" w:color="auto" w:fill="D9E2F3"/>
            <w:vAlign w:val="center"/>
          </w:tcPr>
          <w:p w14:paraId="1809D31B" w14:textId="77777777" w:rsidR="006871C4" w:rsidRPr="000378F7" w:rsidRDefault="006871C4" w:rsidP="00C47306">
            <w:pPr>
              <w:spacing w:before="40" w:after="40"/>
              <w:rPr>
                <w:rFonts w:eastAsia="Calibri" w:cstheme="minorHAnsi"/>
                <w:b/>
                <w:bCs/>
              </w:rPr>
            </w:pPr>
            <w:r w:rsidRPr="000378F7">
              <w:rPr>
                <w:rFonts w:eastAsia="Calibri" w:cstheme="minorHAnsi"/>
                <w:b/>
                <w:bCs/>
              </w:rPr>
              <w:t>Lp.</w:t>
            </w:r>
          </w:p>
        </w:tc>
        <w:tc>
          <w:tcPr>
            <w:tcW w:w="5103" w:type="dxa"/>
            <w:shd w:val="clear" w:color="auto" w:fill="D9E2F3"/>
            <w:vAlign w:val="center"/>
          </w:tcPr>
          <w:p w14:paraId="4BF45FFD" w14:textId="77777777" w:rsidR="006871C4" w:rsidRPr="00C02BC0" w:rsidRDefault="006871C4" w:rsidP="00C47306">
            <w:pPr>
              <w:spacing w:before="40" w:after="40"/>
              <w:rPr>
                <w:rFonts w:eastAsia="Calibri" w:cstheme="minorHAnsi"/>
                <w:b/>
                <w:bCs/>
              </w:rPr>
            </w:pPr>
            <w:r w:rsidRPr="00C02BC0">
              <w:rPr>
                <w:rFonts w:eastAsia="Calibri" w:cstheme="minorHAnsi"/>
                <w:b/>
                <w:bCs/>
              </w:rPr>
              <w:t>Tytuł</w:t>
            </w:r>
          </w:p>
        </w:tc>
        <w:tc>
          <w:tcPr>
            <w:tcW w:w="993" w:type="dxa"/>
            <w:shd w:val="clear" w:color="auto" w:fill="D9E2F3"/>
            <w:vAlign w:val="center"/>
          </w:tcPr>
          <w:p w14:paraId="79135B0D" w14:textId="77777777" w:rsidR="006871C4" w:rsidRPr="00C02BC0" w:rsidRDefault="006871C4" w:rsidP="00C47306">
            <w:pPr>
              <w:spacing w:before="40" w:after="40"/>
              <w:rPr>
                <w:rFonts w:eastAsia="Calibri" w:cstheme="minorHAnsi"/>
                <w:b/>
                <w:bCs/>
              </w:rPr>
            </w:pPr>
            <w:r w:rsidRPr="00C02BC0">
              <w:rPr>
                <w:rFonts w:eastAsia="Calibri" w:cstheme="minorHAnsi"/>
                <w:b/>
                <w:bCs/>
              </w:rPr>
              <w:t>Rok przyjęcia</w:t>
            </w:r>
          </w:p>
        </w:tc>
        <w:tc>
          <w:tcPr>
            <w:tcW w:w="8038" w:type="dxa"/>
            <w:shd w:val="clear" w:color="auto" w:fill="D9E2F3"/>
            <w:vAlign w:val="center"/>
          </w:tcPr>
          <w:p w14:paraId="7699025F" w14:textId="77777777" w:rsidR="006871C4" w:rsidRPr="00C02BC0" w:rsidRDefault="006871C4" w:rsidP="00C47306">
            <w:pPr>
              <w:spacing w:before="40" w:after="40"/>
              <w:rPr>
                <w:rFonts w:eastAsia="Calibri" w:cstheme="minorHAnsi"/>
                <w:b/>
                <w:bCs/>
              </w:rPr>
            </w:pPr>
            <w:r w:rsidRPr="00C02BC0">
              <w:rPr>
                <w:rFonts w:eastAsia="Calibri" w:cstheme="minorHAnsi"/>
                <w:b/>
                <w:bCs/>
              </w:rPr>
              <w:t>Decyzja</w:t>
            </w:r>
          </w:p>
        </w:tc>
      </w:tr>
      <w:tr w:rsidR="006871C4" w:rsidRPr="00C02BC0" w14:paraId="1FF96398" w14:textId="77777777" w:rsidTr="00970E57">
        <w:tc>
          <w:tcPr>
            <w:tcW w:w="567" w:type="dxa"/>
            <w:shd w:val="clear" w:color="auto" w:fill="auto"/>
            <w:vAlign w:val="center"/>
          </w:tcPr>
          <w:p w14:paraId="10DF6440" w14:textId="77777777" w:rsidR="006871C4" w:rsidRPr="000378F7" w:rsidRDefault="006871C4" w:rsidP="00C47306">
            <w:pPr>
              <w:numPr>
                <w:ilvl w:val="0"/>
                <w:numId w:val="3"/>
              </w:numPr>
              <w:spacing w:before="40" w:after="40"/>
              <w:rPr>
                <w:rFonts w:eastAsia="Calibri" w:cstheme="minorHAnsi"/>
              </w:rPr>
            </w:pPr>
          </w:p>
        </w:tc>
        <w:tc>
          <w:tcPr>
            <w:tcW w:w="5103" w:type="dxa"/>
            <w:shd w:val="clear" w:color="auto" w:fill="auto"/>
            <w:vAlign w:val="center"/>
          </w:tcPr>
          <w:p w14:paraId="65159834" w14:textId="77777777" w:rsidR="006871C4" w:rsidRPr="00C02BC0" w:rsidRDefault="006871C4" w:rsidP="00C47306">
            <w:pPr>
              <w:spacing w:before="40" w:after="40"/>
              <w:rPr>
                <w:rFonts w:eastAsia="Calibri" w:cstheme="minorHAnsi"/>
              </w:rPr>
            </w:pPr>
            <w:r w:rsidRPr="00C02BC0">
              <w:rPr>
                <w:rFonts w:eastAsia="Calibri" w:cstheme="minorHAnsi"/>
              </w:rPr>
              <w:t>Strategia Rozwoju Województwa Pomorskiego 2020</w:t>
            </w:r>
          </w:p>
        </w:tc>
        <w:tc>
          <w:tcPr>
            <w:tcW w:w="993" w:type="dxa"/>
            <w:shd w:val="clear" w:color="auto" w:fill="auto"/>
            <w:vAlign w:val="center"/>
          </w:tcPr>
          <w:p w14:paraId="087D027F" w14:textId="77777777" w:rsidR="006871C4" w:rsidRPr="00C02BC0" w:rsidRDefault="006871C4" w:rsidP="00C47306">
            <w:pPr>
              <w:spacing w:before="40" w:after="40"/>
              <w:rPr>
                <w:rFonts w:eastAsia="Calibri" w:cstheme="minorHAnsi"/>
              </w:rPr>
            </w:pPr>
            <w:r w:rsidRPr="00C02BC0">
              <w:rPr>
                <w:rFonts w:eastAsia="Calibri" w:cstheme="minorHAnsi"/>
              </w:rPr>
              <w:t>2012</w:t>
            </w:r>
          </w:p>
        </w:tc>
        <w:tc>
          <w:tcPr>
            <w:tcW w:w="8038" w:type="dxa"/>
            <w:shd w:val="clear" w:color="auto" w:fill="auto"/>
            <w:vAlign w:val="center"/>
          </w:tcPr>
          <w:p w14:paraId="3ED5826D" w14:textId="77777777" w:rsidR="006871C4" w:rsidRPr="00C02BC0" w:rsidRDefault="006871C4" w:rsidP="00C47306">
            <w:pPr>
              <w:spacing w:before="40" w:after="40"/>
              <w:rPr>
                <w:rFonts w:eastAsia="Calibri" w:cstheme="minorHAnsi"/>
              </w:rPr>
            </w:pPr>
            <w:r w:rsidRPr="00C02BC0">
              <w:rPr>
                <w:rFonts w:eastAsia="Calibri" w:cstheme="minorHAnsi"/>
              </w:rPr>
              <w:t>Uchwała nr 458/XXII/12 Sejmiku Województwa Pomorskiego z dnia 24 września 2012 r.</w:t>
            </w:r>
          </w:p>
        </w:tc>
      </w:tr>
      <w:tr w:rsidR="006871C4" w:rsidRPr="00C02BC0" w14:paraId="2BA86F11" w14:textId="77777777" w:rsidTr="00970E57">
        <w:tc>
          <w:tcPr>
            <w:tcW w:w="567" w:type="dxa"/>
            <w:shd w:val="clear" w:color="auto" w:fill="auto"/>
            <w:vAlign w:val="center"/>
          </w:tcPr>
          <w:p w14:paraId="3D6E8972" w14:textId="77777777" w:rsidR="006871C4" w:rsidRPr="000378F7" w:rsidRDefault="006871C4" w:rsidP="00C47306">
            <w:pPr>
              <w:numPr>
                <w:ilvl w:val="0"/>
                <w:numId w:val="3"/>
              </w:numPr>
              <w:spacing w:before="40" w:after="40"/>
              <w:rPr>
                <w:rFonts w:eastAsia="Calibri" w:cstheme="minorHAnsi"/>
              </w:rPr>
            </w:pPr>
          </w:p>
        </w:tc>
        <w:tc>
          <w:tcPr>
            <w:tcW w:w="5103" w:type="dxa"/>
            <w:shd w:val="clear" w:color="auto" w:fill="auto"/>
            <w:vAlign w:val="center"/>
          </w:tcPr>
          <w:p w14:paraId="549BC257" w14:textId="77777777" w:rsidR="006871C4" w:rsidRPr="00C02BC0" w:rsidRDefault="006871C4" w:rsidP="00C47306">
            <w:pPr>
              <w:spacing w:before="40" w:after="40"/>
              <w:rPr>
                <w:rFonts w:eastAsia="Calibri" w:cstheme="minorHAnsi"/>
              </w:rPr>
            </w:pPr>
            <w:r w:rsidRPr="00C02BC0">
              <w:rPr>
                <w:rFonts w:eastAsia="Calibri" w:cstheme="minorHAnsi"/>
              </w:rPr>
              <w:t>Strategia Rozwoju Województwa Pomorskiego 2030</w:t>
            </w:r>
          </w:p>
        </w:tc>
        <w:tc>
          <w:tcPr>
            <w:tcW w:w="993" w:type="dxa"/>
            <w:shd w:val="clear" w:color="auto" w:fill="auto"/>
            <w:vAlign w:val="center"/>
          </w:tcPr>
          <w:p w14:paraId="767B5AF8" w14:textId="77777777" w:rsidR="006871C4" w:rsidRPr="00C02BC0" w:rsidRDefault="006871C4" w:rsidP="00C47306">
            <w:pPr>
              <w:spacing w:before="40" w:after="40"/>
              <w:rPr>
                <w:rFonts w:eastAsia="Calibri" w:cstheme="minorHAnsi"/>
              </w:rPr>
            </w:pPr>
            <w:r w:rsidRPr="00C02BC0">
              <w:rPr>
                <w:rFonts w:eastAsia="Calibri" w:cstheme="minorHAnsi"/>
              </w:rPr>
              <w:t>2021</w:t>
            </w:r>
          </w:p>
        </w:tc>
        <w:tc>
          <w:tcPr>
            <w:tcW w:w="8038" w:type="dxa"/>
            <w:shd w:val="clear" w:color="auto" w:fill="auto"/>
            <w:vAlign w:val="center"/>
          </w:tcPr>
          <w:p w14:paraId="755DD45A" w14:textId="77777777" w:rsidR="006871C4" w:rsidRPr="00C02BC0" w:rsidRDefault="006871C4" w:rsidP="00C47306">
            <w:pPr>
              <w:spacing w:before="40" w:after="40"/>
              <w:rPr>
                <w:rFonts w:eastAsia="Calibri" w:cstheme="minorHAnsi"/>
              </w:rPr>
            </w:pPr>
            <w:r w:rsidRPr="00C02BC0">
              <w:rPr>
                <w:rFonts w:eastAsia="Calibri" w:cstheme="minorHAnsi"/>
              </w:rPr>
              <w:t>Uchwała nr 376/XXXI/21 Sejmiku Województwa Pomorskiego z dnia 12 kwietnia 2021 r.</w:t>
            </w:r>
          </w:p>
        </w:tc>
      </w:tr>
      <w:tr w:rsidR="006871C4" w:rsidRPr="00C02BC0" w14:paraId="2871FD5B" w14:textId="77777777" w:rsidTr="00970E57">
        <w:tc>
          <w:tcPr>
            <w:tcW w:w="14701" w:type="dxa"/>
            <w:gridSpan w:val="4"/>
            <w:shd w:val="clear" w:color="auto" w:fill="auto"/>
            <w:vAlign w:val="center"/>
          </w:tcPr>
          <w:p w14:paraId="77B9A814" w14:textId="77777777" w:rsidR="006871C4" w:rsidRPr="000378F7" w:rsidRDefault="006871C4" w:rsidP="00C47306">
            <w:pPr>
              <w:spacing w:before="40" w:after="40"/>
              <w:rPr>
                <w:rFonts w:eastAsia="Calibri" w:cstheme="minorHAnsi"/>
                <w:b/>
              </w:rPr>
            </w:pPr>
            <w:r w:rsidRPr="000378F7">
              <w:rPr>
                <w:rFonts w:eastAsia="Calibri" w:cstheme="minorHAnsi"/>
                <w:b/>
              </w:rPr>
              <w:t>Cel strategiczny 1. Trwałe bezpieczeństwo</w:t>
            </w:r>
          </w:p>
        </w:tc>
      </w:tr>
      <w:tr w:rsidR="006871C4" w:rsidRPr="00C02BC0" w14:paraId="5E6DEE30" w14:textId="77777777" w:rsidTr="00970E57">
        <w:tc>
          <w:tcPr>
            <w:tcW w:w="567" w:type="dxa"/>
            <w:shd w:val="clear" w:color="auto" w:fill="auto"/>
            <w:vAlign w:val="center"/>
          </w:tcPr>
          <w:p w14:paraId="381149BA" w14:textId="77777777" w:rsidR="006871C4" w:rsidRPr="000378F7" w:rsidRDefault="006871C4" w:rsidP="00C47306">
            <w:pPr>
              <w:numPr>
                <w:ilvl w:val="0"/>
                <w:numId w:val="3"/>
              </w:numPr>
              <w:spacing w:before="40" w:after="40"/>
              <w:rPr>
                <w:rFonts w:eastAsia="Calibri" w:cstheme="minorHAnsi"/>
              </w:rPr>
            </w:pPr>
          </w:p>
        </w:tc>
        <w:tc>
          <w:tcPr>
            <w:tcW w:w="5103" w:type="dxa"/>
            <w:shd w:val="clear" w:color="auto" w:fill="auto"/>
            <w:vAlign w:val="center"/>
          </w:tcPr>
          <w:p w14:paraId="0A462ADB" w14:textId="77777777" w:rsidR="006871C4" w:rsidRPr="00BB0388" w:rsidRDefault="006871C4" w:rsidP="00C47306">
            <w:pPr>
              <w:spacing w:before="40" w:after="40"/>
              <w:rPr>
                <w:rFonts w:eastAsia="Calibri" w:cstheme="minorHAnsi"/>
              </w:rPr>
            </w:pPr>
            <w:r w:rsidRPr="00BB0388">
              <w:rPr>
                <w:rFonts w:eastAsia="Calibri" w:cstheme="minorHAnsi"/>
              </w:rPr>
              <w:t xml:space="preserve">Regionalny Program Strategiczny w zakresie energetyki i środowiska </w:t>
            </w:r>
            <w:proofErr w:type="spellStart"/>
            <w:r w:rsidRPr="00BB0388">
              <w:rPr>
                <w:rFonts w:eastAsia="Calibri" w:cstheme="minorHAnsi"/>
              </w:rPr>
              <w:t>Ekoefektywne</w:t>
            </w:r>
            <w:proofErr w:type="spellEnd"/>
            <w:r w:rsidRPr="00BB0388">
              <w:rPr>
                <w:rFonts w:eastAsia="Calibri" w:cstheme="minorHAnsi"/>
              </w:rPr>
              <w:t xml:space="preserve"> Pomorze</w:t>
            </w:r>
          </w:p>
        </w:tc>
        <w:tc>
          <w:tcPr>
            <w:tcW w:w="993" w:type="dxa"/>
            <w:shd w:val="clear" w:color="auto" w:fill="auto"/>
            <w:vAlign w:val="center"/>
          </w:tcPr>
          <w:p w14:paraId="40E6D592" w14:textId="77777777" w:rsidR="006871C4" w:rsidRPr="00C02BC0" w:rsidRDefault="006871C4" w:rsidP="00C47306">
            <w:pPr>
              <w:spacing w:before="40" w:after="40"/>
              <w:rPr>
                <w:rFonts w:eastAsia="Calibri" w:cstheme="minorHAnsi"/>
              </w:rPr>
            </w:pPr>
            <w:r w:rsidRPr="00C02BC0">
              <w:rPr>
                <w:rFonts w:eastAsia="Calibri" w:cstheme="minorHAnsi"/>
              </w:rPr>
              <w:t>2013</w:t>
            </w:r>
          </w:p>
        </w:tc>
        <w:tc>
          <w:tcPr>
            <w:tcW w:w="8038" w:type="dxa"/>
            <w:shd w:val="clear" w:color="auto" w:fill="auto"/>
            <w:vAlign w:val="center"/>
          </w:tcPr>
          <w:p w14:paraId="729C1CD9" w14:textId="77777777" w:rsidR="006871C4" w:rsidRPr="00C02BC0" w:rsidRDefault="006871C4" w:rsidP="00C47306">
            <w:pPr>
              <w:spacing w:before="40" w:after="40"/>
              <w:rPr>
                <w:rFonts w:eastAsia="Calibri" w:cstheme="minorHAnsi"/>
              </w:rPr>
            </w:pPr>
            <w:r w:rsidRPr="00C02BC0">
              <w:rPr>
                <w:rFonts w:eastAsia="Calibri" w:cstheme="minorHAnsi"/>
              </w:rPr>
              <w:t>Uchwała nr 931/275/13 Zarządu Województwa Pomorskiego z dnia 13 sierpnia 2013 r.</w:t>
            </w:r>
          </w:p>
          <w:p w14:paraId="6A0BB6BA" w14:textId="77777777" w:rsidR="006871C4" w:rsidRPr="00C02BC0" w:rsidRDefault="006871C4" w:rsidP="00C47306">
            <w:pPr>
              <w:spacing w:before="40" w:after="40"/>
              <w:rPr>
                <w:rFonts w:eastAsia="Calibri" w:cstheme="minorHAnsi"/>
              </w:rPr>
            </w:pPr>
            <w:r>
              <w:rPr>
                <w:rFonts w:eastAsia="Calibri" w:cstheme="minorHAnsi"/>
              </w:rPr>
              <w:t>z</w:t>
            </w:r>
            <w:r w:rsidRPr="00C02BC0">
              <w:rPr>
                <w:rFonts w:eastAsia="Calibri" w:cstheme="minorHAnsi"/>
              </w:rPr>
              <w:t>mieniona Uchwałą nr 415/324/18 Zarządu Województwa Pomorskiego z dnia 24 kwietnia 2018 r.</w:t>
            </w:r>
          </w:p>
        </w:tc>
      </w:tr>
      <w:tr w:rsidR="006871C4" w:rsidRPr="00C02BC0" w14:paraId="7F0AF0C4" w14:textId="77777777" w:rsidTr="00970E57">
        <w:tc>
          <w:tcPr>
            <w:tcW w:w="567" w:type="dxa"/>
            <w:shd w:val="clear" w:color="auto" w:fill="auto"/>
            <w:vAlign w:val="center"/>
          </w:tcPr>
          <w:p w14:paraId="3A578181" w14:textId="77777777" w:rsidR="006871C4" w:rsidRPr="000378F7" w:rsidRDefault="006871C4" w:rsidP="00C47306">
            <w:pPr>
              <w:numPr>
                <w:ilvl w:val="0"/>
                <w:numId w:val="3"/>
              </w:numPr>
              <w:spacing w:before="40" w:after="40"/>
              <w:rPr>
                <w:rFonts w:eastAsia="Calibri" w:cstheme="minorHAnsi"/>
              </w:rPr>
            </w:pPr>
          </w:p>
        </w:tc>
        <w:tc>
          <w:tcPr>
            <w:tcW w:w="5103" w:type="dxa"/>
            <w:shd w:val="clear" w:color="auto" w:fill="auto"/>
            <w:vAlign w:val="center"/>
          </w:tcPr>
          <w:p w14:paraId="4A0FF214" w14:textId="77777777" w:rsidR="006871C4" w:rsidRPr="00C02BC0" w:rsidRDefault="006871C4" w:rsidP="00C47306">
            <w:pPr>
              <w:spacing w:before="40" w:after="40"/>
              <w:rPr>
                <w:rFonts w:eastAsia="Calibri" w:cstheme="minorHAnsi"/>
              </w:rPr>
            </w:pPr>
            <w:r w:rsidRPr="00C02BC0">
              <w:rPr>
                <w:rFonts w:eastAsia="Calibri" w:cstheme="minorHAnsi"/>
              </w:rPr>
              <w:t>Regionalny Program Strategiczny w zakresie bezpieczeństwa środowiskowego i energetycznego</w:t>
            </w:r>
          </w:p>
        </w:tc>
        <w:tc>
          <w:tcPr>
            <w:tcW w:w="993" w:type="dxa"/>
            <w:shd w:val="clear" w:color="auto" w:fill="auto"/>
            <w:vAlign w:val="center"/>
          </w:tcPr>
          <w:p w14:paraId="60C6B64A" w14:textId="77777777" w:rsidR="006871C4" w:rsidRPr="00C02BC0" w:rsidRDefault="006871C4" w:rsidP="00C47306">
            <w:pPr>
              <w:spacing w:before="40" w:after="40"/>
              <w:rPr>
                <w:rFonts w:eastAsia="Calibri" w:cstheme="minorHAnsi"/>
              </w:rPr>
            </w:pPr>
            <w:r w:rsidRPr="00C02BC0">
              <w:rPr>
                <w:rFonts w:eastAsia="Calibri" w:cstheme="minorHAnsi"/>
              </w:rPr>
              <w:t>2021</w:t>
            </w:r>
          </w:p>
        </w:tc>
        <w:tc>
          <w:tcPr>
            <w:tcW w:w="8038" w:type="dxa"/>
            <w:shd w:val="clear" w:color="auto" w:fill="auto"/>
            <w:vAlign w:val="center"/>
          </w:tcPr>
          <w:p w14:paraId="424C2A98" w14:textId="77777777" w:rsidR="006871C4" w:rsidRPr="00C02BC0" w:rsidRDefault="006871C4" w:rsidP="00C47306">
            <w:pPr>
              <w:spacing w:before="40" w:after="40"/>
              <w:rPr>
                <w:rFonts w:eastAsia="Calibri" w:cstheme="minorHAnsi"/>
              </w:rPr>
            </w:pPr>
            <w:r w:rsidRPr="00C02BC0">
              <w:rPr>
                <w:rFonts w:eastAsia="Calibri" w:cstheme="minorHAnsi"/>
              </w:rPr>
              <w:t>Uchwała Nr 756/271/21 Zarządu Województwa Pomorskiego z dnia 29 lipca 2021 r.</w:t>
            </w:r>
          </w:p>
        </w:tc>
      </w:tr>
      <w:tr w:rsidR="006871C4" w:rsidRPr="00C02BC0" w14:paraId="60C751F9" w14:textId="77777777" w:rsidTr="00970E57">
        <w:tc>
          <w:tcPr>
            <w:tcW w:w="567" w:type="dxa"/>
            <w:shd w:val="clear" w:color="auto" w:fill="auto"/>
            <w:vAlign w:val="center"/>
          </w:tcPr>
          <w:p w14:paraId="61C39074" w14:textId="77777777" w:rsidR="006871C4" w:rsidRPr="000378F7" w:rsidRDefault="006871C4" w:rsidP="00C47306">
            <w:pPr>
              <w:numPr>
                <w:ilvl w:val="0"/>
                <w:numId w:val="3"/>
              </w:numPr>
              <w:spacing w:before="40" w:after="40"/>
              <w:rPr>
                <w:rFonts w:eastAsia="Calibri" w:cstheme="minorHAnsi"/>
              </w:rPr>
            </w:pPr>
          </w:p>
        </w:tc>
        <w:tc>
          <w:tcPr>
            <w:tcW w:w="5103" w:type="dxa"/>
            <w:shd w:val="clear" w:color="auto" w:fill="auto"/>
            <w:vAlign w:val="center"/>
          </w:tcPr>
          <w:p w14:paraId="268998B8" w14:textId="77777777" w:rsidR="006871C4" w:rsidRPr="00C02BC0" w:rsidRDefault="006871C4" w:rsidP="00C47306">
            <w:pPr>
              <w:spacing w:before="40" w:after="40"/>
              <w:rPr>
                <w:rFonts w:eastAsia="Calibri" w:cstheme="minorHAnsi"/>
              </w:rPr>
            </w:pPr>
            <w:r w:rsidRPr="00C02BC0">
              <w:rPr>
                <w:rFonts w:eastAsia="Calibri" w:cstheme="minorHAnsi"/>
              </w:rPr>
              <w:t>Plan Gospodarki Odpadami dla Województwa Pomorskiego 2022</w:t>
            </w:r>
          </w:p>
        </w:tc>
        <w:tc>
          <w:tcPr>
            <w:tcW w:w="993" w:type="dxa"/>
            <w:shd w:val="clear" w:color="auto" w:fill="auto"/>
            <w:vAlign w:val="center"/>
          </w:tcPr>
          <w:p w14:paraId="07B497E0" w14:textId="77777777" w:rsidR="006871C4" w:rsidRPr="00C02BC0" w:rsidRDefault="006871C4" w:rsidP="00C47306">
            <w:pPr>
              <w:spacing w:before="40" w:after="40"/>
              <w:rPr>
                <w:rFonts w:eastAsia="Calibri" w:cstheme="minorHAnsi"/>
              </w:rPr>
            </w:pPr>
            <w:r w:rsidRPr="00C02BC0">
              <w:rPr>
                <w:rFonts w:eastAsia="Calibri" w:cstheme="minorHAnsi"/>
              </w:rPr>
              <w:t>2016</w:t>
            </w:r>
          </w:p>
        </w:tc>
        <w:tc>
          <w:tcPr>
            <w:tcW w:w="8038" w:type="dxa"/>
            <w:shd w:val="clear" w:color="auto" w:fill="auto"/>
            <w:vAlign w:val="center"/>
          </w:tcPr>
          <w:p w14:paraId="3633155D" w14:textId="77777777" w:rsidR="006871C4" w:rsidRPr="00C02BC0" w:rsidRDefault="006871C4" w:rsidP="00C47306">
            <w:pPr>
              <w:spacing w:before="40" w:after="40"/>
              <w:rPr>
                <w:rFonts w:eastAsia="Calibri" w:cstheme="minorHAnsi"/>
              </w:rPr>
            </w:pPr>
            <w:r w:rsidRPr="00C02BC0">
              <w:rPr>
                <w:rFonts w:eastAsia="Calibri" w:cstheme="minorHAnsi"/>
              </w:rPr>
              <w:t>Uchwała nr 322/XXX/16 Sejmiku Województwa Pomorskiego z dnia 29 grudnia 2016 r., zmieniona Uchwałą nr 56/V/19 Sejmiku Województwa Pomorskiego z dnia 28 stycznia 2019 r.</w:t>
            </w:r>
          </w:p>
        </w:tc>
      </w:tr>
      <w:tr w:rsidR="006871C4" w:rsidRPr="00C02BC0" w14:paraId="759B3A69" w14:textId="77777777" w:rsidTr="00970E57">
        <w:tc>
          <w:tcPr>
            <w:tcW w:w="567" w:type="dxa"/>
            <w:shd w:val="clear" w:color="auto" w:fill="auto"/>
            <w:vAlign w:val="center"/>
          </w:tcPr>
          <w:p w14:paraId="59A09858" w14:textId="77777777" w:rsidR="006871C4" w:rsidRPr="000378F7" w:rsidRDefault="006871C4" w:rsidP="00C47306">
            <w:pPr>
              <w:numPr>
                <w:ilvl w:val="0"/>
                <w:numId w:val="3"/>
              </w:numPr>
              <w:spacing w:before="40" w:after="40"/>
              <w:rPr>
                <w:rFonts w:eastAsia="Calibri" w:cstheme="minorHAnsi"/>
              </w:rPr>
            </w:pPr>
          </w:p>
        </w:tc>
        <w:tc>
          <w:tcPr>
            <w:tcW w:w="5103" w:type="dxa"/>
            <w:shd w:val="clear" w:color="auto" w:fill="auto"/>
            <w:vAlign w:val="center"/>
          </w:tcPr>
          <w:p w14:paraId="01014E7A" w14:textId="77777777" w:rsidR="006871C4" w:rsidRPr="00C02BC0" w:rsidRDefault="006871C4" w:rsidP="00C47306">
            <w:pPr>
              <w:spacing w:before="40" w:after="40"/>
              <w:rPr>
                <w:rFonts w:eastAsia="Calibri" w:cstheme="minorHAnsi"/>
              </w:rPr>
            </w:pPr>
            <w:r w:rsidRPr="00C02BC0">
              <w:rPr>
                <w:rFonts w:eastAsia="Calibri" w:cstheme="minorHAnsi"/>
              </w:rPr>
              <w:t>Program Ochrony Środowiska Województwa Pomorskiego na lata 2018-2021 z perspektywą do roku 2025</w:t>
            </w:r>
          </w:p>
        </w:tc>
        <w:tc>
          <w:tcPr>
            <w:tcW w:w="993" w:type="dxa"/>
            <w:shd w:val="clear" w:color="auto" w:fill="auto"/>
            <w:vAlign w:val="center"/>
          </w:tcPr>
          <w:p w14:paraId="2A2C3E04" w14:textId="77777777" w:rsidR="006871C4" w:rsidRPr="00C02BC0" w:rsidRDefault="006871C4" w:rsidP="00C47306">
            <w:pPr>
              <w:spacing w:before="40" w:after="40"/>
              <w:rPr>
                <w:rFonts w:eastAsia="Calibri" w:cstheme="minorHAnsi"/>
              </w:rPr>
            </w:pPr>
            <w:r w:rsidRPr="00C02BC0">
              <w:rPr>
                <w:rFonts w:eastAsia="Calibri" w:cstheme="minorHAnsi"/>
              </w:rPr>
              <w:t>2018</w:t>
            </w:r>
          </w:p>
        </w:tc>
        <w:tc>
          <w:tcPr>
            <w:tcW w:w="8038" w:type="dxa"/>
            <w:shd w:val="clear" w:color="auto" w:fill="auto"/>
            <w:vAlign w:val="center"/>
          </w:tcPr>
          <w:p w14:paraId="7E53F2EC" w14:textId="77777777" w:rsidR="006871C4" w:rsidRPr="00C02BC0" w:rsidRDefault="006871C4" w:rsidP="00C47306">
            <w:pPr>
              <w:spacing w:before="40" w:after="40"/>
              <w:rPr>
                <w:rFonts w:eastAsia="Calibri" w:cstheme="minorHAnsi"/>
              </w:rPr>
            </w:pPr>
            <w:r w:rsidRPr="00C02BC0">
              <w:rPr>
                <w:rFonts w:eastAsia="Calibri" w:cstheme="minorHAnsi"/>
              </w:rPr>
              <w:t>Uchwała Nr 461/XLIII/18 Sejmiku Województwa Pomorskiego z dnia 26 lutego 2018 r.</w:t>
            </w:r>
          </w:p>
        </w:tc>
      </w:tr>
      <w:tr w:rsidR="006871C4" w:rsidRPr="00C02BC0" w14:paraId="1D3534D7" w14:textId="77777777" w:rsidTr="00970E57">
        <w:tc>
          <w:tcPr>
            <w:tcW w:w="567" w:type="dxa"/>
            <w:shd w:val="clear" w:color="auto" w:fill="auto"/>
            <w:vAlign w:val="center"/>
          </w:tcPr>
          <w:p w14:paraId="5F1CBB50" w14:textId="77777777" w:rsidR="006871C4" w:rsidRPr="000378F7" w:rsidRDefault="006871C4" w:rsidP="00C47306">
            <w:pPr>
              <w:numPr>
                <w:ilvl w:val="0"/>
                <w:numId w:val="3"/>
              </w:numPr>
              <w:spacing w:before="40" w:after="40"/>
              <w:rPr>
                <w:rFonts w:eastAsia="Calibri" w:cstheme="minorHAnsi"/>
              </w:rPr>
            </w:pPr>
          </w:p>
        </w:tc>
        <w:tc>
          <w:tcPr>
            <w:tcW w:w="5103" w:type="dxa"/>
            <w:shd w:val="clear" w:color="auto" w:fill="auto"/>
          </w:tcPr>
          <w:p w14:paraId="6C4ADEED" w14:textId="77777777" w:rsidR="006871C4" w:rsidRPr="00C02BC0" w:rsidRDefault="006871C4" w:rsidP="00C47306">
            <w:pPr>
              <w:spacing w:before="40" w:after="40"/>
              <w:rPr>
                <w:rFonts w:eastAsia="Calibri" w:cstheme="minorHAnsi"/>
              </w:rPr>
            </w:pPr>
            <w:r w:rsidRPr="00C02BC0">
              <w:rPr>
                <w:rFonts w:eastAsia="Calibri" w:cstheme="minorHAnsi"/>
              </w:rPr>
              <w:t xml:space="preserve">Program ochrony powietrza dla strefy aglomeracji trójmiejskiej, w której został przekroczony poziom dopuszczalny pyłu zawieszonego PM10 oraz poziom docelowy </w:t>
            </w:r>
            <w:proofErr w:type="spellStart"/>
            <w:r w:rsidRPr="00C02BC0">
              <w:rPr>
                <w:rFonts w:eastAsia="Calibri" w:cstheme="minorHAnsi"/>
              </w:rPr>
              <w:t>benzo</w:t>
            </w:r>
            <w:proofErr w:type="spellEnd"/>
            <w:r w:rsidRPr="00C02BC0">
              <w:rPr>
                <w:rFonts w:eastAsia="Calibri" w:cstheme="minorHAnsi"/>
              </w:rPr>
              <w:t>(a)</w:t>
            </w:r>
            <w:proofErr w:type="spellStart"/>
            <w:r w:rsidRPr="00C02BC0">
              <w:rPr>
                <w:rFonts w:eastAsia="Calibri" w:cstheme="minorHAnsi"/>
              </w:rPr>
              <w:t>pirenu</w:t>
            </w:r>
            <w:proofErr w:type="spellEnd"/>
          </w:p>
        </w:tc>
        <w:tc>
          <w:tcPr>
            <w:tcW w:w="993" w:type="dxa"/>
            <w:shd w:val="clear" w:color="auto" w:fill="auto"/>
            <w:vAlign w:val="center"/>
          </w:tcPr>
          <w:p w14:paraId="0F571566" w14:textId="77777777" w:rsidR="006871C4" w:rsidRPr="00C02BC0" w:rsidRDefault="006871C4" w:rsidP="00C47306">
            <w:pPr>
              <w:spacing w:before="40" w:after="40"/>
              <w:rPr>
                <w:rFonts w:eastAsia="Calibri" w:cstheme="minorHAnsi"/>
              </w:rPr>
            </w:pPr>
            <w:r w:rsidRPr="00C02BC0">
              <w:rPr>
                <w:rFonts w:eastAsia="Calibri" w:cstheme="minorHAnsi"/>
              </w:rPr>
              <w:t>2020</w:t>
            </w:r>
          </w:p>
        </w:tc>
        <w:tc>
          <w:tcPr>
            <w:tcW w:w="8038" w:type="dxa"/>
            <w:shd w:val="clear" w:color="auto" w:fill="auto"/>
            <w:vAlign w:val="center"/>
          </w:tcPr>
          <w:p w14:paraId="1ADCA1BB" w14:textId="77777777" w:rsidR="006871C4" w:rsidRPr="00C02BC0" w:rsidRDefault="006871C4" w:rsidP="00C47306">
            <w:pPr>
              <w:spacing w:before="40" w:after="40"/>
              <w:rPr>
                <w:rFonts w:eastAsia="Calibri" w:cstheme="minorHAnsi"/>
              </w:rPr>
            </w:pPr>
            <w:r w:rsidRPr="00C02BC0">
              <w:rPr>
                <w:rFonts w:eastAsia="Calibri" w:cstheme="minorHAnsi"/>
              </w:rPr>
              <w:t>Uchwała nr 307/XXIV/20 Sejmiku Województwa Pomorskiego z dnia 28 września 2020 r. uchylająca uchwałę nr 353/XXXIII/17 Sejmiku Województwa Pomorskiego z dnia 27</w:t>
            </w:r>
            <w:r>
              <w:rPr>
                <w:rFonts w:eastAsia="Calibri" w:cstheme="minorHAnsi"/>
              </w:rPr>
              <w:t> </w:t>
            </w:r>
            <w:r w:rsidRPr="00C02BC0">
              <w:rPr>
                <w:rFonts w:eastAsia="Calibri" w:cstheme="minorHAnsi"/>
              </w:rPr>
              <w:t>marca 2017 r. oraz uchwała nr 413/XXXIV/21 Sejmiku Województwa Pomorskiego z dnia 28 czerwca 2021 r. zmieniająca uchwałę nr 307/XXIV/20 SWP</w:t>
            </w:r>
          </w:p>
        </w:tc>
      </w:tr>
      <w:tr w:rsidR="006871C4" w:rsidRPr="00C02BC0" w14:paraId="1A19A500" w14:textId="77777777" w:rsidTr="00970E57">
        <w:tc>
          <w:tcPr>
            <w:tcW w:w="567" w:type="dxa"/>
            <w:shd w:val="clear" w:color="auto" w:fill="auto"/>
            <w:vAlign w:val="center"/>
          </w:tcPr>
          <w:p w14:paraId="1D38CE89" w14:textId="77777777" w:rsidR="006871C4" w:rsidRPr="000378F7" w:rsidRDefault="006871C4" w:rsidP="00C47306">
            <w:pPr>
              <w:numPr>
                <w:ilvl w:val="0"/>
                <w:numId w:val="3"/>
              </w:numPr>
              <w:spacing w:before="40" w:after="40"/>
              <w:rPr>
                <w:rFonts w:eastAsia="Calibri" w:cstheme="minorHAnsi"/>
              </w:rPr>
            </w:pPr>
          </w:p>
        </w:tc>
        <w:tc>
          <w:tcPr>
            <w:tcW w:w="5103" w:type="dxa"/>
            <w:shd w:val="clear" w:color="auto" w:fill="auto"/>
          </w:tcPr>
          <w:p w14:paraId="27581A9D" w14:textId="77777777" w:rsidR="006871C4" w:rsidRPr="00C02BC0" w:rsidRDefault="006871C4" w:rsidP="00C47306">
            <w:pPr>
              <w:spacing w:before="40" w:after="40"/>
              <w:rPr>
                <w:rFonts w:eastAsia="Calibri" w:cstheme="minorHAnsi"/>
              </w:rPr>
            </w:pPr>
            <w:r w:rsidRPr="00C02BC0">
              <w:rPr>
                <w:rFonts w:eastAsia="Calibri" w:cstheme="minorHAnsi"/>
              </w:rPr>
              <w:t xml:space="preserve">Program ochrony powietrza dla strefy pomorskiej, w której został przekroczony poziom dopuszczalny pyłu zawieszonego PM10 oraz poziom docelowy </w:t>
            </w:r>
            <w:proofErr w:type="spellStart"/>
            <w:r w:rsidRPr="00C02BC0">
              <w:rPr>
                <w:rFonts w:eastAsia="Calibri" w:cstheme="minorHAnsi"/>
              </w:rPr>
              <w:t>benzo</w:t>
            </w:r>
            <w:proofErr w:type="spellEnd"/>
            <w:r w:rsidRPr="00C02BC0">
              <w:rPr>
                <w:rFonts w:eastAsia="Calibri" w:cstheme="minorHAnsi"/>
              </w:rPr>
              <w:t>(a)</w:t>
            </w:r>
            <w:proofErr w:type="spellStart"/>
            <w:r w:rsidRPr="00C02BC0">
              <w:rPr>
                <w:rFonts w:eastAsia="Calibri" w:cstheme="minorHAnsi"/>
              </w:rPr>
              <w:t>pirenu</w:t>
            </w:r>
            <w:proofErr w:type="spellEnd"/>
          </w:p>
        </w:tc>
        <w:tc>
          <w:tcPr>
            <w:tcW w:w="993" w:type="dxa"/>
            <w:shd w:val="clear" w:color="auto" w:fill="auto"/>
            <w:vAlign w:val="center"/>
          </w:tcPr>
          <w:p w14:paraId="7A01BF64" w14:textId="77777777" w:rsidR="006871C4" w:rsidRPr="00C02BC0" w:rsidRDefault="006871C4" w:rsidP="00C47306">
            <w:pPr>
              <w:spacing w:before="40" w:after="40"/>
              <w:rPr>
                <w:rFonts w:eastAsia="Calibri" w:cstheme="minorHAnsi"/>
              </w:rPr>
            </w:pPr>
            <w:r w:rsidRPr="00C02BC0">
              <w:rPr>
                <w:rFonts w:eastAsia="Calibri" w:cstheme="minorHAnsi"/>
              </w:rPr>
              <w:t>2020</w:t>
            </w:r>
          </w:p>
          <w:p w14:paraId="30184EAC" w14:textId="77777777" w:rsidR="006871C4" w:rsidRPr="00C02BC0" w:rsidRDefault="006871C4" w:rsidP="00C47306">
            <w:pPr>
              <w:spacing w:before="40" w:after="40"/>
              <w:rPr>
                <w:rFonts w:eastAsia="Calibri" w:cstheme="minorHAnsi"/>
              </w:rPr>
            </w:pPr>
          </w:p>
        </w:tc>
        <w:tc>
          <w:tcPr>
            <w:tcW w:w="8038" w:type="dxa"/>
            <w:shd w:val="clear" w:color="auto" w:fill="auto"/>
            <w:vAlign w:val="center"/>
          </w:tcPr>
          <w:p w14:paraId="2F8EF354" w14:textId="77777777" w:rsidR="006871C4" w:rsidRPr="00C02BC0" w:rsidRDefault="006871C4" w:rsidP="00C47306">
            <w:pPr>
              <w:spacing w:before="40" w:after="40"/>
              <w:rPr>
                <w:rFonts w:eastAsia="Calibri" w:cstheme="minorHAnsi"/>
              </w:rPr>
            </w:pPr>
            <w:r w:rsidRPr="00C02BC0">
              <w:rPr>
                <w:rFonts w:eastAsia="Calibri" w:cstheme="minorHAnsi"/>
              </w:rPr>
              <w:t>Uchwała nr 308/XXIV/20 Sejmiku Województwa Pomorskiego z dnia 28 września 2020 r. uchylająca Uchwałę 352/XXXIII/17 Sejmiku Województwa Pomorskiego z dnia 27 marca 2017 r. oraz uchwała nr 414/XXXIV/21 Sejmiku Województwa Pomorskiego z dnia 28 czerwca 2021 r. zmieniająca uchwałę nr 308/XXIV/20 SWP</w:t>
            </w:r>
          </w:p>
        </w:tc>
      </w:tr>
      <w:tr w:rsidR="006871C4" w:rsidRPr="00C02BC0" w14:paraId="4C3CF8E9" w14:textId="77777777" w:rsidTr="00970E57">
        <w:tc>
          <w:tcPr>
            <w:tcW w:w="567" w:type="dxa"/>
            <w:shd w:val="clear" w:color="auto" w:fill="auto"/>
            <w:vAlign w:val="center"/>
          </w:tcPr>
          <w:p w14:paraId="1B2673B2" w14:textId="77777777" w:rsidR="006871C4" w:rsidRPr="000378F7" w:rsidRDefault="006871C4" w:rsidP="00C47306">
            <w:pPr>
              <w:numPr>
                <w:ilvl w:val="0"/>
                <w:numId w:val="3"/>
              </w:numPr>
              <w:spacing w:before="40" w:after="40"/>
              <w:rPr>
                <w:rFonts w:eastAsia="Calibri" w:cstheme="minorHAnsi"/>
              </w:rPr>
            </w:pPr>
          </w:p>
        </w:tc>
        <w:tc>
          <w:tcPr>
            <w:tcW w:w="5103" w:type="dxa"/>
            <w:shd w:val="clear" w:color="auto" w:fill="auto"/>
            <w:vAlign w:val="center"/>
          </w:tcPr>
          <w:p w14:paraId="2D3138F9" w14:textId="77777777" w:rsidR="006871C4" w:rsidRPr="00C02BC0" w:rsidRDefault="006871C4" w:rsidP="00C47306">
            <w:pPr>
              <w:spacing w:before="40" w:after="40"/>
              <w:rPr>
                <w:rFonts w:eastAsia="Calibri" w:cstheme="minorHAnsi"/>
              </w:rPr>
            </w:pPr>
            <w:r w:rsidRPr="00C02BC0">
              <w:rPr>
                <w:rFonts w:eastAsia="Calibri" w:cstheme="minorHAnsi"/>
              </w:rPr>
              <w:t>Regionalny Program Strategiczny w zakresie ochrony zdrowia Zdrowie dla Pomorzan</w:t>
            </w:r>
          </w:p>
        </w:tc>
        <w:tc>
          <w:tcPr>
            <w:tcW w:w="993" w:type="dxa"/>
            <w:shd w:val="clear" w:color="auto" w:fill="auto"/>
            <w:vAlign w:val="center"/>
          </w:tcPr>
          <w:p w14:paraId="546382F8" w14:textId="77777777" w:rsidR="006871C4" w:rsidRPr="00C02BC0" w:rsidRDefault="006871C4" w:rsidP="00C47306">
            <w:pPr>
              <w:spacing w:before="40" w:after="40"/>
              <w:rPr>
                <w:rFonts w:eastAsia="Calibri" w:cstheme="minorHAnsi"/>
              </w:rPr>
            </w:pPr>
            <w:r w:rsidRPr="00C02BC0">
              <w:rPr>
                <w:rFonts w:eastAsia="Calibri" w:cstheme="minorHAnsi"/>
              </w:rPr>
              <w:t>2013</w:t>
            </w:r>
          </w:p>
        </w:tc>
        <w:tc>
          <w:tcPr>
            <w:tcW w:w="8038" w:type="dxa"/>
            <w:shd w:val="clear" w:color="auto" w:fill="auto"/>
            <w:vAlign w:val="center"/>
          </w:tcPr>
          <w:p w14:paraId="08A44E1F" w14:textId="77777777" w:rsidR="006871C4" w:rsidRPr="00C02BC0" w:rsidRDefault="006871C4" w:rsidP="00C47306">
            <w:pPr>
              <w:spacing w:before="40" w:after="40"/>
              <w:rPr>
                <w:rFonts w:eastAsia="Calibri" w:cstheme="minorHAnsi"/>
              </w:rPr>
            </w:pPr>
            <w:r w:rsidRPr="00C02BC0">
              <w:rPr>
                <w:rFonts w:eastAsia="Calibri" w:cstheme="minorHAnsi"/>
              </w:rPr>
              <w:t>Uchwała nr 930/274/13 Zarządu Województwa Pomorskiego z dnia 8 sierpnia 2013 r.</w:t>
            </w:r>
          </w:p>
          <w:p w14:paraId="2255AF90" w14:textId="77777777" w:rsidR="006871C4" w:rsidRPr="00C02BC0" w:rsidRDefault="006871C4" w:rsidP="00C47306">
            <w:pPr>
              <w:spacing w:before="40" w:after="40"/>
              <w:rPr>
                <w:rFonts w:eastAsia="Calibri" w:cstheme="minorHAnsi"/>
              </w:rPr>
            </w:pPr>
            <w:r w:rsidRPr="00C02BC0">
              <w:rPr>
                <w:rFonts w:eastAsia="Calibri" w:cstheme="minorHAnsi"/>
              </w:rPr>
              <w:t>zmieniona Uchwałą nr 418/324/18 Zarządu Województwa Pomorskiego z dnia 24 kwietnia 2018 r.</w:t>
            </w:r>
          </w:p>
        </w:tc>
      </w:tr>
      <w:tr w:rsidR="006871C4" w:rsidRPr="00C02BC0" w14:paraId="5245AA24" w14:textId="77777777" w:rsidTr="00970E57">
        <w:tc>
          <w:tcPr>
            <w:tcW w:w="567" w:type="dxa"/>
            <w:shd w:val="clear" w:color="auto" w:fill="auto"/>
            <w:vAlign w:val="center"/>
          </w:tcPr>
          <w:p w14:paraId="5A25D510" w14:textId="77777777" w:rsidR="006871C4" w:rsidRPr="000378F7" w:rsidRDefault="006871C4" w:rsidP="00C47306">
            <w:pPr>
              <w:numPr>
                <w:ilvl w:val="0"/>
                <w:numId w:val="3"/>
              </w:numPr>
              <w:spacing w:before="40" w:after="40"/>
              <w:rPr>
                <w:rFonts w:eastAsia="Calibri" w:cstheme="minorHAnsi"/>
              </w:rPr>
            </w:pPr>
          </w:p>
        </w:tc>
        <w:tc>
          <w:tcPr>
            <w:tcW w:w="5103" w:type="dxa"/>
            <w:shd w:val="clear" w:color="auto" w:fill="auto"/>
            <w:vAlign w:val="center"/>
          </w:tcPr>
          <w:p w14:paraId="786BBF85" w14:textId="77777777" w:rsidR="006871C4" w:rsidRPr="00C02BC0" w:rsidRDefault="006871C4" w:rsidP="00C47306">
            <w:pPr>
              <w:spacing w:before="40" w:after="40"/>
              <w:rPr>
                <w:rFonts w:eastAsia="Calibri" w:cstheme="minorHAnsi"/>
              </w:rPr>
            </w:pPr>
            <w:r w:rsidRPr="00C02BC0">
              <w:rPr>
                <w:rFonts w:eastAsia="Calibri" w:cstheme="minorHAnsi"/>
              </w:rPr>
              <w:t>Regionalny Program Strategiczny w zakresie bezpieczeństwa zdrowotnego i wrażliwości społecznej</w:t>
            </w:r>
            <w:r w:rsidRPr="00C02BC0">
              <w:rPr>
                <w:rStyle w:val="Odwoanieprzypisudolnego"/>
                <w:rFonts w:eastAsia="Calibri" w:cstheme="minorHAnsi"/>
              </w:rPr>
              <w:footnoteReference w:id="120"/>
            </w:r>
          </w:p>
        </w:tc>
        <w:tc>
          <w:tcPr>
            <w:tcW w:w="993" w:type="dxa"/>
            <w:shd w:val="clear" w:color="auto" w:fill="auto"/>
            <w:vAlign w:val="center"/>
          </w:tcPr>
          <w:p w14:paraId="589F430E" w14:textId="77777777" w:rsidR="006871C4" w:rsidRPr="00C02BC0" w:rsidRDefault="006871C4" w:rsidP="00C47306">
            <w:pPr>
              <w:spacing w:before="40" w:after="40"/>
              <w:rPr>
                <w:rFonts w:eastAsia="Calibri" w:cstheme="minorHAnsi"/>
              </w:rPr>
            </w:pPr>
            <w:r w:rsidRPr="00C02BC0">
              <w:rPr>
                <w:rFonts w:eastAsia="Calibri" w:cstheme="minorHAnsi"/>
              </w:rPr>
              <w:t>2021</w:t>
            </w:r>
          </w:p>
        </w:tc>
        <w:tc>
          <w:tcPr>
            <w:tcW w:w="8038" w:type="dxa"/>
            <w:shd w:val="clear" w:color="auto" w:fill="auto"/>
            <w:vAlign w:val="center"/>
          </w:tcPr>
          <w:p w14:paraId="70DC6618" w14:textId="77777777" w:rsidR="006871C4" w:rsidRPr="00C02BC0" w:rsidRDefault="006871C4" w:rsidP="00C47306">
            <w:pPr>
              <w:spacing w:before="40" w:after="40"/>
              <w:rPr>
                <w:rFonts w:eastAsia="Calibri" w:cstheme="minorHAnsi"/>
              </w:rPr>
            </w:pPr>
            <w:r w:rsidRPr="00C02BC0">
              <w:rPr>
                <w:rFonts w:eastAsia="Calibri" w:cstheme="minorHAnsi"/>
              </w:rPr>
              <w:t>Uchwała nr 758/271/21 Zarządu Województwa Pomorskiego z dnia 29 lipca 2021 r.</w:t>
            </w:r>
          </w:p>
        </w:tc>
      </w:tr>
      <w:tr w:rsidR="006871C4" w:rsidRPr="00C02BC0" w14:paraId="4543B934" w14:textId="77777777" w:rsidTr="00970E57">
        <w:tc>
          <w:tcPr>
            <w:tcW w:w="567" w:type="dxa"/>
            <w:shd w:val="clear" w:color="auto" w:fill="auto"/>
            <w:vAlign w:val="center"/>
          </w:tcPr>
          <w:p w14:paraId="559D17FE" w14:textId="77777777" w:rsidR="006871C4" w:rsidRPr="000378F7" w:rsidRDefault="006871C4" w:rsidP="00C47306">
            <w:pPr>
              <w:numPr>
                <w:ilvl w:val="0"/>
                <w:numId w:val="3"/>
              </w:numPr>
              <w:spacing w:before="40" w:after="40"/>
              <w:rPr>
                <w:rFonts w:eastAsia="Calibri" w:cstheme="minorHAnsi"/>
              </w:rPr>
            </w:pPr>
          </w:p>
        </w:tc>
        <w:tc>
          <w:tcPr>
            <w:tcW w:w="5103" w:type="dxa"/>
            <w:shd w:val="clear" w:color="auto" w:fill="auto"/>
            <w:vAlign w:val="center"/>
          </w:tcPr>
          <w:p w14:paraId="06AE6137" w14:textId="77777777" w:rsidR="006871C4" w:rsidRPr="00C02BC0" w:rsidRDefault="006871C4" w:rsidP="00C47306">
            <w:pPr>
              <w:spacing w:before="40" w:after="40"/>
              <w:rPr>
                <w:rFonts w:eastAsia="Calibri" w:cstheme="minorHAnsi"/>
              </w:rPr>
            </w:pPr>
            <w:r w:rsidRPr="00C02BC0">
              <w:rPr>
                <w:rFonts w:eastAsia="Calibri" w:cstheme="minorHAnsi"/>
              </w:rPr>
              <w:t>Program „Wolontariat szpitalny”</w:t>
            </w:r>
          </w:p>
        </w:tc>
        <w:tc>
          <w:tcPr>
            <w:tcW w:w="993" w:type="dxa"/>
            <w:shd w:val="clear" w:color="auto" w:fill="auto"/>
            <w:vAlign w:val="center"/>
          </w:tcPr>
          <w:p w14:paraId="6AD42AB5" w14:textId="77777777" w:rsidR="006871C4" w:rsidRPr="00C02BC0" w:rsidRDefault="006871C4" w:rsidP="00C47306">
            <w:pPr>
              <w:spacing w:before="40" w:after="40"/>
              <w:rPr>
                <w:rFonts w:eastAsia="Calibri" w:cstheme="minorHAnsi"/>
              </w:rPr>
            </w:pPr>
            <w:r w:rsidRPr="00C02BC0">
              <w:rPr>
                <w:rFonts w:eastAsia="Calibri" w:cstheme="minorHAnsi"/>
              </w:rPr>
              <w:t>2015</w:t>
            </w:r>
          </w:p>
        </w:tc>
        <w:tc>
          <w:tcPr>
            <w:tcW w:w="8038" w:type="dxa"/>
            <w:shd w:val="clear" w:color="auto" w:fill="auto"/>
            <w:vAlign w:val="center"/>
          </w:tcPr>
          <w:p w14:paraId="687756A4" w14:textId="77777777" w:rsidR="006871C4" w:rsidRPr="00C02BC0" w:rsidRDefault="006871C4" w:rsidP="00C47306">
            <w:pPr>
              <w:spacing w:before="40" w:after="40"/>
              <w:rPr>
                <w:rFonts w:eastAsia="Calibri" w:cstheme="minorHAnsi"/>
              </w:rPr>
            </w:pPr>
            <w:r w:rsidRPr="00C02BC0">
              <w:rPr>
                <w:rFonts w:eastAsia="Calibri" w:cstheme="minorHAnsi"/>
              </w:rPr>
              <w:t>Uchwała nr 959/79/15 Zarządu Województwa Pomorskiego z dnia 29 września 2015 r.</w:t>
            </w:r>
          </w:p>
        </w:tc>
      </w:tr>
      <w:tr w:rsidR="006871C4" w:rsidRPr="00C02BC0" w14:paraId="661E51D9" w14:textId="77777777" w:rsidTr="00970E57">
        <w:tc>
          <w:tcPr>
            <w:tcW w:w="567" w:type="dxa"/>
            <w:shd w:val="clear" w:color="auto" w:fill="auto"/>
            <w:vAlign w:val="center"/>
          </w:tcPr>
          <w:p w14:paraId="5224E1BF" w14:textId="77777777" w:rsidR="006871C4" w:rsidRPr="000378F7" w:rsidRDefault="006871C4" w:rsidP="00C47306">
            <w:pPr>
              <w:numPr>
                <w:ilvl w:val="0"/>
                <w:numId w:val="3"/>
              </w:numPr>
              <w:spacing w:before="40" w:after="40"/>
              <w:rPr>
                <w:rFonts w:eastAsia="Calibri" w:cstheme="minorHAnsi"/>
              </w:rPr>
            </w:pPr>
          </w:p>
        </w:tc>
        <w:tc>
          <w:tcPr>
            <w:tcW w:w="5103" w:type="dxa"/>
            <w:shd w:val="clear" w:color="auto" w:fill="auto"/>
            <w:vAlign w:val="center"/>
          </w:tcPr>
          <w:p w14:paraId="6BF53EC4" w14:textId="77777777" w:rsidR="006871C4" w:rsidRPr="00C02BC0" w:rsidRDefault="006871C4" w:rsidP="00C47306">
            <w:pPr>
              <w:spacing w:before="40" w:after="40"/>
              <w:rPr>
                <w:rFonts w:eastAsia="Calibri" w:cstheme="minorHAnsi"/>
              </w:rPr>
            </w:pPr>
            <w:r w:rsidRPr="00C02BC0">
              <w:rPr>
                <w:rFonts w:eastAsia="Calibri" w:cstheme="minorHAnsi"/>
              </w:rPr>
              <w:t>Program doskonalenia jakości w jednostkach wykonujących działalność lecznicą, dla których podmiotem tworzącym lub właścicielem jest Województwo Pomorskie</w:t>
            </w:r>
          </w:p>
        </w:tc>
        <w:tc>
          <w:tcPr>
            <w:tcW w:w="993" w:type="dxa"/>
            <w:shd w:val="clear" w:color="auto" w:fill="auto"/>
            <w:vAlign w:val="center"/>
          </w:tcPr>
          <w:p w14:paraId="3A75D200" w14:textId="77777777" w:rsidR="006871C4" w:rsidRPr="00C02BC0" w:rsidRDefault="006871C4" w:rsidP="00C47306">
            <w:pPr>
              <w:spacing w:before="40" w:after="40"/>
              <w:rPr>
                <w:rFonts w:eastAsia="Calibri" w:cstheme="minorHAnsi"/>
              </w:rPr>
            </w:pPr>
            <w:r w:rsidRPr="00C02BC0">
              <w:rPr>
                <w:rFonts w:eastAsia="Calibri" w:cstheme="minorHAnsi"/>
              </w:rPr>
              <w:t>2017</w:t>
            </w:r>
          </w:p>
        </w:tc>
        <w:tc>
          <w:tcPr>
            <w:tcW w:w="8038" w:type="dxa"/>
            <w:shd w:val="clear" w:color="auto" w:fill="auto"/>
            <w:vAlign w:val="center"/>
          </w:tcPr>
          <w:p w14:paraId="550619F3" w14:textId="77777777" w:rsidR="006871C4" w:rsidRPr="00C02BC0" w:rsidRDefault="006871C4" w:rsidP="00C47306">
            <w:pPr>
              <w:spacing w:before="40" w:after="40"/>
              <w:rPr>
                <w:rFonts w:eastAsia="Calibri" w:cstheme="minorHAnsi"/>
              </w:rPr>
            </w:pPr>
            <w:r w:rsidRPr="00C02BC0">
              <w:rPr>
                <w:rFonts w:eastAsia="Calibri" w:cstheme="minorHAnsi"/>
              </w:rPr>
              <w:t>Uchwała nr 1156/277/17 Zarządu Województwa z dnia 24 października 2017 r.</w:t>
            </w:r>
          </w:p>
        </w:tc>
      </w:tr>
      <w:tr w:rsidR="006871C4" w:rsidRPr="00C02BC0" w14:paraId="728B23DA" w14:textId="77777777" w:rsidTr="00970E57">
        <w:tc>
          <w:tcPr>
            <w:tcW w:w="567" w:type="dxa"/>
            <w:shd w:val="clear" w:color="auto" w:fill="auto"/>
            <w:vAlign w:val="center"/>
          </w:tcPr>
          <w:p w14:paraId="3436D21E" w14:textId="77777777" w:rsidR="006871C4" w:rsidRPr="000378F7" w:rsidRDefault="006871C4" w:rsidP="00C47306">
            <w:pPr>
              <w:numPr>
                <w:ilvl w:val="0"/>
                <w:numId w:val="3"/>
              </w:numPr>
              <w:spacing w:before="40" w:after="40"/>
              <w:rPr>
                <w:rFonts w:eastAsia="Calibri" w:cstheme="minorHAnsi"/>
              </w:rPr>
            </w:pPr>
          </w:p>
        </w:tc>
        <w:tc>
          <w:tcPr>
            <w:tcW w:w="5103" w:type="dxa"/>
            <w:shd w:val="clear" w:color="auto" w:fill="auto"/>
            <w:vAlign w:val="center"/>
          </w:tcPr>
          <w:p w14:paraId="36278C09" w14:textId="77777777" w:rsidR="006871C4" w:rsidRPr="00C02BC0" w:rsidRDefault="006871C4" w:rsidP="00C47306">
            <w:pPr>
              <w:spacing w:before="40" w:after="40"/>
              <w:rPr>
                <w:rFonts w:eastAsia="Calibri" w:cstheme="minorHAnsi"/>
              </w:rPr>
            </w:pPr>
            <w:r w:rsidRPr="00C02BC0">
              <w:rPr>
                <w:rFonts w:eastAsia="Calibri" w:cstheme="minorHAnsi"/>
              </w:rPr>
              <w:t>Regionalny Program Polityki Zdrowotnej dotyczący prewencji cukrzycy typu 2</w:t>
            </w:r>
          </w:p>
        </w:tc>
        <w:tc>
          <w:tcPr>
            <w:tcW w:w="993" w:type="dxa"/>
            <w:shd w:val="clear" w:color="auto" w:fill="auto"/>
            <w:vAlign w:val="center"/>
          </w:tcPr>
          <w:p w14:paraId="26340585" w14:textId="77777777" w:rsidR="006871C4" w:rsidRPr="00C02BC0" w:rsidRDefault="006871C4" w:rsidP="00C47306">
            <w:pPr>
              <w:spacing w:before="40" w:after="40"/>
              <w:rPr>
                <w:rFonts w:eastAsia="Calibri" w:cstheme="minorHAnsi"/>
              </w:rPr>
            </w:pPr>
            <w:r w:rsidRPr="00C02BC0">
              <w:rPr>
                <w:rFonts w:eastAsia="Calibri" w:cstheme="minorHAnsi"/>
              </w:rPr>
              <w:t>2017</w:t>
            </w:r>
          </w:p>
        </w:tc>
        <w:tc>
          <w:tcPr>
            <w:tcW w:w="8038" w:type="dxa"/>
            <w:shd w:val="clear" w:color="auto" w:fill="auto"/>
            <w:vAlign w:val="center"/>
          </w:tcPr>
          <w:p w14:paraId="34C48766" w14:textId="77777777" w:rsidR="006871C4" w:rsidRPr="00C02BC0" w:rsidRDefault="006871C4" w:rsidP="00C47306">
            <w:pPr>
              <w:spacing w:before="40" w:after="40"/>
              <w:rPr>
                <w:rFonts w:eastAsia="Calibri" w:cstheme="minorHAnsi"/>
              </w:rPr>
            </w:pPr>
            <w:r w:rsidRPr="00C02BC0">
              <w:rPr>
                <w:rFonts w:eastAsia="Calibri" w:cstheme="minorHAnsi"/>
              </w:rPr>
              <w:t>Uchwała nr 1246/286/17 Zarządu Województwa Pomorskiego z dnia 21 listopada 2017 r.</w:t>
            </w:r>
            <w:r>
              <w:rPr>
                <w:rFonts w:eastAsia="Calibri" w:cstheme="minorHAnsi"/>
              </w:rPr>
              <w:t xml:space="preserve"> </w:t>
            </w:r>
            <w:r w:rsidRPr="00C02BC0">
              <w:rPr>
                <w:rFonts w:eastAsia="Calibri" w:cstheme="minorHAnsi"/>
              </w:rPr>
              <w:t>zmieniona Uchwałą nr 1167/379/18 Zarządu Województwa Pomorskiego z dnia 8 listopada 2018 r.</w:t>
            </w:r>
          </w:p>
        </w:tc>
      </w:tr>
      <w:tr w:rsidR="006871C4" w:rsidRPr="00C02BC0" w14:paraId="0F08988C" w14:textId="77777777" w:rsidTr="00970E57">
        <w:tc>
          <w:tcPr>
            <w:tcW w:w="567" w:type="dxa"/>
            <w:shd w:val="clear" w:color="auto" w:fill="auto"/>
            <w:vAlign w:val="center"/>
          </w:tcPr>
          <w:p w14:paraId="5EEB4D31" w14:textId="77777777" w:rsidR="006871C4" w:rsidRPr="000378F7" w:rsidRDefault="006871C4" w:rsidP="00C47306">
            <w:pPr>
              <w:numPr>
                <w:ilvl w:val="0"/>
                <w:numId w:val="3"/>
              </w:numPr>
              <w:spacing w:before="40" w:after="40"/>
              <w:rPr>
                <w:rFonts w:eastAsia="Calibri" w:cstheme="minorHAnsi"/>
              </w:rPr>
            </w:pPr>
          </w:p>
        </w:tc>
        <w:tc>
          <w:tcPr>
            <w:tcW w:w="5103" w:type="dxa"/>
            <w:shd w:val="clear" w:color="auto" w:fill="auto"/>
            <w:vAlign w:val="center"/>
          </w:tcPr>
          <w:p w14:paraId="03FD3954" w14:textId="77777777" w:rsidR="006871C4" w:rsidRPr="00C02BC0" w:rsidRDefault="006871C4" w:rsidP="00C47306">
            <w:pPr>
              <w:spacing w:before="40" w:after="40"/>
              <w:rPr>
                <w:rFonts w:eastAsia="Calibri" w:cstheme="minorHAnsi"/>
              </w:rPr>
            </w:pPr>
            <w:r w:rsidRPr="00C02BC0">
              <w:rPr>
                <w:rFonts w:eastAsia="Calibri" w:cstheme="minorHAnsi"/>
              </w:rPr>
              <w:t>Regionalny Program Zdrowotny – Moduł Rehabilitacja Kardiologiczna</w:t>
            </w:r>
          </w:p>
        </w:tc>
        <w:tc>
          <w:tcPr>
            <w:tcW w:w="993" w:type="dxa"/>
            <w:shd w:val="clear" w:color="auto" w:fill="auto"/>
            <w:vAlign w:val="center"/>
          </w:tcPr>
          <w:p w14:paraId="248D0DE7" w14:textId="77777777" w:rsidR="006871C4" w:rsidRPr="00C02BC0" w:rsidRDefault="006871C4" w:rsidP="00C47306">
            <w:pPr>
              <w:spacing w:before="40" w:after="40"/>
              <w:rPr>
                <w:rFonts w:eastAsia="Calibri" w:cstheme="minorHAnsi"/>
              </w:rPr>
            </w:pPr>
            <w:r w:rsidRPr="00C02BC0">
              <w:rPr>
                <w:rFonts w:eastAsia="Calibri" w:cstheme="minorHAnsi"/>
              </w:rPr>
              <w:t>2018</w:t>
            </w:r>
          </w:p>
        </w:tc>
        <w:tc>
          <w:tcPr>
            <w:tcW w:w="8038" w:type="dxa"/>
            <w:shd w:val="clear" w:color="auto" w:fill="auto"/>
            <w:vAlign w:val="center"/>
          </w:tcPr>
          <w:p w14:paraId="525B2E35" w14:textId="77777777" w:rsidR="006871C4" w:rsidRPr="00C02BC0" w:rsidRDefault="006871C4" w:rsidP="00C47306">
            <w:pPr>
              <w:spacing w:before="40" w:after="40"/>
              <w:rPr>
                <w:rFonts w:eastAsia="Calibri" w:cstheme="minorHAnsi"/>
              </w:rPr>
            </w:pPr>
            <w:r w:rsidRPr="00C02BC0">
              <w:rPr>
                <w:rFonts w:eastAsia="Calibri" w:cstheme="minorHAnsi"/>
              </w:rPr>
              <w:t>Uchwała nr 95/301/18 Zarządu Województwa Pomorskiego z dnia 25 stycznia 2018 r.</w:t>
            </w:r>
          </w:p>
        </w:tc>
      </w:tr>
      <w:tr w:rsidR="006871C4" w:rsidRPr="00C02BC0" w14:paraId="6260E5F0" w14:textId="77777777" w:rsidTr="00970E57">
        <w:tc>
          <w:tcPr>
            <w:tcW w:w="567" w:type="dxa"/>
            <w:shd w:val="clear" w:color="auto" w:fill="auto"/>
            <w:vAlign w:val="center"/>
          </w:tcPr>
          <w:p w14:paraId="57D0FEE9" w14:textId="77777777" w:rsidR="006871C4" w:rsidRPr="000378F7" w:rsidRDefault="006871C4" w:rsidP="00C47306">
            <w:pPr>
              <w:numPr>
                <w:ilvl w:val="0"/>
                <w:numId w:val="3"/>
              </w:numPr>
              <w:spacing w:before="40" w:after="40"/>
              <w:rPr>
                <w:rFonts w:eastAsia="Calibri" w:cstheme="minorHAnsi"/>
              </w:rPr>
            </w:pPr>
          </w:p>
        </w:tc>
        <w:tc>
          <w:tcPr>
            <w:tcW w:w="5103" w:type="dxa"/>
            <w:shd w:val="clear" w:color="auto" w:fill="auto"/>
            <w:vAlign w:val="center"/>
          </w:tcPr>
          <w:p w14:paraId="07D01880" w14:textId="77777777" w:rsidR="006871C4" w:rsidRPr="00C02BC0" w:rsidRDefault="006871C4" w:rsidP="00C47306">
            <w:pPr>
              <w:spacing w:before="40" w:after="40"/>
              <w:rPr>
                <w:rFonts w:eastAsia="Calibri" w:cstheme="minorHAnsi"/>
              </w:rPr>
            </w:pPr>
            <w:r w:rsidRPr="00C02BC0">
              <w:rPr>
                <w:rFonts w:eastAsia="Calibri" w:cstheme="minorHAnsi"/>
              </w:rPr>
              <w:t>Regionalny Program Polityki Zdrowotnej – szczepienia przeciw pneumokokom dla osób 65+ z grupy ryzyka</w:t>
            </w:r>
          </w:p>
        </w:tc>
        <w:tc>
          <w:tcPr>
            <w:tcW w:w="993" w:type="dxa"/>
            <w:shd w:val="clear" w:color="auto" w:fill="auto"/>
            <w:vAlign w:val="center"/>
          </w:tcPr>
          <w:p w14:paraId="55489089" w14:textId="77777777" w:rsidR="006871C4" w:rsidRPr="00C02BC0" w:rsidRDefault="006871C4" w:rsidP="00C47306">
            <w:pPr>
              <w:spacing w:before="40" w:after="40"/>
              <w:rPr>
                <w:rFonts w:eastAsia="Calibri" w:cstheme="minorHAnsi"/>
              </w:rPr>
            </w:pPr>
            <w:r w:rsidRPr="00C02BC0">
              <w:rPr>
                <w:rFonts w:eastAsia="Calibri" w:cstheme="minorHAnsi"/>
              </w:rPr>
              <w:t>2018</w:t>
            </w:r>
          </w:p>
        </w:tc>
        <w:tc>
          <w:tcPr>
            <w:tcW w:w="8038" w:type="dxa"/>
            <w:shd w:val="clear" w:color="auto" w:fill="auto"/>
            <w:vAlign w:val="center"/>
          </w:tcPr>
          <w:p w14:paraId="5BDDADC9" w14:textId="77777777" w:rsidR="006871C4" w:rsidRPr="00C02BC0" w:rsidRDefault="006871C4" w:rsidP="00C47306">
            <w:pPr>
              <w:spacing w:before="40" w:after="40"/>
              <w:rPr>
                <w:rFonts w:eastAsia="Calibri" w:cstheme="minorHAnsi"/>
              </w:rPr>
            </w:pPr>
            <w:r w:rsidRPr="00C02BC0">
              <w:rPr>
                <w:rFonts w:eastAsia="Calibri" w:cstheme="minorHAnsi"/>
              </w:rPr>
              <w:t>Uchwała nr 875/356/18 Zarządu Województwa Pomorskiego z dnia 21 sierpnia 2018 r.</w:t>
            </w:r>
          </w:p>
        </w:tc>
      </w:tr>
      <w:tr w:rsidR="006871C4" w:rsidRPr="00C02BC0" w14:paraId="55B1D89A" w14:textId="77777777" w:rsidTr="00970E57">
        <w:tc>
          <w:tcPr>
            <w:tcW w:w="567" w:type="dxa"/>
            <w:shd w:val="clear" w:color="auto" w:fill="auto"/>
            <w:vAlign w:val="center"/>
          </w:tcPr>
          <w:p w14:paraId="3A6213EF" w14:textId="77777777" w:rsidR="006871C4" w:rsidRPr="000378F7" w:rsidRDefault="006871C4" w:rsidP="00C47306">
            <w:pPr>
              <w:numPr>
                <w:ilvl w:val="0"/>
                <w:numId w:val="3"/>
              </w:numPr>
              <w:spacing w:before="40" w:after="40"/>
              <w:rPr>
                <w:rFonts w:eastAsia="Calibri" w:cstheme="minorHAnsi"/>
              </w:rPr>
            </w:pPr>
          </w:p>
        </w:tc>
        <w:tc>
          <w:tcPr>
            <w:tcW w:w="5103" w:type="dxa"/>
            <w:shd w:val="clear" w:color="auto" w:fill="auto"/>
            <w:vAlign w:val="center"/>
          </w:tcPr>
          <w:p w14:paraId="5FA3994E" w14:textId="77777777" w:rsidR="006871C4" w:rsidRPr="00C02BC0" w:rsidRDefault="006871C4" w:rsidP="00C47306">
            <w:pPr>
              <w:spacing w:before="40" w:after="40"/>
              <w:rPr>
                <w:rFonts w:eastAsia="Calibri" w:cstheme="minorHAnsi"/>
              </w:rPr>
            </w:pPr>
            <w:r w:rsidRPr="00C02BC0">
              <w:rPr>
                <w:rFonts w:eastAsia="Calibri" w:cstheme="minorHAnsi"/>
              </w:rPr>
              <w:t>Pomorski Program Ochrony Zdrowia Psychicznego</w:t>
            </w:r>
          </w:p>
        </w:tc>
        <w:tc>
          <w:tcPr>
            <w:tcW w:w="993" w:type="dxa"/>
            <w:shd w:val="clear" w:color="auto" w:fill="auto"/>
            <w:vAlign w:val="center"/>
          </w:tcPr>
          <w:p w14:paraId="223D2B3E" w14:textId="77777777" w:rsidR="006871C4" w:rsidRPr="00C02BC0" w:rsidRDefault="006871C4" w:rsidP="00C47306">
            <w:pPr>
              <w:spacing w:before="40" w:after="40"/>
              <w:rPr>
                <w:rFonts w:eastAsia="Calibri" w:cstheme="minorHAnsi"/>
              </w:rPr>
            </w:pPr>
            <w:r w:rsidRPr="00C02BC0">
              <w:rPr>
                <w:rFonts w:eastAsia="Calibri" w:cstheme="minorHAnsi"/>
              </w:rPr>
              <w:t>2020</w:t>
            </w:r>
          </w:p>
        </w:tc>
        <w:tc>
          <w:tcPr>
            <w:tcW w:w="8038" w:type="dxa"/>
            <w:shd w:val="clear" w:color="auto" w:fill="auto"/>
            <w:vAlign w:val="center"/>
          </w:tcPr>
          <w:p w14:paraId="1FB09E33" w14:textId="77777777" w:rsidR="006871C4" w:rsidRPr="00C02BC0" w:rsidRDefault="006871C4" w:rsidP="00C47306">
            <w:pPr>
              <w:spacing w:before="40" w:after="40"/>
              <w:rPr>
                <w:rFonts w:eastAsia="Calibri" w:cstheme="minorHAnsi"/>
              </w:rPr>
            </w:pPr>
            <w:r w:rsidRPr="00C02BC0">
              <w:rPr>
                <w:rFonts w:eastAsia="Calibri" w:cstheme="minorHAnsi"/>
              </w:rPr>
              <w:t xml:space="preserve">Uchwała nr 262/133/20 Zarządu Województwa Pomorskiego z dnia 24 marca 2020 r. </w:t>
            </w:r>
          </w:p>
        </w:tc>
      </w:tr>
      <w:tr w:rsidR="006871C4" w:rsidRPr="00C02BC0" w14:paraId="0B0D4FD9" w14:textId="77777777" w:rsidTr="00970E57">
        <w:tc>
          <w:tcPr>
            <w:tcW w:w="14701" w:type="dxa"/>
            <w:gridSpan w:val="4"/>
            <w:shd w:val="clear" w:color="auto" w:fill="auto"/>
            <w:vAlign w:val="center"/>
          </w:tcPr>
          <w:p w14:paraId="22CF7020" w14:textId="77777777" w:rsidR="006871C4" w:rsidRPr="000378F7" w:rsidRDefault="006871C4" w:rsidP="00C47306">
            <w:pPr>
              <w:spacing w:before="40" w:after="40"/>
              <w:rPr>
                <w:rFonts w:eastAsia="Calibri" w:cstheme="minorHAnsi"/>
              </w:rPr>
            </w:pPr>
            <w:r w:rsidRPr="000378F7">
              <w:rPr>
                <w:rFonts w:eastAsia="Calibri" w:cstheme="minorHAnsi"/>
                <w:b/>
              </w:rPr>
              <w:t>Cel strategiczny 2. Otwarta wspólnota regionalna</w:t>
            </w:r>
          </w:p>
        </w:tc>
      </w:tr>
      <w:tr w:rsidR="006871C4" w:rsidRPr="00C02BC0" w14:paraId="1DB7592C" w14:textId="77777777" w:rsidTr="00970E57">
        <w:tc>
          <w:tcPr>
            <w:tcW w:w="567" w:type="dxa"/>
            <w:shd w:val="clear" w:color="auto" w:fill="auto"/>
            <w:vAlign w:val="center"/>
          </w:tcPr>
          <w:p w14:paraId="18BCF19B" w14:textId="77777777" w:rsidR="006871C4" w:rsidRPr="000378F7" w:rsidRDefault="006871C4" w:rsidP="00C47306">
            <w:pPr>
              <w:numPr>
                <w:ilvl w:val="0"/>
                <w:numId w:val="3"/>
              </w:numPr>
              <w:spacing w:before="40" w:after="40"/>
              <w:rPr>
                <w:rFonts w:eastAsia="Calibri" w:cstheme="minorHAnsi"/>
              </w:rPr>
            </w:pPr>
          </w:p>
        </w:tc>
        <w:tc>
          <w:tcPr>
            <w:tcW w:w="5103" w:type="dxa"/>
            <w:shd w:val="clear" w:color="auto" w:fill="auto"/>
            <w:vAlign w:val="center"/>
          </w:tcPr>
          <w:p w14:paraId="238D7C82" w14:textId="77777777" w:rsidR="006871C4" w:rsidRPr="00BB0388" w:rsidRDefault="006871C4" w:rsidP="00C47306">
            <w:pPr>
              <w:spacing w:before="40" w:after="40"/>
              <w:rPr>
                <w:rFonts w:eastAsia="Calibri" w:cstheme="minorHAnsi"/>
              </w:rPr>
            </w:pPr>
            <w:r w:rsidRPr="00BB0388">
              <w:rPr>
                <w:rFonts w:eastAsia="Calibri" w:cstheme="minorHAnsi"/>
              </w:rPr>
              <w:t>Regionalny Program Strategiczny w zakresie aktywności zawodowej i społecznej Aktywni Pomorzanie</w:t>
            </w:r>
          </w:p>
        </w:tc>
        <w:tc>
          <w:tcPr>
            <w:tcW w:w="993" w:type="dxa"/>
            <w:shd w:val="clear" w:color="auto" w:fill="auto"/>
            <w:vAlign w:val="center"/>
          </w:tcPr>
          <w:p w14:paraId="05EE5FB9" w14:textId="77777777" w:rsidR="006871C4" w:rsidRPr="00C02BC0" w:rsidRDefault="006871C4" w:rsidP="00C47306">
            <w:pPr>
              <w:spacing w:before="40" w:after="40"/>
              <w:rPr>
                <w:rFonts w:eastAsia="Calibri" w:cstheme="minorHAnsi"/>
              </w:rPr>
            </w:pPr>
            <w:r w:rsidRPr="00C02BC0">
              <w:rPr>
                <w:rFonts w:eastAsia="Calibri" w:cstheme="minorHAnsi"/>
              </w:rPr>
              <w:t>2013</w:t>
            </w:r>
          </w:p>
        </w:tc>
        <w:tc>
          <w:tcPr>
            <w:tcW w:w="8038" w:type="dxa"/>
            <w:shd w:val="clear" w:color="auto" w:fill="auto"/>
            <w:vAlign w:val="center"/>
          </w:tcPr>
          <w:p w14:paraId="24DADD2D" w14:textId="77777777" w:rsidR="006871C4" w:rsidRPr="00C02BC0" w:rsidRDefault="006871C4" w:rsidP="00C47306">
            <w:pPr>
              <w:spacing w:before="40" w:after="40"/>
              <w:rPr>
                <w:rFonts w:eastAsia="Calibri" w:cstheme="minorHAnsi"/>
              </w:rPr>
            </w:pPr>
            <w:r w:rsidRPr="00C02BC0">
              <w:rPr>
                <w:rFonts w:eastAsia="Calibri" w:cstheme="minorHAnsi"/>
              </w:rPr>
              <w:t>Uchwała nr 910/272/13 Zarządu Województwa Pomorskiego z dnia 1 sierpnia 2013 r.</w:t>
            </w:r>
          </w:p>
          <w:p w14:paraId="7B63DE30" w14:textId="77777777" w:rsidR="006871C4" w:rsidRPr="00C02BC0" w:rsidRDefault="006871C4" w:rsidP="00C47306">
            <w:pPr>
              <w:spacing w:before="40" w:after="40"/>
              <w:rPr>
                <w:rFonts w:eastAsia="Calibri" w:cstheme="minorHAnsi"/>
              </w:rPr>
            </w:pPr>
            <w:r w:rsidRPr="00C02BC0">
              <w:rPr>
                <w:rFonts w:eastAsia="Calibri" w:cstheme="minorHAnsi"/>
              </w:rPr>
              <w:t>Zmieniona:</w:t>
            </w:r>
          </w:p>
          <w:p w14:paraId="414FC548" w14:textId="77777777" w:rsidR="006871C4" w:rsidRPr="00C02BC0" w:rsidRDefault="006871C4" w:rsidP="00C47306">
            <w:pPr>
              <w:spacing w:before="40" w:after="40"/>
              <w:rPr>
                <w:rFonts w:eastAsia="Calibri" w:cstheme="minorHAnsi"/>
              </w:rPr>
            </w:pPr>
            <w:r w:rsidRPr="00C02BC0">
              <w:rPr>
                <w:rFonts w:eastAsia="Calibri" w:cstheme="minorHAnsi"/>
              </w:rPr>
              <w:t>Uchwałą nr 419/41/15 Zarządu Województwa Pomorskiego z dnia 14 maja 2015 r.,</w:t>
            </w:r>
          </w:p>
          <w:p w14:paraId="2C504016" w14:textId="77777777" w:rsidR="006871C4" w:rsidRPr="00C02BC0" w:rsidRDefault="006871C4" w:rsidP="00C47306">
            <w:pPr>
              <w:spacing w:before="40" w:after="40"/>
              <w:rPr>
                <w:rFonts w:eastAsia="Calibri" w:cstheme="minorHAnsi"/>
              </w:rPr>
            </w:pPr>
            <w:r w:rsidRPr="00C02BC0">
              <w:rPr>
                <w:rFonts w:eastAsia="Calibri" w:cstheme="minorHAnsi"/>
              </w:rPr>
              <w:t>Uchwałą nr 376/322/18 Zarządu Województwa Pomorskiego z dnia 17 kwietnia 2018 r.</w:t>
            </w:r>
          </w:p>
        </w:tc>
      </w:tr>
      <w:tr w:rsidR="006871C4" w:rsidRPr="00C02BC0" w14:paraId="0F317C29" w14:textId="77777777" w:rsidTr="00970E57">
        <w:tc>
          <w:tcPr>
            <w:tcW w:w="567" w:type="dxa"/>
            <w:shd w:val="clear" w:color="auto" w:fill="auto"/>
            <w:vAlign w:val="center"/>
          </w:tcPr>
          <w:p w14:paraId="1DE4A3E9" w14:textId="77777777" w:rsidR="006871C4" w:rsidRPr="000378F7" w:rsidRDefault="006871C4" w:rsidP="00C47306">
            <w:pPr>
              <w:numPr>
                <w:ilvl w:val="0"/>
                <w:numId w:val="3"/>
              </w:numPr>
              <w:spacing w:before="40" w:after="40"/>
              <w:rPr>
                <w:rFonts w:eastAsia="Calibri" w:cstheme="minorHAnsi"/>
              </w:rPr>
            </w:pPr>
          </w:p>
        </w:tc>
        <w:tc>
          <w:tcPr>
            <w:tcW w:w="5103" w:type="dxa"/>
            <w:shd w:val="clear" w:color="auto" w:fill="auto"/>
            <w:vAlign w:val="center"/>
          </w:tcPr>
          <w:p w14:paraId="6770DA97" w14:textId="77777777" w:rsidR="006871C4" w:rsidRPr="00C02BC0" w:rsidRDefault="006871C4" w:rsidP="00C47306">
            <w:pPr>
              <w:spacing w:before="40" w:after="40"/>
              <w:rPr>
                <w:rFonts w:eastAsia="Calibri" w:cstheme="minorHAnsi"/>
              </w:rPr>
            </w:pPr>
            <w:r w:rsidRPr="00C02BC0">
              <w:rPr>
                <w:rFonts w:eastAsia="Calibri" w:cstheme="minorHAnsi"/>
              </w:rPr>
              <w:t>Regionalny Program Strategiczny w zakresie edukacji i kapitału społecznego</w:t>
            </w:r>
          </w:p>
        </w:tc>
        <w:tc>
          <w:tcPr>
            <w:tcW w:w="993" w:type="dxa"/>
            <w:shd w:val="clear" w:color="auto" w:fill="auto"/>
            <w:vAlign w:val="center"/>
          </w:tcPr>
          <w:p w14:paraId="6F7EAE7D" w14:textId="77777777" w:rsidR="006871C4" w:rsidRPr="00C02BC0" w:rsidRDefault="006871C4" w:rsidP="00C47306">
            <w:pPr>
              <w:spacing w:before="40" w:after="40"/>
              <w:rPr>
                <w:rFonts w:eastAsia="Calibri" w:cstheme="minorHAnsi"/>
              </w:rPr>
            </w:pPr>
            <w:r w:rsidRPr="00C02BC0">
              <w:rPr>
                <w:rFonts w:eastAsia="Calibri" w:cstheme="minorHAnsi"/>
              </w:rPr>
              <w:t>2021</w:t>
            </w:r>
          </w:p>
        </w:tc>
        <w:tc>
          <w:tcPr>
            <w:tcW w:w="8038" w:type="dxa"/>
            <w:shd w:val="clear" w:color="auto" w:fill="auto"/>
            <w:vAlign w:val="center"/>
          </w:tcPr>
          <w:p w14:paraId="69F8F73B" w14:textId="77777777" w:rsidR="006871C4" w:rsidRPr="00C02BC0" w:rsidRDefault="006871C4" w:rsidP="00C47306">
            <w:pPr>
              <w:spacing w:before="40" w:after="40"/>
              <w:rPr>
                <w:rFonts w:eastAsia="Calibri" w:cstheme="minorHAnsi"/>
              </w:rPr>
            </w:pPr>
            <w:r w:rsidRPr="00C02BC0">
              <w:rPr>
                <w:rFonts w:eastAsia="Calibri" w:cstheme="minorHAnsi"/>
              </w:rPr>
              <w:t>Uchwała Nr 757/271/21 Zarządu Województwa Pomorskiego z dnia 29 lipca 2021 r.</w:t>
            </w:r>
          </w:p>
        </w:tc>
      </w:tr>
      <w:tr w:rsidR="006871C4" w:rsidRPr="00C02BC0" w14:paraId="7A2A6BDD" w14:textId="77777777" w:rsidTr="00970E57">
        <w:tc>
          <w:tcPr>
            <w:tcW w:w="567" w:type="dxa"/>
            <w:shd w:val="clear" w:color="auto" w:fill="auto"/>
            <w:vAlign w:val="center"/>
          </w:tcPr>
          <w:p w14:paraId="7874EFAE" w14:textId="77777777" w:rsidR="006871C4" w:rsidRPr="000378F7" w:rsidRDefault="006871C4" w:rsidP="00C47306">
            <w:pPr>
              <w:numPr>
                <w:ilvl w:val="0"/>
                <w:numId w:val="3"/>
              </w:numPr>
              <w:spacing w:before="40" w:after="40"/>
              <w:rPr>
                <w:rFonts w:eastAsia="Calibri" w:cstheme="minorHAnsi"/>
              </w:rPr>
            </w:pPr>
          </w:p>
        </w:tc>
        <w:tc>
          <w:tcPr>
            <w:tcW w:w="5103" w:type="dxa"/>
            <w:shd w:val="clear" w:color="auto" w:fill="auto"/>
            <w:vAlign w:val="center"/>
          </w:tcPr>
          <w:p w14:paraId="391BEEA8" w14:textId="77777777" w:rsidR="006871C4" w:rsidRPr="00C02BC0" w:rsidRDefault="006871C4" w:rsidP="00C47306">
            <w:pPr>
              <w:spacing w:before="40" w:after="40"/>
              <w:rPr>
                <w:rFonts w:eastAsia="Calibri" w:cstheme="minorHAnsi"/>
              </w:rPr>
            </w:pPr>
            <w:r w:rsidRPr="00C02BC0">
              <w:rPr>
                <w:rFonts w:eastAsia="Calibri" w:cstheme="minorHAnsi"/>
              </w:rPr>
              <w:t>Program wspierania edukacji uzdolnionych dzieci i młodzieży pobierających naukę na terenie województwa pomorskiego</w:t>
            </w:r>
          </w:p>
        </w:tc>
        <w:tc>
          <w:tcPr>
            <w:tcW w:w="993" w:type="dxa"/>
            <w:shd w:val="clear" w:color="auto" w:fill="auto"/>
            <w:vAlign w:val="center"/>
          </w:tcPr>
          <w:p w14:paraId="7F9F7406" w14:textId="77777777" w:rsidR="006871C4" w:rsidRPr="00C02BC0" w:rsidRDefault="006871C4" w:rsidP="00C47306">
            <w:pPr>
              <w:spacing w:before="40" w:after="40"/>
              <w:rPr>
                <w:rFonts w:eastAsia="Calibri" w:cstheme="minorHAnsi"/>
              </w:rPr>
            </w:pPr>
            <w:r w:rsidRPr="00C02BC0">
              <w:rPr>
                <w:rFonts w:eastAsia="Calibri" w:cstheme="minorHAnsi"/>
              </w:rPr>
              <w:t>2019</w:t>
            </w:r>
          </w:p>
        </w:tc>
        <w:tc>
          <w:tcPr>
            <w:tcW w:w="8038" w:type="dxa"/>
            <w:shd w:val="clear" w:color="auto" w:fill="auto"/>
            <w:vAlign w:val="center"/>
          </w:tcPr>
          <w:p w14:paraId="233317F2" w14:textId="77777777" w:rsidR="006871C4" w:rsidRPr="00C02BC0" w:rsidRDefault="006871C4" w:rsidP="00C47306">
            <w:pPr>
              <w:spacing w:before="40" w:after="40"/>
              <w:rPr>
                <w:rFonts w:eastAsia="Calibri" w:cstheme="minorHAnsi"/>
              </w:rPr>
            </w:pPr>
            <w:r w:rsidRPr="00C02BC0">
              <w:rPr>
                <w:rFonts w:eastAsia="Calibri" w:cstheme="minorHAnsi"/>
              </w:rPr>
              <w:t>Uchwała nr 101/VIII/19 Sejmiku Województwa Pomorskiego z dnia 25 kwietnia 2019 r.</w:t>
            </w:r>
          </w:p>
        </w:tc>
      </w:tr>
      <w:tr w:rsidR="006871C4" w:rsidRPr="00C02BC0" w14:paraId="1D6D282E" w14:textId="77777777" w:rsidTr="00970E57">
        <w:tc>
          <w:tcPr>
            <w:tcW w:w="567" w:type="dxa"/>
            <w:shd w:val="clear" w:color="auto" w:fill="auto"/>
            <w:vAlign w:val="center"/>
          </w:tcPr>
          <w:p w14:paraId="4878EC07" w14:textId="77777777" w:rsidR="006871C4" w:rsidRPr="000378F7" w:rsidRDefault="006871C4" w:rsidP="00C47306">
            <w:pPr>
              <w:numPr>
                <w:ilvl w:val="0"/>
                <w:numId w:val="3"/>
              </w:numPr>
              <w:spacing w:before="40" w:after="40"/>
              <w:rPr>
                <w:rFonts w:eastAsia="Calibri" w:cstheme="minorHAnsi"/>
              </w:rPr>
            </w:pPr>
          </w:p>
        </w:tc>
        <w:tc>
          <w:tcPr>
            <w:tcW w:w="5103" w:type="dxa"/>
            <w:shd w:val="clear" w:color="auto" w:fill="auto"/>
            <w:vAlign w:val="center"/>
          </w:tcPr>
          <w:p w14:paraId="6203B45D" w14:textId="77777777" w:rsidR="006871C4" w:rsidRPr="00C02BC0" w:rsidRDefault="006871C4" w:rsidP="00C47306">
            <w:pPr>
              <w:spacing w:before="40" w:after="40"/>
              <w:rPr>
                <w:rFonts w:eastAsia="Calibri" w:cstheme="minorHAnsi"/>
              </w:rPr>
            </w:pPr>
            <w:r w:rsidRPr="00C02BC0">
              <w:rPr>
                <w:rFonts w:eastAsia="Calibri" w:cstheme="minorHAnsi"/>
              </w:rPr>
              <w:t>Program Współpracy Samorządu Województwa Pomorskiego z organizacjami pozarządowymi na rok 2021</w:t>
            </w:r>
          </w:p>
        </w:tc>
        <w:tc>
          <w:tcPr>
            <w:tcW w:w="993" w:type="dxa"/>
            <w:shd w:val="clear" w:color="auto" w:fill="auto"/>
            <w:vAlign w:val="center"/>
          </w:tcPr>
          <w:p w14:paraId="432B3C3C" w14:textId="77777777" w:rsidR="006871C4" w:rsidRPr="00C02BC0" w:rsidRDefault="006871C4" w:rsidP="00C47306">
            <w:pPr>
              <w:spacing w:before="40" w:after="40"/>
              <w:rPr>
                <w:rFonts w:eastAsia="Calibri" w:cstheme="minorHAnsi"/>
              </w:rPr>
            </w:pPr>
            <w:r w:rsidRPr="00C02BC0">
              <w:rPr>
                <w:rFonts w:eastAsia="Calibri" w:cstheme="minorHAnsi"/>
              </w:rPr>
              <w:t>2020</w:t>
            </w:r>
          </w:p>
        </w:tc>
        <w:tc>
          <w:tcPr>
            <w:tcW w:w="8038" w:type="dxa"/>
            <w:shd w:val="clear" w:color="auto" w:fill="auto"/>
            <w:vAlign w:val="center"/>
          </w:tcPr>
          <w:p w14:paraId="6CB2AB93" w14:textId="77777777" w:rsidR="006871C4" w:rsidRPr="00C02BC0" w:rsidRDefault="006871C4" w:rsidP="00C47306">
            <w:pPr>
              <w:spacing w:before="40" w:after="40"/>
              <w:rPr>
                <w:rFonts w:eastAsia="Calibri" w:cstheme="minorHAnsi"/>
              </w:rPr>
            </w:pPr>
            <w:r w:rsidRPr="00C02BC0">
              <w:rPr>
                <w:rFonts w:eastAsia="Calibri" w:cstheme="minorHAnsi"/>
              </w:rPr>
              <w:t>Uchwała nr 334/XXVI/20 Sejmiku Województwa Pomorskiego z dnia 30 listopada 2020 r.</w:t>
            </w:r>
          </w:p>
        </w:tc>
      </w:tr>
      <w:tr w:rsidR="006871C4" w:rsidRPr="00C02BC0" w14:paraId="290CD752" w14:textId="77777777" w:rsidTr="00970E57">
        <w:tc>
          <w:tcPr>
            <w:tcW w:w="567" w:type="dxa"/>
            <w:shd w:val="clear" w:color="auto" w:fill="auto"/>
            <w:vAlign w:val="center"/>
          </w:tcPr>
          <w:p w14:paraId="7FAB3743" w14:textId="77777777" w:rsidR="006871C4" w:rsidRPr="000378F7" w:rsidRDefault="006871C4" w:rsidP="00C47306">
            <w:pPr>
              <w:numPr>
                <w:ilvl w:val="0"/>
                <w:numId w:val="3"/>
              </w:numPr>
              <w:spacing w:before="40" w:after="40"/>
              <w:rPr>
                <w:rFonts w:eastAsia="Calibri" w:cstheme="minorHAnsi"/>
              </w:rPr>
            </w:pPr>
          </w:p>
        </w:tc>
        <w:tc>
          <w:tcPr>
            <w:tcW w:w="5103" w:type="dxa"/>
            <w:shd w:val="clear" w:color="auto" w:fill="auto"/>
            <w:vAlign w:val="center"/>
          </w:tcPr>
          <w:p w14:paraId="6673FB46" w14:textId="77777777" w:rsidR="006871C4" w:rsidRPr="00C02BC0" w:rsidRDefault="006871C4" w:rsidP="00C47306">
            <w:pPr>
              <w:spacing w:before="40" w:after="40"/>
              <w:rPr>
                <w:rFonts w:eastAsia="Calibri" w:cstheme="minorHAnsi"/>
              </w:rPr>
            </w:pPr>
            <w:r w:rsidRPr="00C02BC0">
              <w:rPr>
                <w:rFonts w:cstheme="minorHAnsi"/>
              </w:rPr>
              <w:t xml:space="preserve">Wojewódzki Program Profilaktyki i Rozwiązywania Problemów Alkoholowych na lata 2021-2030 </w:t>
            </w:r>
          </w:p>
        </w:tc>
        <w:tc>
          <w:tcPr>
            <w:tcW w:w="993" w:type="dxa"/>
            <w:shd w:val="clear" w:color="auto" w:fill="auto"/>
            <w:vAlign w:val="center"/>
          </w:tcPr>
          <w:p w14:paraId="0A7BA90A" w14:textId="77777777" w:rsidR="006871C4" w:rsidRPr="000733C9" w:rsidRDefault="006871C4" w:rsidP="00C47306">
            <w:pPr>
              <w:spacing w:before="40" w:after="40"/>
              <w:rPr>
                <w:rFonts w:eastAsia="Calibri" w:cstheme="minorHAnsi"/>
              </w:rPr>
            </w:pPr>
            <w:r w:rsidRPr="000733C9">
              <w:rPr>
                <w:rFonts w:eastAsia="Calibri" w:cstheme="minorHAnsi"/>
              </w:rPr>
              <w:t>2021</w:t>
            </w:r>
          </w:p>
        </w:tc>
        <w:tc>
          <w:tcPr>
            <w:tcW w:w="8038" w:type="dxa"/>
            <w:shd w:val="clear" w:color="auto" w:fill="auto"/>
            <w:vAlign w:val="center"/>
          </w:tcPr>
          <w:p w14:paraId="45109ABB" w14:textId="77777777" w:rsidR="006871C4" w:rsidRPr="000733C9" w:rsidRDefault="006871C4" w:rsidP="00C47306">
            <w:pPr>
              <w:spacing w:before="40" w:after="40"/>
              <w:rPr>
                <w:rFonts w:eastAsia="Calibri" w:cstheme="minorHAnsi"/>
              </w:rPr>
            </w:pPr>
            <w:r w:rsidRPr="000733C9">
              <w:rPr>
                <w:rFonts w:eastAsia="Calibri" w:cstheme="minorHAnsi"/>
              </w:rPr>
              <w:t xml:space="preserve">Uchwała nr </w:t>
            </w:r>
            <w:r w:rsidRPr="000733C9">
              <w:rPr>
                <w:rFonts w:cstheme="minorHAnsi"/>
              </w:rPr>
              <w:t xml:space="preserve">394/XXXIII/21 </w:t>
            </w:r>
            <w:r w:rsidRPr="000733C9">
              <w:rPr>
                <w:rFonts w:eastAsia="Calibri" w:cstheme="minorHAnsi"/>
              </w:rPr>
              <w:t>Sejmiku Województwa Pomorskiego z dnia 31 maja 2021 r.</w:t>
            </w:r>
          </w:p>
        </w:tc>
      </w:tr>
      <w:tr w:rsidR="006871C4" w:rsidRPr="00C02BC0" w14:paraId="7EB15246" w14:textId="77777777" w:rsidTr="00970E57">
        <w:tc>
          <w:tcPr>
            <w:tcW w:w="567" w:type="dxa"/>
            <w:shd w:val="clear" w:color="auto" w:fill="auto"/>
            <w:vAlign w:val="center"/>
          </w:tcPr>
          <w:p w14:paraId="6CAD2107" w14:textId="77777777" w:rsidR="006871C4" w:rsidRPr="000378F7" w:rsidRDefault="006871C4" w:rsidP="00C47306">
            <w:pPr>
              <w:numPr>
                <w:ilvl w:val="0"/>
                <w:numId w:val="3"/>
              </w:numPr>
              <w:spacing w:before="40" w:after="40"/>
              <w:rPr>
                <w:rFonts w:eastAsia="Calibri" w:cstheme="minorHAnsi"/>
              </w:rPr>
            </w:pPr>
          </w:p>
        </w:tc>
        <w:tc>
          <w:tcPr>
            <w:tcW w:w="5103" w:type="dxa"/>
            <w:shd w:val="clear" w:color="auto" w:fill="auto"/>
            <w:vAlign w:val="center"/>
          </w:tcPr>
          <w:p w14:paraId="48D90B3E" w14:textId="77777777" w:rsidR="006871C4" w:rsidRPr="0006223B" w:rsidRDefault="006871C4" w:rsidP="00C47306">
            <w:pPr>
              <w:spacing w:before="40" w:after="40"/>
              <w:rPr>
                <w:rFonts w:eastAsia="Calibri" w:cstheme="minorHAnsi"/>
              </w:rPr>
            </w:pPr>
            <w:r w:rsidRPr="0006223B">
              <w:rPr>
                <w:rFonts w:cstheme="minorHAnsi"/>
              </w:rPr>
              <w:t>Wojewódzki Program Przeciwdziałania Narkomanii na lata 2021-2030</w:t>
            </w:r>
          </w:p>
        </w:tc>
        <w:tc>
          <w:tcPr>
            <w:tcW w:w="993" w:type="dxa"/>
            <w:shd w:val="clear" w:color="auto" w:fill="auto"/>
            <w:vAlign w:val="center"/>
          </w:tcPr>
          <w:p w14:paraId="4991338C" w14:textId="77777777" w:rsidR="006871C4" w:rsidRPr="0006223B" w:rsidRDefault="006871C4" w:rsidP="00C47306">
            <w:pPr>
              <w:spacing w:before="40" w:after="40"/>
              <w:rPr>
                <w:rFonts w:eastAsia="Calibri" w:cstheme="minorHAnsi"/>
              </w:rPr>
            </w:pPr>
            <w:r w:rsidRPr="0006223B">
              <w:rPr>
                <w:rFonts w:eastAsia="Calibri" w:cstheme="minorHAnsi"/>
              </w:rPr>
              <w:t>2021</w:t>
            </w:r>
          </w:p>
        </w:tc>
        <w:tc>
          <w:tcPr>
            <w:tcW w:w="8038" w:type="dxa"/>
            <w:shd w:val="clear" w:color="auto" w:fill="auto"/>
            <w:vAlign w:val="center"/>
          </w:tcPr>
          <w:p w14:paraId="62735C85" w14:textId="77777777" w:rsidR="006871C4" w:rsidRPr="0006223B" w:rsidRDefault="006871C4" w:rsidP="00C47306">
            <w:pPr>
              <w:spacing w:before="40" w:after="40"/>
              <w:rPr>
                <w:rFonts w:eastAsia="Calibri" w:cstheme="minorHAnsi"/>
              </w:rPr>
            </w:pPr>
            <w:r w:rsidRPr="0006223B">
              <w:rPr>
                <w:rFonts w:eastAsia="Calibri" w:cstheme="minorHAnsi"/>
              </w:rPr>
              <w:t xml:space="preserve">Uchwała nr </w:t>
            </w:r>
            <w:r w:rsidRPr="0006223B">
              <w:rPr>
                <w:rFonts w:cstheme="minorHAnsi"/>
              </w:rPr>
              <w:t xml:space="preserve">394/XXXIII/21 </w:t>
            </w:r>
            <w:r w:rsidRPr="0006223B">
              <w:rPr>
                <w:rFonts w:eastAsia="Calibri" w:cstheme="minorHAnsi"/>
              </w:rPr>
              <w:t>Sejmiku Województwa Pomorskiego z dnia 31 maja 2021 r.</w:t>
            </w:r>
          </w:p>
        </w:tc>
      </w:tr>
      <w:tr w:rsidR="006871C4" w:rsidRPr="00C02BC0" w14:paraId="03C4F831" w14:textId="77777777" w:rsidTr="00970E57">
        <w:tc>
          <w:tcPr>
            <w:tcW w:w="567" w:type="dxa"/>
            <w:shd w:val="clear" w:color="auto" w:fill="auto"/>
            <w:vAlign w:val="center"/>
          </w:tcPr>
          <w:p w14:paraId="73AE4036" w14:textId="77777777" w:rsidR="006871C4" w:rsidRPr="000378F7" w:rsidRDefault="006871C4" w:rsidP="00C47306">
            <w:pPr>
              <w:numPr>
                <w:ilvl w:val="0"/>
                <w:numId w:val="3"/>
              </w:numPr>
              <w:spacing w:before="40" w:after="40"/>
              <w:rPr>
                <w:rFonts w:eastAsia="Calibri" w:cstheme="minorHAnsi"/>
              </w:rPr>
            </w:pPr>
          </w:p>
        </w:tc>
        <w:tc>
          <w:tcPr>
            <w:tcW w:w="5103" w:type="dxa"/>
            <w:shd w:val="clear" w:color="auto" w:fill="auto"/>
            <w:vAlign w:val="center"/>
          </w:tcPr>
          <w:p w14:paraId="7EE25053" w14:textId="77777777" w:rsidR="006871C4" w:rsidRPr="00C02BC0" w:rsidRDefault="006871C4" w:rsidP="00C47306">
            <w:pPr>
              <w:spacing w:before="40" w:after="40"/>
              <w:rPr>
                <w:rFonts w:cstheme="minorHAnsi"/>
              </w:rPr>
            </w:pPr>
            <w:bookmarkStart w:id="121" w:name="_Hlk61278898"/>
            <w:r w:rsidRPr="00C02BC0">
              <w:rPr>
                <w:rFonts w:cstheme="minorHAnsi"/>
              </w:rPr>
              <w:t>Wojewódzki Program Wyrównywania Szans Osób z Niepełnosprawnościami i Przeciwdziałania ich Wykluczeniu Społecznemu oraz Pomocy w Realizacji Zadań na rzecz Zatrudniania Osób z Niepełnosprawnościami na lata 2021–2030</w:t>
            </w:r>
            <w:bookmarkEnd w:id="121"/>
          </w:p>
        </w:tc>
        <w:tc>
          <w:tcPr>
            <w:tcW w:w="993" w:type="dxa"/>
            <w:shd w:val="clear" w:color="auto" w:fill="auto"/>
            <w:vAlign w:val="center"/>
          </w:tcPr>
          <w:p w14:paraId="4B3071F8" w14:textId="77777777" w:rsidR="006871C4" w:rsidRPr="00C02BC0" w:rsidRDefault="006871C4" w:rsidP="00C47306">
            <w:pPr>
              <w:spacing w:before="40" w:after="40"/>
              <w:rPr>
                <w:rFonts w:eastAsia="Calibri" w:cstheme="minorHAnsi"/>
              </w:rPr>
            </w:pPr>
            <w:r w:rsidRPr="00C02BC0">
              <w:rPr>
                <w:rFonts w:eastAsia="Calibri" w:cstheme="minorHAnsi"/>
              </w:rPr>
              <w:t>2021</w:t>
            </w:r>
          </w:p>
        </w:tc>
        <w:tc>
          <w:tcPr>
            <w:tcW w:w="8038" w:type="dxa"/>
            <w:shd w:val="clear" w:color="auto" w:fill="auto"/>
            <w:vAlign w:val="center"/>
          </w:tcPr>
          <w:p w14:paraId="1C910DA3" w14:textId="77777777" w:rsidR="006871C4" w:rsidRPr="00C02BC0" w:rsidRDefault="006871C4" w:rsidP="00C47306">
            <w:pPr>
              <w:spacing w:before="40" w:after="40"/>
              <w:rPr>
                <w:rFonts w:eastAsia="Calibri" w:cstheme="minorHAnsi"/>
              </w:rPr>
            </w:pPr>
            <w:r w:rsidRPr="00C02BC0">
              <w:rPr>
                <w:rFonts w:eastAsia="Calibri" w:cstheme="minorHAnsi"/>
              </w:rPr>
              <w:t>Uchwała nr 846/280/21 Zarządu Województwa Pomorskiego z dnia 31 sierpnia 2021 r.</w:t>
            </w:r>
          </w:p>
        </w:tc>
      </w:tr>
      <w:tr w:rsidR="006871C4" w:rsidRPr="00C02BC0" w14:paraId="6C59D8C9" w14:textId="77777777" w:rsidTr="00970E57">
        <w:tc>
          <w:tcPr>
            <w:tcW w:w="567" w:type="dxa"/>
            <w:shd w:val="clear" w:color="auto" w:fill="auto"/>
            <w:vAlign w:val="center"/>
          </w:tcPr>
          <w:p w14:paraId="36721857" w14:textId="77777777" w:rsidR="006871C4" w:rsidRPr="000378F7" w:rsidRDefault="006871C4" w:rsidP="00C47306">
            <w:pPr>
              <w:numPr>
                <w:ilvl w:val="0"/>
                <w:numId w:val="3"/>
              </w:numPr>
              <w:spacing w:before="40" w:after="40"/>
              <w:rPr>
                <w:rFonts w:eastAsia="Calibri" w:cstheme="minorHAnsi"/>
              </w:rPr>
            </w:pPr>
          </w:p>
        </w:tc>
        <w:tc>
          <w:tcPr>
            <w:tcW w:w="5103" w:type="dxa"/>
            <w:shd w:val="clear" w:color="auto" w:fill="auto"/>
            <w:vAlign w:val="center"/>
          </w:tcPr>
          <w:p w14:paraId="521C7F58" w14:textId="77777777" w:rsidR="006871C4" w:rsidRPr="00C02BC0" w:rsidRDefault="006871C4" w:rsidP="00C47306">
            <w:pPr>
              <w:spacing w:before="40" w:after="40"/>
              <w:rPr>
                <w:rFonts w:eastAsia="Calibri" w:cstheme="minorHAnsi"/>
              </w:rPr>
            </w:pPr>
            <w:r w:rsidRPr="00C02BC0">
              <w:rPr>
                <w:rFonts w:eastAsia="Calibri" w:cstheme="minorHAnsi"/>
              </w:rPr>
              <w:t>Wojewódzki Program Wspierania Rodziny i Systemu Pieczy Zastępczej na lata 2021-2030</w:t>
            </w:r>
          </w:p>
        </w:tc>
        <w:tc>
          <w:tcPr>
            <w:tcW w:w="993" w:type="dxa"/>
            <w:shd w:val="clear" w:color="auto" w:fill="auto"/>
            <w:vAlign w:val="center"/>
          </w:tcPr>
          <w:p w14:paraId="2A4E4696" w14:textId="77777777" w:rsidR="006871C4" w:rsidRPr="00C02BC0" w:rsidRDefault="006871C4" w:rsidP="00C47306">
            <w:pPr>
              <w:spacing w:before="40" w:after="40"/>
              <w:rPr>
                <w:rFonts w:eastAsia="Calibri" w:cstheme="minorHAnsi"/>
              </w:rPr>
            </w:pPr>
            <w:r w:rsidRPr="00C02BC0">
              <w:rPr>
                <w:rFonts w:eastAsia="Calibri" w:cstheme="minorHAnsi"/>
              </w:rPr>
              <w:t>2021</w:t>
            </w:r>
          </w:p>
        </w:tc>
        <w:tc>
          <w:tcPr>
            <w:tcW w:w="8038" w:type="dxa"/>
            <w:shd w:val="clear" w:color="auto" w:fill="auto"/>
            <w:vAlign w:val="center"/>
          </w:tcPr>
          <w:p w14:paraId="17F6A663" w14:textId="77777777" w:rsidR="006871C4" w:rsidRPr="00C02BC0" w:rsidRDefault="006871C4" w:rsidP="00C47306">
            <w:pPr>
              <w:spacing w:before="40" w:after="40"/>
              <w:rPr>
                <w:rFonts w:eastAsia="Calibri" w:cstheme="minorHAnsi"/>
              </w:rPr>
            </w:pPr>
            <w:r w:rsidRPr="00C02BC0">
              <w:rPr>
                <w:rFonts w:eastAsia="Calibri" w:cstheme="minorHAnsi"/>
              </w:rPr>
              <w:t xml:space="preserve">Uchwała nr </w:t>
            </w:r>
            <w:r w:rsidRPr="00C02BC0">
              <w:rPr>
                <w:rFonts w:cstheme="minorHAnsi"/>
              </w:rPr>
              <w:t>437/XXXVI/21</w:t>
            </w:r>
            <w:r w:rsidRPr="00C02BC0">
              <w:rPr>
                <w:rFonts w:eastAsia="Calibri" w:cstheme="minorHAnsi"/>
              </w:rPr>
              <w:t xml:space="preserve"> Sejmiku Województwa Pomorskiego z dnia </w:t>
            </w:r>
            <w:r w:rsidRPr="00C02BC0">
              <w:rPr>
                <w:rFonts w:cstheme="minorHAnsi"/>
              </w:rPr>
              <w:t>27</w:t>
            </w:r>
            <w:r>
              <w:rPr>
                <w:rFonts w:cstheme="minorHAnsi"/>
              </w:rPr>
              <w:t xml:space="preserve"> września </w:t>
            </w:r>
            <w:r w:rsidRPr="00C02BC0">
              <w:rPr>
                <w:rFonts w:cstheme="minorHAnsi"/>
              </w:rPr>
              <w:t>2021</w:t>
            </w:r>
            <w:r>
              <w:rPr>
                <w:rFonts w:eastAsia="Calibri" w:cstheme="minorHAnsi"/>
              </w:rPr>
              <w:t> </w:t>
            </w:r>
            <w:r w:rsidRPr="00C02BC0">
              <w:rPr>
                <w:rFonts w:eastAsia="Calibri" w:cstheme="minorHAnsi"/>
              </w:rPr>
              <w:t>r.</w:t>
            </w:r>
          </w:p>
        </w:tc>
      </w:tr>
      <w:tr w:rsidR="006871C4" w:rsidRPr="00C02BC0" w14:paraId="5DC3D8AC" w14:textId="77777777" w:rsidTr="00970E57">
        <w:tc>
          <w:tcPr>
            <w:tcW w:w="567" w:type="dxa"/>
            <w:shd w:val="clear" w:color="auto" w:fill="auto"/>
            <w:vAlign w:val="center"/>
          </w:tcPr>
          <w:p w14:paraId="4DDE9965" w14:textId="77777777" w:rsidR="006871C4" w:rsidRPr="000378F7" w:rsidRDefault="006871C4" w:rsidP="00C47306">
            <w:pPr>
              <w:numPr>
                <w:ilvl w:val="0"/>
                <w:numId w:val="3"/>
              </w:numPr>
              <w:spacing w:before="40" w:after="40"/>
              <w:rPr>
                <w:rFonts w:eastAsia="Calibri" w:cstheme="minorHAnsi"/>
              </w:rPr>
            </w:pPr>
          </w:p>
        </w:tc>
        <w:tc>
          <w:tcPr>
            <w:tcW w:w="5103" w:type="dxa"/>
            <w:shd w:val="clear" w:color="auto" w:fill="auto"/>
            <w:vAlign w:val="center"/>
          </w:tcPr>
          <w:p w14:paraId="6FAF93A0" w14:textId="77777777" w:rsidR="006871C4" w:rsidRPr="00C02BC0" w:rsidRDefault="006871C4" w:rsidP="00C47306">
            <w:pPr>
              <w:spacing w:before="40" w:after="40"/>
              <w:rPr>
                <w:rFonts w:eastAsia="Calibri" w:cstheme="minorHAnsi"/>
              </w:rPr>
            </w:pPr>
            <w:r w:rsidRPr="00C02BC0">
              <w:rPr>
                <w:rFonts w:eastAsia="Calibri" w:cstheme="minorHAnsi"/>
              </w:rPr>
              <w:t>Wojewódzki Program Przeciwdziałania Przemocy w Rodzinie na lata 2021-2030</w:t>
            </w:r>
          </w:p>
        </w:tc>
        <w:tc>
          <w:tcPr>
            <w:tcW w:w="993" w:type="dxa"/>
            <w:shd w:val="clear" w:color="auto" w:fill="auto"/>
            <w:vAlign w:val="center"/>
          </w:tcPr>
          <w:p w14:paraId="3DBF5C75" w14:textId="77777777" w:rsidR="006871C4" w:rsidRPr="00C02BC0" w:rsidRDefault="006871C4" w:rsidP="00C47306">
            <w:pPr>
              <w:spacing w:before="40" w:after="40"/>
              <w:rPr>
                <w:rFonts w:eastAsia="Calibri" w:cstheme="minorHAnsi"/>
              </w:rPr>
            </w:pPr>
            <w:r w:rsidRPr="00C02BC0">
              <w:rPr>
                <w:rFonts w:eastAsia="Calibri" w:cstheme="minorHAnsi"/>
              </w:rPr>
              <w:t>2021</w:t>
            </w:r>
          </w:p>
        </w:tc>
        <w:tc>
          <w:tcPr>
            <w:tcW w:w="8038" w:type="dxa"/>
            <w:shd w:val="clear" w:color="auto" w:fill="auto"/>
            <w:vAlign w:val="center"/>
          </w:tcPr>
          <w:p w14:paraId="714ACDBE" w14:textId="77777777" w:rsidR="006871C4" w:rsidRPr="00C02BC0" w:rsidRDefault="006871C4" w:rsidP="00C47306">
            <w:pPr>
              <w:spacing w:before="40" w:after="40"/>
              <w:rPr>
                <w:rFonts w:eastAsia="Calibri" w:cstheme="minorHAnsi"/>
              </w:rPr>
            </w:pPr>
            <w:r w:rsidRPr="00C02BC0">
              <w:rPr>
                <w:rFonts w:eastAsia="Calibri" w:cstheme="minorHAnsi"/>
              </w:rPr>
              <w:t xml:space="preserve">Uchwała nr </w:t>
            </w:r>
            <w:r w:rsidRPr="00C02BC0">
              <w:rPr>
                <w:rFonts w:cstheme="minorHAnsi"/>
              </w:rPr>
              <w:t xml:space="preserve">997/294/21 </w:t>
            </w:r>
            <w:r w:rsidRPr="00C02BC0">
              <w:rPr>
                <w:rFonts w:eastAsia="Calibri" w:cstheme="minorHAnsi"/>
              </w:rPr>
              <w:t>Zarządu Województwa Pomorskiego z dnia 19 października 2021 r.</w:t>
            </w:r>
          </w:p>
        </w:tc>
      </w:tr>
      <w:tr w:rsidR="006871C4" w:rsidRPr="00C02BC0" w14:paraId="0C1C5C58" w14:textId="77777777" w:rsidTr="00970E57">
        <w:tc>
          <w:tcPr>
            <w:tcW w:w="567" w:type="dxa"/>
            <w:shd w:val="clear" w:color="auto" w:fill="auto"/>
            <w:vAlign w:val="center"/>
          </w:tcPr>
          <w:p w14:paraId="3D5C38FE" w14:textId="77777777" w:rsidR="006871C4" w:rsidRPr="000378F7" w:rsidRDefault="006871C4" w:rsidP="00C47306">
            <w:pPr>
              <w:numPr>
                <w:ilvl w:val="0"/>
                <w:numId w:val="3"/>
              </w:numPr>
              <w:spacing w:before="40" w:after="40"/>
              <w:rPr>
                <w:rFonts w:eastAsia="Calibri" w:cstheme="minorHAnsi"/>
              </w:rPr>
            </w:pPr>
          </w:p>
        </w:tc>
        <w:tc>
          <w:tcPr>
            <w:tcW w:w="5103" w:type="dxa"/>
            <w:shd w:val="clear" w:color="auto" w:fill="auto"/>
            <w:vAlign w:val="center"/>
          </w:tcPr>
          <w:p w14:paraId="16034171" w14:textId="77777777" w:rsidR="006871C4" w:rsidRPr="00C02BC0" w:rsidRDefault="006871C4" w:rsidP="00C47306">
            <w:pPr>
              <w:spacing w:before="40" w:after="40"/>
              <w:rPr>
                <w:rFonts w:eastAsia="Calibri" w:cstheme="minorHAnsi"/>
              </w:rPr>
            </w:pPr>
            <w:r w:rsidRPr="00C02BC0">
              <w:rPr>
                <w:rFonts w:eastAsia="Calibri" w:cstheme="minorHAnsi"/>
              </w:rPr>
              <w:t>Wieloletni Program Współpracy Samorządu Województwa Pomorskiego z organizacjami pozarządowymi na lata 2022-2025</w:t>
            </w:r>
          </w:p>
        </w:tc>
        <w:tc>
          <w:tcPr>
            <w:tcW w:w="993" w:type="dxa"/>
            <w:shd w:val="clear" w:color="auto" w:fill="auto"/>
            <w:vAlign w:val="center"/>
          </w:tcPr>
          <w:p w14:paraId="15F24560" w14:textId="77777777" w:rsidR="006871C4" w:rsidRPr="00C02BC0" w:rsidRDefault="006871C4" w:rsidP="00C47306">
            <w:pPr>
              <w:spacing w:before="40" w:after="40"/>
              <w:rPr>
                <w:rFonts w:eastAsia="Calibri" w:cstheme="minorHAnsi"/>
              </w:rPr>
            </w:pPr>
            <w:r w:rsidRPr="00C02BC0">
              <w:rPr>
                <w:rFonts w:eastAsia="Calibri" w:cstheme="minorHAnsi"/>
              </w:rPr>
              <w:t>2021</w:t>
            </w:r>
          </w:p>
        </w:tc>
        <w:tc>
          <w:tcPr>
            <w:tcW w:w="8038" w:type="dxa"/>
            <w:shd w:val="clear" w:color="auto" w:fill="auto"/>
            <w:vAlign w:val="center"/>
          </w:tcPr>
          <w:p w14:paraId="0A5C25A2" w14:textId="77777777" w:rsidR="006871C4" w:rsidRPr="00C02BC0" w:rsidRDefault="006871C4" w:rsidP="00C47306">
            <w:pPr>
              <w:spacing w:before="40" w:after="40"/>
              <w:rPr>
                <w:rFonts w:eastAsia="Calibri" w:cstheme="minorHAnsi"/>
              </w:rPr>
            </w:pPr>
            <w:r w:rsidRPr="00C02BC0">
              <w:rPr>
                <w:rFonts w:cstheme="minorHAnsi"/>
              </w:rPr>
              <w:t>Uchwała nr 463/XXXVIII /21 Sejmiku Województwa Pomorskiego z dnia 29 listopada 2021 r.</w:t>
            </w:r>
          </w:p>
        </w:tc>
      </w:tr>
      <w:tr w:rsidR="006871C4" w:rsidRPr="00C02BC0" w14:paraId="29B0BC7C" w14:textId="77777777" w:rsidTr="00970E57">
        <w:tc>
          <w:tcPr>
            <w:tcW w:w="567" w:type="dxa"/>
            <w:shd w:val="clear" w:color="auto" w:fill="auto"/>
            <w:vAlign w:val="center"/>
          </w:tcPr>
          <w:p w14:paraId="370F610E" w14:textId="77777777" w:rsidR="006871C4" w:rsidRPr="000378F7" w:rsidRDefault="006871C4" w:rsidP="00C47306">
            <w:pPr>
              <w:numPr>
                <w:ilvl w:val="0"/>
                <w:numId w:val="3"/>
              </w:numPr>
              <w:spacing w:before="40" w:after="40"/>
              <w:rPr>
                <w:rFonts w:eastAsia="Calibri" w:cstheme="minorHAnsi"/>
              </w:rPr>
            </w:pPr>
          </w:p>
        </w:tc>
        <w:tc>
          <w:tcPr>
            <w:tcW w:w="5103" w:type="dxa"/>
            <w:shd w:val="clear" w:color="auto" w:fill="auto"/>
            <w:vAlign w:val="center"/>
          </w:tcPr>
          <w:p w14:paraId="640B1BB1" w14:textId="77777777" w:rsidR="006871C4" w:rsidRPr="00C02BC0" w:rsidRDefault="006871C4" w:rsidP="00C47306">
            <w:pPr>
              <w:spacing w:before="40" w:after="40"/>
              <w:rPr>
                <w:rFonts w:eastAsia="Calibri" w:cstheme="minorHAnsi"/>
              </w:rPr>
            </w:pPr>
            <w:r w:rsidRPr="00C02BC0">
              <w:rPr>
                <w:rFonts w:eastAsia="Calibri" w:cstheme="minorHAnsi"/>
              </w:rPr>
              <w:t>Program Współpracy Samorządu Województwa Pomorskiego z organizacjami pozarządowymi na rok 2022</w:t>
            </w:r>
          </w:p>
        </w:tc>
        <w:tc>
          <w:tcPr>
            <w:tcW w:w="993" w:type="dxa"/>
            <w:shd w:val="clear" w:color="auto" w:fill="auto"/>
            <w:vAlign w:val="center"/>
          </w:tcPr>
          <w:p w14:paraId="19324BB1" w14:textId="77777777" w:rsidR="006871C4" w:rsidRPr="00C02BC0" w:rsidRDefault="006871C4" w:rsidP="00C47306">
            <w:pPr>
              <w:spacing w:before="40" w:after="40"/>
              <w:rPr>
                <w:rFonts w:eastAsia="Calibri" w:cstheme="minorHAnsi"/>
              </w:rPr>
            </w:pPr>
            <w:r w:rsidRPr="00C02BC0">
              <w:rPr>
                <w:rFonts w:eastAsia="Calibri" w:cstheme="minorHAnsi"/>
              </w:rPr>
              <w:t>2021</w:t>
            </w:r>
          </w:p>
        </w:tc>
        <w:tc>
          <w:tcPr>
            <w:tcW w:w="8038" w:type="dxa"/>
            <w:shd w:val="clear" w:color="auto" w:fill="auto"/>
            <w:vAlign w:val="center"/>
          </w:tcPr>
          <w:p w14:paraId="398E787A" w14:textId="77777777" w:rsidR="006871C4" w:rsidRPr="00C02BC0" w:rsidRDefault="006871C4" w:rsidP="00C47306">
            <w:pPr>
              <w:spacing w:before="40" w:after="40"/>
              <w:rPr>
                <w:rFonts w:eastAsia="Calibri" w:cstheme="minorHAnsi"/>
              </w:rPr>
            </w:pPr>
            <w:r w:rsidRPr="00C02BC0">
              <w:rPr>
                <w:rFonts w:cstheme="minorHAnsi"/>
              </w:rPr>
              <w:t>Uchwała nr 464/XXXVIII /21 Sejmiku Województwa Pomorskiego z dnia 29 listopada 2021 r.</w:t>
            </w:r>
          </w:p>
        </w:tc>
      </w:tr>
      <w:tr w:rsidR="006871C4" w:rsidRPr="00C02BC0" w14:paraId="73EE8335" w14:textId="77777777" w:rsidTr="00970E57">
        <w:tc>
          <w:tcPr>
            <w:tcW w:w="567" w:type="dxa"/>
            <w:shd w:val="clear" w:color="auto" w:fill="auto"/>
            <w:vAlign w:val="center"/>
          </w:tcPr>
          <w:p w14:paraId="7C3BA48E" w14:textId="77777777" w:rsidR="006871C4" w:rsidRPr="000378F7" w:rsidRDefault="006871C4" w:rsidP="00C47306">
            <w:pPr>
              <w:numPr>
                <w:ilvl w:val="0"/>
                <w:numId w:val="3"/>
              </w:numPr>
              <w:spacing w:before="40" w:after="40"/>
              <w:rPr>
                <w:rFonts w:eastAsia="Calibri" w:cstheme="minorHAnsi"/>
              </w:rPr>
            </w:pPr>
          </w:p>
        </w:tc>
        <w:tc>
          <w:tcPr>
            <w:tcW w:w="5103" w:type="dxa"/>
            <w:shd w:val="clear" w:color="auto" w:fill="auto"/>
            <w:vAlign w:val="center"/>
          </w:tcPr>
          <w:p w14:paraId="1724CEAE" w14:textId="77777777" w:rsidR="006871C4" w:rsidRPr="00C02BC0" w:rsidRDefault="006871C4" w:rsidP="00C47306">
            <w:pPr>
              <w:spacing w:before="40" w:after="40"/>
              <w:rPr>
                <w:rFonts w:eastAsia="Calibri" w:cstheme="minorHAnsi"/>
              </w:rPr>
            </w:pPr>
            <w:r w:rsidRPr="00C02BC0">
              <w:rPr>
                <w:rFonts w:cstheme="minorHAnsi"/>
              </w:rPr>
              <w:t>Wojewódzki program opieki nad zabytkami w województwie pomorskim na lata 2021-2024</w:t>
            </w:r>
          </w:p>
        </w:tc>
        <w:tc>
          <w:tcPr>
            <w:tcW w:w="993" w:type="dxa"/>
            <w:shd w:val="clear" w:color="auto" w:fill="auto"/>
            <w:vAlign w:val="center"/>
          </w:tcPr>
          <w:p w14:paraId="7A199CAF" w14:textId="77777777" w:rsidR="006871C4" w:rsidRPr="00C02BC0" w:rsidRDefault="006871C4" w:rsidP="00C47306">
            <w:pPr>
              <w:spacing w:before="40" w:after="40"/>
              <w:rPr>
                <w:rFonts w:eastAsia="Calibri" w:cstheme="minorHAnsi"/>
              </w:rPr>
            </w:pPr>
            <w:r w:rsidRPr="00C02BC0">
              <w:rPr>
                <w:rFonts w:cstheme="minorHAnsi"/>
              </w:rPr>
              <w:t>2021</w:t>
            </w:r>
          </w:p>
        </w:tc>
        <w:tc>
          <w:tcPr>
            <w:tcW w:w="8038" w:type="dxa"/>
            <w:shd w:val="clear" w:color="auto" w:fill="auto"/>
            <w:vAlign w:val="center"/>
          </w:tcPr>
          <w:p w14:paraId="439CDD9C" w14:textId="77777777" w:rsidR="006871C4" w:rsidRPr="00C02BC0" w:rsidRDefault="006871C4" w:rsidP="00C47306">
            <w:pPr>
              <w:spacing w:before="40" w:after="40"/>
              <w:rPr>
                <w:rFonts w:eastAsia="Calibri" w:cstheme="minorHAnsi"/>
              </w:rPr>
            </w:pPr>
            <w:r w:rsidRPr="00C02BC0">
              <w:rPr>
                <w:rFonts w:cstheme="minorHAnsi"/>
              </w:rPr>
              <w:t>Uchwała nr 455/XXXVIII/21 Sejmiku Województwa Pomorskiego z dnia 29 listopada 2021 r.</w:t>
            </w:r>
          </w:p>
        </w:tc>
      </w:tr>
      <w:tr w:rsidR="006871C4" w:rsidRPr="00C02BC0" w14:paraId="64C97E22" w14:textId="77777777" w:rsidTr="00970E57">
        <w:tc>
          <w:tcPr>
            <w:tcW w:w="567" w:type="dxa"/>
            <w:shd w:val="clear" w:color="auto" w:fill="auto"/>
            <w:vAlign w:val="center"/>
          </w:tcPr>
          <w:p w14:paraId="202C8AC8" w14:textId="77777777" w:rsidR="006871C4" w:rsidRPr="000378F7" w:rsidRDefault="006871C4" w:rsidP="00C47306">
            <w:pPr>
              <w:numPr>
                <w:ilvl w:val="0"/>
                <w:numId w:val="3"/>
              </w:numPr>
              <w:spacing w:before="40" w:after="40"/>
              <w:rPr>
                <w:rFonts w:eastAsia="Calibri" w:cstheme="minorHAnsi"/>
              </w:rPr>
            </w:pPr>
          </w:p>
        </w:tc>
        <w:tc>
          <w:tcPr>
            <w:tcW w:w="5103" w:type="dxa"/>
            <w:shd w:val="clear" w:color="auto" w:fill="auto"/>
            <w:vAlign w:val="center"/>
          </w:tcPr>
          <w:p w14:paraId="67D4DE50" w14:textId="77777777" w:rsidR="006871C4" w:rsidRPr="000378F7" w:rsidRDefault="006871C4" w:rsidP="00C47306">
            <w:pPr>
              <w:spacing w:before="40" w:after="40"/>
              <w:rPr>
                <w:rFonts w:eastAsia="Calibri" w:cstheme="minorHAnsi"/>
              </w:rPr>
            </w:pPr>
            <w:r w:rsidRPr="000378F7">
              <w:rPr>
                <w:rFonts w:eastAsia="Calibri" w:cstheme="minorHAnsi"/>
              </w:rPr>
              <w:t>Regionalny Program Strategiczny w zakresie transportu Mobilne Pomorze</w:t>
            </w:r>
          </w:p>
        </w:tc>
        <w:tc>
          <w:tcPr>
            <w:tcW w:w="993" w:type="dxa"/>
            <w:shd w:val="clear" w:color="auto" w:fill="auto"/>
            <w:vAlign w:val="center"/>
          </w:tcPr>
          <w:p w14:paraId="6C61A416" w14:textId="77777777" w:rsidR="006871C4" w:rsidRPr="00DF3F07" w:rsidRDefault="006871C4" w:rsidP="00C47306">
            <w:pPr>
              <w:spacing w:before="40" w:after="40"/>
              <w:rPr>
                <w:rFonts w:eastAsia="Calibri" w:cstheme="minorHAnsi"/>
              </w:rPr>
            </w:pPr>
            <w:r w:rsidRPr="00DF3F07">
              <w:rPr>
                <w:rFonts w:eastAsia="Calibri" w:cstheme="minorHAnsi"/>
              </w:rPr>
              <w:t>2013</w:t>
            </w:r>
          </w:p>
        </w:tc>
        <w:tc>
          <w:tcPr>
            <w:tcW w:w="8038" w:type="dxa"/>
            <w:shd w:val="clear" w:color="auto" w:fill="auto"/>
            <w:vAlign w:val="center"/>
          </w:tcPr>
          <w:p w14:paraId="78E0D7F3" w14:textId="77777777" w:rsidR="006871C4" w:rsidRPr="00DF3F07" w:rsidRDefault="006871C4" w:rsidP="00C47306">
            <w:pPr>
              <w:spacing w:before="40" w:after="40"/>
              <w:rPr>
                <w:rFonts w:eastAsia="Calibri" w:cstheme="minorHAnsi"/>
              </w:rPr>
            </w:pPr>
            <w:r w:rsidRPr="00DF3F07">
              <w:rPr>
                <w:rFonts w:eastAsia="Calibri" w:cstheme="minorHAnsi"/>
              </w:rPr>
              <w:t>Uchwała nr 951/275/13 Zarządu Województwa Pomorskiego z dnia 13 sierpnia 2013 r.</w:t>
            </w:r>
          </w:p>
        </w:tc>
      </w:tr>
      <w:tr w:rsidR="006871C4" w:rsidRPr="00C02BC0" w14:paraId="6E081669" w14:textId="77777777" w:rsidTr="00970E57">
        <w:tc>
          <w:tcPr>
            <w:tcW w:w="567" w:type="dxa"/>
            <w:shd w:val="clear" w:color="auto" w:fill="auto"/>
            <w:vAlign w:val="center"/>
          </w:tcPr>
          <w:p w14:paraId="20F8DE1B" w14:textId="77777777" w:rsidR="006871C4" w:rsidRPr="000378F7" w:rsidRDefault="006871C4" w:rsidP="00C47306">
            <w:pPr>
              <w:numPr>
                <w:ilvl w:val="0"/>
                <w:numId w:val="3"/>
              </w:numPr>
              <w:spacing w:before="40" w:after="40"/>
              <w:rPr>
                <w:rFonts w:eastAsia="Calibri" w:cstheme="minorHAnsi"/>
              </w:rPr>
            </w:pPr>
          </w:p>
        </w:tc>
        <w:tc>
          <w:tcPr>
            <w:tcW w:w="5103" w:type="dxa"/>
            <w:shd w:val="clear" w:color="auto" w:fill="auto"/>
            <w:vAlign w:val="center"/>
          </w:tcPr>
          <w:p w14:paraId="066D800A" w14:textId="77777777" w:rsidR="006871C4" w:rsidRPr="000378F7" w:rsidRDefault="006871C4" w:rsidP="00C47306">
            <w:pPr>
              <w:spacing w:before="40" w:after="40"/>
              <w:rPr>
                <w:rFonts w:eastAsia="Calibri" w:cstheme="minorHAnsi"/>
              </w:rPr>
            </w:pPr>
            <w:r w:rsidRPr="000378F7">
              <w:rPr>
                <w:rFonts w:eastAsia="Calibri" w:cstheme="minorHAnsi"/>
              </w:rPr>
              <w:t>Plan zrównoważonego rozwoju publicznego transportu zbiorowego dla Województwa Pomorskiego</w:t>
            </w:r>
          </w:p>
        </w:tc>
        <w:tc>
          <w:tcPr>
            <w:tcW w:w="993" w:type="dxa"/>
            <w:shd w:val="clear" w:color="auto" w:fill="auto"/>
            <w:vAlign w:val="center"/>
          </w:tcPr>
          <w:p w14:paraId="31D5A506" w14:textId="77777777" w:rsidR="006871C4" w:rsidRPr="00DF3F07" w:rsidRDefault="006871C4" w:rsidP="00C47306">
            <w:pPr>
              <w:spacing w:before="40" w:after="40"/>
              <w:rPr>
                <w:rFonts w:eastAsia="Calibri" w:cstheme="minorHAnsi"/>
              </w:rPr>
            </w:pPr>
            <w:r w:rsidRPr="00DF3F07">
              <w:rPr>
                <w:rFonts w:eastAsia="Calibri" w:cstheme="minorHAnsi"/>
              </w:rPr>
              <w:t>2014</w:t>
            </w:r>
          </w:p>
        </w:tc>
        <w:tc>
          <w:tcPr>
            <w:tcW w:w="8038" w:type="dxa"/>
            <w:shd w:val="clear" w:color="auto" w:fill="auto"/>
            <w:vAlign w:val="center"/>
          </w:tcPr>
          <w:p w14:paraId="6C28A328" w14:textId="77777777" w:rsidR="006871C4" w:rsidRPr="00DF3F07" w:rsidRDefault="006871C4" w:rsidP="00C47306">
            <w:pPr>
              <w:spacing w:before="40" w:after="40"/>
              <w:rPr>
                <w:rFonts w:eastAsia="Calibri" w:cstheme="minorHAnsi"/>
              </w:rPr>
            </w:pPr>
            <w:r w:rsidRPr="00DF3F07">
              <w:rPr>
                <w:rFonts w:eastAsia="Calibri" w:cstheme="minorHAnsi"/>
              </w:rPr>
              <w:t>Uchwała nr 788/XXXVII/14 Sejmiku Województwa Pomorskiego z dnia 24 lutego 2014 r.</w:t>
            </w:r>
          </w:p>
        </w:tc>
      </w:tr>
      <w:tr w:rsidR="00DF3F07" w:rsidRPr="00C02BC0" w14:paraId="481CD0D9" w14:textId="77777777" w:rsidTr="00970E57">
        <w:trPr>
          <w:trHeight w:val="749"/>
        </w:trPr>
        <w:tc>
          <w:tcPr>
            <w:tcW w:w="567" w:type="dxa"/>
            <w:shd w:val="clear" w:color="auto" w:fill="auto"/>
            <w:vAlign w:val="center"/>
          </w:tcPr>
          <w:p w14:paraId="2A562989" w14:textId="77777777" w:rsidR="00DF3F07" w:rsidRPr="000378F7" w:rsidRDefault="00DF3F07" w:rsidP="00DF3F07">
            <w:pPr>
              <w:numPr>
                <w:ilvl w:val="0"/>
                <w:numId w:val="3"/>
              </w:numPr>
              <w:spacing w:before="40" w:after="40"/>
              <w:rPr>
                <w:rFonts w:eastAsia="Calibri" w:cstheme="minorHAnsi"/>
              </w:rPr>
            </w:pPr>
          </w:p>
        </w:tc>
        <w:tc>
          <w:tcPr>
            <w:tcW w:w="5103" w:type="dxa"/>
            <w:shd w:val="clear" w:color="auto" w:fill="auto"/>
            <w:vAlign w:val="center"/>
          </w:tcPr>
          <w:p w14:paraId="432C80D5" w14:textId="77777777" w:rsidR="00DF3F07" w:rsidRPr="000378F7" w:rsidRDefault="00DF3F07" w:rsidP="00DF3F07">
            <w:pPr>
              <w:spacing w:before="40" w:after="40" w:line="240" w:lineRule="auto"/>
              <w:rPr>
                <w:rFonts w:eastAsia="Calibri" w:cstheme="minorHAnsi"/>
              </w:rPr>
            </w:pPr>
            <w:r w:rsidRPr="000378F7">
              <w:rPr>
                <w:rFonts w:eastAsia="Calibri" w:cstheme="minorHAnsi"/>
              </w:rPr>
              <w:t>Plan rozwoju sieci dróg wojewódzkich województwa</w:t>
            </w:r>
          </w:p>
          <w:p w14:paraId="4684366D" w14:textId="1B0039B4" w:rsidR="00DF3F07" w:rsidRPr="000378F7" w:rsidRDefault="00DF3F07" w:rsidP="00DF3F07">
            <w:pPr>
              <w:spacing w:before="0" w:after="0" w:line="240" w:lineRule="auto"/>
              <w:contextualSpacing/>
              <w:rPr>
                <w:rFonts w:eastAsia="Calibri" w:cstheme="minorHAnsi"/>
              </w:rPr>
            </w:pPr>
            <w:r w:rsidRPr="000378F7">
              <w:rPr>
                <w:rFonts w:eastAsia="Calibri" w:cstheme="minorHAnsi"/>
              </w:rPr>
              <w:t>pomorskiego na lata 2021-2030+</w:t>
            </w:r>
            <w:r w:rsidR="00DF05A7" w:rsidRPr="000378F7">
              <w:rPr>
                <w:rStyle w:val="Odwoanieprzypisudolnego"/>
                <w:rFonts w:eastAsia="Calibri" w:cstheme="minorHAnsi"/>
              </w:rPr>
              <w:footnoteReference w:id="121"/>
            </w:r>
          </w:p>
        </w:tc>
        <w:tc>
          <w:tcPr>
            <w:tcW w:w="993" w:type="dxa"/>
            <w:shd w:val="clear" w:color="auto" w:fill="auto"/>
            <w:vAlign w:val="center"/>
          </w:tcPr>
          <w:p w14:paraId="5928BC47" w14:textId="39351970" w:rsidR="00DF3F07" w:rsidRPr="00DC2278" w:rsidRDefault="00DF3F07" w:rsidP="00DF3F07">
            <w:pPr>
              <w:spacing w:before="40" w:after="40"/>
              <w:rPr>
                <w:rFonts w:eastAsia="Calibri" w:cstheme="minorHAnsi"/>
              </w:rPr>
            </w:pPr>
            <w:r w:rsidRPr="00DC2278">
              <w:rPr>
                <w:rFonts w:eastAsia="Calibri" w:cstheme="minorHAnsi"/>
              </w:rPr>
              <w:t>2020</w:t>
            </w:r>
          </w:p>
        </w:tc>
        <w:tc>
          <w:tcPr>
            <w:tcW w:w="8038" w:type="dxa"/>
            <w:shd w:val="clear" w:color="auto" w:fill="auto"/>
            <w:vAlign w:val="center"/>
          </w:tcPr>
          <w:p w14:paraId="0ACBD0FB" w14:textId="451DAC5D" w:rsidR="00DF3F07" w:rsidRPr="00DC2278" w:rsidRDefault="00DF3F07" w:rsidP="00DF3F07">
            <w:pPr>
              <w:spacing w:before="40" w:after="40"/>
              <w:rPr>
                <w:rFonts w:eastAsia="Calibri" w:cstheme="minorHAnsi"/>
              </w:rPr>
            </w:pPr>
            <w:r w:rsidRPr="00DC2278">
              <w:rPr>
                <w:rFonts w:eastAsia="Calibri" w:cstheme="minorHAnsi"/>
              </w:rPr>
              <w:t>Uchwała Nr 586/162/20 Zarządu Województwa Pomorskiego z dnia 9 lipca 2020 r.</w:t>
            </w:r>
          </w:p>
        </w:tc>
      </w:tr>
      <w:tr w:rsidR="00AC0B34" w:rsidRPr="00C02BC0" w14:paraId="7B7BB26F" w14:textId="77777777" w:rsidTr="00970E57">
        <w:trPr>
          <w:trHeight w:val="749"/>
        </w:trPr>
        <w:tc>
          <w:tcPr>
            <w:tcW w:w="567" w:type="dxa"/>
            <w:shd w:val="clear" w:color="auto" w:fill="auto"/>
            <w:vAlign w:val="center"/>
          </w:tcPr>
          <w:p w14:paraId="001825D7" w14:textId="77777777" w:rsidR="00AC0B34" w:rsidRPr="000378F7" w:rsidRDefault="00AC0B34" w:rsidP="00AC0B34">
            <w:pPr>
              <w:numPr>
                <w:ilvl w:val="0"/>
                <w:numId w:val="3"/>
              </w:numPr>
              <w:spacing w:before="40" w:after="40"/>
              <w:rPr>
                <w:rFonts w:eastAsia="Calibri" w:cstheme="minorHAnsi"/>
              </w:rPr>
            </w:pPr>
          </w:p>
        </w:tc>
        <w:tc>
          <w:tcPr>
            <w:tcW w:w="5103" w:type="dxa"/>
            <w:shd w:val="clear" w:color="auto" w:fill="auto"/>
            <w:vAlign w:val="center"/>
          </w:tcPr>
          <w:p w14:paraId="39705384" w14:textId="2C8E0580" w:rsidR="00AC0B34" w:rsidRPr="000378F7" w:rsidRDefault="00AC0B34" w:rsidP="00AC0B34">
            <w:pPr>
              <w:spacing w:before="40" w:after="40" w:line="240" w:lineRule="auto"/>
              <w:rPr>
                <w:rFonts w:eastAsia="Calibri" w:cstheme="minorHAnsi"/>
              </w:rPr>
            </w:pPr>
            <w:r w:rsidRPr="000378F7">
              <w:rPr>
                <w:rFonts w:eastAsia="Calibri" w:cstheme="minorHAnsi"/>
              </w:rPr>
              <w:t>Program ochrony środowiska przed hałasem na lata 2019-2023 z perspektywą na lata następne dla terenów poza aglomeracjami w województwie pomorskim, położonych wzdłuż odcinków autostrady A1, których eksploatacja powoduje ponadnormatywne oddziaływanie akustyczne, określone wskaźnikami hałasu LDWN i LN</w:t>
            </w:r>
          </w:p>
        </w:tc>
        <w:tc>
          <w:tcPr>
            <w:tcW w:w="993" w:type="dxa"/>
            <w:shd w:val="clear" w:color="auto" w:fill="auto"/>
            <w:vAlign w:val="center"/>
          </w:tcPr>
          <w:p w14:paraId="2540C174" w14:textId="5F75C568" w:rsidR="00AC0B34" w:rsidRPr="00DC2278" w:rsidRDefault="00AC0B34" w:rsidP="00AC0B34">
            <w:pPr>
              <w:spacing w:before="40" w:after="40" w:line="240" w:lineRule="auto"/>
              <w:rPr>
                <w:rFonts w:eastAsia="Calibri" w:cstheme="minorHAnsi"/>
              </w:rPr>
            </w:pPr>
            <w:r w:rsidRPr="00C02BC0">
              <w:rPr>
                <w:rFonts w:eastAsia="Calibri" w:cstheme="minorHAnsi"/>
              </w:rPr>
              <w:t>2019</w:t>
            </w:r>
          </w:p>
        </w:tc>
        <w:tc>
          <w:tcPr>
            <w:tcW w:w="8038" w:type="dxa"/>
            <w:shd w:val="clear" w:color="auto" w:fill="auto"/>
            <w:vAlign w:val="center"/>
          </w:tcPr>
          <w:p w14:paraId="404A3FBB" w14:textId="442312AE" w:rsidR="00AC0B34" w:rsidRPr="00DC2278" w:rsidRDefault="00AC0B34" w:rsidP="00AC0B34">
            <w:pPr>
              <w:spacing w:before="40" w:after="40" w:line="240" w:lineRule="auto"/>
              <w:rPr>
                <w:rFonts w:eastAsia="Calibri" w:cstheme="minorHAnsi"/>
              </w:rPr>
            </w:pPr>
            <w:r w:rsidRPr="00C02BC0">
              <w:rPr>
                <w:rFonts w:eastAsia="Calibri" w:cstheme="minorHAnsi"/>
              </w:rPr>
              <w:t>Uchwała nr 88/VIII/19 Sejmiku Województwa Pomorskiego z dnia 25 kwietnia 2019 r.</w:t>
            </w:r>
          </w:p>
        </w:tc>
      </w:tr>
      <w:tr w:rsidR="00AC0B34" w:rsidRPr="00C02BC0" w14:paraId="0DB5555A" w14:textId="77777777" w:rsidTr="00970E57">
        <w:trPr>
          <w:trHeight w:val="749"/>
        </w:trPr>
        <w:tc>
          <w:tcPr>
            <w:tcW w:w="567" w:type="dxa"/>
            <w:shd w:val="clear" w:color="auto" w:fill="auto"/>
            <w:vAlign w:val="center"/>
          </w:tcPr>
          <w:p w14:paraId="58A5F8F4" w14:textId="77777777" w:rsidR="00AC0B34" w:rsidRPr="000378F7" w:rsidRDefault="00AC0B34" w:rsidP="00AC0B34">
            <w:pPr>
              <w:numPr>
                <w:ilvl w:val="0"/>
                <w:numId w:val="3"/>
              </w:numPr>
              <w:spacing w:before="40" w:after="40"/>
              <w:rPr>
                <w:rFonts w:eastAsia="Calibri" w:cstheme="minorHAnsi"/>
              </w:rPr>
            </w:pPr>
          </w:p>
        </w:tc>
        <w:tc>
          <w:tcPr>
            <w:tcW w:w="5103" w:type="dxa"/>
            <w:shd w:val="clear" w:color="auto" w:fill="auto"/>
            <w:vAlign w:val="center"/>
          </w:tcPr>
          <w:p w14:paraId="724C9642" w14:textId="10906645" w:rsidR="00AC0B34" w:rsidRPr="00DC2278" w:rsidRDefault="00AC0B34" w:rsidP="00AC0B34">
            <w:pPr>
              <w:spacing w:before="40" w:after="40" w:line="240" w:lineRule="auto"/>
              <w:rPr>
                <w:rFonts w:eastAsia="Calibri" w:cstheme="minorHAnsi"/>
              </w:rPr>
            </w:pPr>
            <w:r w:rsidRPr="00C02BC0">
              <w:rPr>
                <w:rFonts w:eastAsia="Calibri" w:cstheme="minorHAnsi"/>
              </w:rPr>
              <w:t>Program ochrony środowiska przed hałasem na lata 2019-2023 z perspektywą na lata następne dla terenów poza aglomeracjami w województwie pomorskim, położonych wzdłuż odcinków dróg krajowych i ekspresowych, których eksploatacja powoduje ponadnormatywne oddziaływanie akustyczne, określone wskaźnikami hałasu LDWN i LN</w:t>
            </w:r>
          </w:p>
        </w:tc>
        <w:tc>
          <w:tcPr>
            <w:tcW w:w="993" w:type="dxa"/>
            <w:shd w:val="clear" w:color="auto" w:fill="auto"/>
            <w:vAlign w:val="center"/>
          </w:tcPr>
          <w:p w14:paraId="7F2D5836" w14:textId="0EB01C5E" w:rsidR="00AC0B34" w:rsidRPr="00DC2278" w:rsidRDefault="00AC0B34" w:rsidP="00AC0B34">
            <w:pPr>
              <w:spacing w:before="40" w:after="40" w:line="240" w:lineRule="auto"/>
              <w:rPr>
                <w:rFonts w:eastAsia="Calibri" w:cstheme="minorHAnsi"/>
              </w:rPr>
            </w:pPr>
            <w:r w:rsidRPr="00C02BC0">
              <w:rPr>
                <w:rFonts w:eastAsia="Calibri" w:cstheme="minorHAnsi"/>
              </w:rPr>
              <w:t>2019</w:t>
            </w:r>
          </w:p>
        </w:tc>
        <w:tc>
          <w:tcPr>
            <w:tcW w:w="8038" w:type="dxa"/>
            <w:shd w:val="clear" w:color="auto" w:fill="auto"/>
            <w:vAlign w:val="center"/>
          </w:tcPr>
          <w:p w14:paraId="099E01BD" w14:textId="153CF793" w:rsidR="00AC0B34" w:rsidRPr="00DC2278" w:rsidRDefault="00AC0B34" w:rsidP="00AC0B34">
            <w:pPr>
              <w:spacing w:before="40" w:after="40" w:line="240" w:lineRule="auto"/>
              <w:rPr>
                <w:rFonts w:eastAsia="Calibri" w:cstheme="minorHAnsi"/>
              </w:rPr>
            </w:pPr>
            <w:r w:rsidRPr="00C02BC0">
              <w:rPr>
                <w:rFonts w:eastAsia="Calibri" w:cstheme="minorHAnsi"/>
              </w:rPr>
              <w:t>Uchwała nr 89/VIII/19 Sejmiku Województwa Pomorskiego z dnia 25 kwietnia 2019 r.</w:t>
            </w:r>
          </w:p>
        </w:tc>
      </w:tr>
      <w:tr w:rsidR="00AC0B34" w:rsidRPr="00C02BC0" w14:paraId="033E6DF8" w14:textId="77777777" w:rsidTr="00970E57">
        <w:trPr>
          <w:trHeight w:val="749"/>
        </w:trPr>
        <w:tc>
          <w:tcPr>
            <w:tcW w:w="567" w:type="dxa"/>
            <w:shd w:val="clear" w:color="auto" w:fill="auto"/>
            <w:vAlign w:val="center"/>
          </w:tcPr>
          <w:p w14:paraId="47A92852" w14:textId="77777777" w:rsidR="00AC0B34" w:rsidRPr="000378F7" w:rsidRDefault="00AC0B34" w:rsidP="00AC0B34">
            <w:pPr>
              <w:numPr>
                <w:ilvl w:val="0"/>
                <w:numId w:val="3"/>
              </w:numPr>
              <w:spacing w:before="40" w:after="40"/>
              <w:rPr>
                <w:rFonts w:eastAsia="Calibri" w:cstheme="minorHAnsi"/>
              </w:rPr>
            </w:pPr>
          </w:p>
        </w:tc>
        <w:tc>
          <w:tcPr>
            <w:tcW w:w="5103" w:type="dxa"/>
            <w:shd w:val="clear" w:color="auto" w:fill="auto"/>
            <w:vAlign w:val="center"/>
          </w:tcPr>
          <w:p w14:paraId="3F7CB19F" w14:textId="5EF2896F" w:rsidR="00AC0B34" w:rsidRPr="00DC2278" w:rsidRDefault="00AC0B34" w:rsidP="00AC0B34">
            <w:pPr>
              <w:spacing w:before="40" w:after="40" w:line="240" w:lineRule="auto"/>
              <w:rPr>
                <w:rFonts w:eastAsia="Calibri" w:cstheme="minorHAnsi"/>
              </w:rPr>
            </w:pPr>
            <w:r w:rsidRPr="00C02BC0">
              <w:rPr>
                <w:rFonts w:eastAsia="Calibri" w:cstheme="minorHAnsi"/>
              </w:rPr>
              <w:t>Program ochrony środowiska przed hałasem na lata 2019-2023 z perspektywą na lata następne dla terenów poza aglomeracjami w województwie pomorskim, położonych wzdłuż odcinków linii kolejowych, których eksploatacja powoduje ponadnormatywne oddziaływanie akustyczne, określone wskaźnikami hałasu LDWN i LN</w:t>
            </w:r>
          </w:p>
        </w:tc>
        <w:tc>
          <w:tcPr>
            <w:tcW w:w="993" w:type="dxa"/>
            <w:shd w:val="clear" w:color="auto" w:fill="auto"/>
            <w:vAlign w:val="center"/>
          </w:tcPr>
          <w:p w14:paraId="2DB706D1" w14:textId="198F48A9" w:rsidR="00AC0B34" w:rsidRPr="00DC2278" w:rsidRDefault="00AC0B34" w:rsidP="00AC0B34">
            <w:pPr>
              <w:spacing w:before="40" w:after="40" w:line="240" w:lineRule="auto"/>
              <w:rPr>
                <w:rFonts w:eastAsia="Calibri" w:cstheme="minorHAnsi"/>
              </w:rPr>
            </w:pPr>
            <w:r w:rsidRPr="00C02BC0">
              <w:rPr>
                <w:rFonts w:eastAsia="Calibri" w:cstheme="minorHAnsi"/>
              </w:rPr>
              <w:t>2019</w:t>
            </w:r>
          </w:p>
        </w:tc>
        <w:tc>
          <w:tcPr>
            <w:tcW w:w="8038" w:type="dxa"/>
            <w:shd w:val="clear" w:color="auto" w:fill="auto"/>
            <w:vAlign w:val="center"/>
          </w:tcPr>
          <w:p w14:paraId="618D4289" w14:textId="28E32D00" w:rsidR="00AC0B34" w:rsidRPr="00DC2278" w:rsidRDefault="00AC0B34" w:rsidP="00AC0B34">
            <w:pPr>
              <w:spacing w:before="40" w:after="40" w:line="240" w:lineRule="auto"/>
              <w:rPr>
                <w:rFonts w:eastAsia="Calibri" w:cstheme="minorHAnsi"/>
              </w:rPr>
            </w:pPr>
            <w:r w:rsidRPr="00C02BC0">
              <w:rPr>
                <w:rFonts w:eastAsia="Calibri" w:cstheme="minorHAnsi"/>
              </w:rPr>
              <w:t>Uchwała nr 90/VIII/19 Sejmiku Województwa Pomorskiego z dnia 25 kwietnia 2019 r.</w:t>
            </w:r>
          </w:p>
        </w:tc>
      </w:tr>
      <w:tr w:rsidR="00AC0B34" w:rsidRPr="00C02BC0" w14:paraId="1D65946F" w14:textId="77777777" w:rsidTr="00970E57">
        <w:trPr>
          <w:trHeight w:val="749"/>
        </w:trPr>
        <w:tc>
          <w:tcPr>
            <w:tcW w:w="567" w:type="dxa"/>
            <w:shd w:val="clear" w:color="auto" w:fill="auto"/>
            <w:vAlign w:val="center"/>
          </w:tcPr>
          <w:p w14:paraId="618753E6" w14:textId="77777777" w:rsidR="00AC0B34" w:rsidRPr="000378F7" w:rsidRDefault="00AC0B34" w:rsidP="00AC0B34">
            <w:pPr>
              <w:numPr>
                <w:ilvl w:val="0"/>
                <w:numId w:val="3"/>
              </w:numPr>
              <w:spacing w:before="40" w:after="40"/>
              <w:rPr>
                <w:rFonts w:eastAsia="Calibri" w:cstheme="minorHAnsi"/>
              </w:rPr>
            </w:pPr>
          </w:p>
        </w:tc>
        <w:tc>
          <w:tcPr>
            <w:tcW w:w="5103" w:type="dxa"/>
            <w:shd w:val="clear" w:color="auto" w:fill="auto"/>
            <w:vAlign w:val="center"/>
          </w:tcPr>
          <w:p w14:paraId="1FAA9877" w14:textId="2E4215EB" w:rsidR="00AC0B34" w:rsidRPr="00DC2278" w:rsidRDefault="00AC0B34" w:rsidP="00AC0B34">
            <w:pPr>
              <w:spacing w:before="40" w:after="40" w:line="240" w:lineRule="auto"/>
              <w:rPr>
                <w:rFonts w:eastAsia="Calibri" w:cstheme="minorHAnsi"/>
              </w:rPr>
            </w:pPr>
            <w:r w:rsidRPr="00C02BC0">
              <w:rPr>
                <w:rFonts w:eastAsia="Calibri" w:cstheme="minorHAnsi"/>
              </w:rPr>
              <w:t>Program ochrony środowiska przed hałasem na lata 2019-2023 z perspektywą na lata następne dla terenów poza aglomeracjami w województwie pomorskim, położonych wzdłuż odcinków dróg krajowych, wojewódzkich i gminnych na terenie miasta Słupsk, których eksploatacja powoduje ponadnormatywne oddziaływanie akustyczne, określone wskaźnikami hałasu LDWN i LN</w:t>
            </w:r>
          </w:p>
        </w:tc>
        <w:tc>
          <w:tcPr>
            <w:tcW w:w="993" w:type="dxa"/>
            <w:shd w:val="clear" w:color="auto" w:fill="auto"/>
            <w:vAlign w:val="center"/>
          </w:tcPr>
          <w:p w14:paraId="6EA7D502" w14:textId="384FA5B3" w:rsidR="00AC0B34" w:rsidRPr="00DC2278" w:rsidRDefault="00AC0B34" w:rsidP="00AC0B34">
            <w:pPr>
              <w:spacing w:before="40" w:after="40" w:line="240" w:lineRule="auto"/>
              <w:rPr>
                <w:rFonts w:eastAsia="Calibri" w:cstheme="minorHAnsi"/>
              </w:rPr>
            </w:pPr>
            <w:r w:rsidRPr="00C02BC0">
              <w:rPr>
                <w:rFonts w:eastAsia="Calibri" w:cstheme="minorHAnsi"/>
              </w:rPr>
              <w:t>2019</w:t>
            </w:r>
          </w:p>
        </w:tc>
        <w:tc>
          <w:tcPr>
            <w:tcW w:w="8038" w:type="dxa"/>
            <w:shd w:val="clear" w:color="auto" w:fill="auto"/>
            <w:vAlign w:val="center"/>
          </w:tcPr>
          <w:p w14:paraId="37A3AE61" w14:textId="629488E2" w:rsidR="00AC0B34" w:rsidRPr="00DC2278" w:rsidRDefault="00AC0B34" w:rsidP="00AC0B34">
            <w:pPr>
              <w:spacing w:before="40" w:after="40" w:line="240" w:lineRule="auto"/>
              <w:rPr>
                <w:rFonts w:eastAsia="Calibri" w:cstheme="minorHAnsi"/>
              </w:rPr>
            </w:pPr>
            <w:r w:rsidRPr="00C02BC0">
              <w:rPr>
                <w:rFonts w:eastAsia="Calibri" w:cstheme="minorHAnsi"/>
              </w:rPr>
              <w:t>Uchwała nr 91/VIII/19</w:t>
            </w:r>
            <w:r w:rsidRPr="00C02BC0" w:rsidDel="0001027D">
              <w:rPr>
                <w:rFonts w:eastAsia="Calibri" w:cstheme="minorHAnsi"/>
              </w:rPr>
              <w:t xml:space="preserve"> </w:t>
            </w:r>
            <w:r w:rsidRPr="00C02BC0">
              <w:rPr>
                <w:rFonts w:eastAsia="Calibri" w:cstheme="minorHAnsi"/>
              </w:rPr>
              <w:t>Sejmiku Województwa Pomorskiego z dnia 25 kwietnia 2019</w:t>
            </w:r>
            <w:r w:rsidRPr="00C02BC0" w:rsidDel="0001027D">
              <w:rPr>
                <w:rFonts w:eastAsia="Calibri" w:cstheme="minorHAnsi"/>
              </w:rPr>
              <w:t xml:space="preserve"> </w:t>
            </w:r>
            <w:r w:rsidRPr="00C02BC0">
              <w:rPr>
                <w:rFonts w:eastAsia="Calibri" w:cstheme="minorHAnsi"/>
              </w:rPr>
              <w:t>r.</w:t>
            </w:r>
          </w:p>
        </w:tc>
      </w:tr>
      <w:tr w:rsidR="00AC0B34" w:rsidRPr="00C02BC0" w14:paraId="0EC6A816" w14:textId="77777777" w:rsidTr="00970E57">
        <w:trPr>
          <w:trHeight w:val="749"/>
        </w:trPr>
        <w:tc>
          <w:tcPr>
            <w:tcW w:w="567" w:type="dxa"/>
            <w:shd w:val="clear" w:color="auto" w:fill="auto"/>
            <w:vAlign w:val="center"/>
          </w:tcPr>
          <w:p w14:paraId="44A16EE7" w14:textId="77777777" w:rsidR="00AC0B34" w:rsidRPr="000378F7" w:rsidRDefault="00AC0B34" w:rsidP="00AC0B34">
            <w:pPr>
              <w:numPr>
                <w:ilvl w:val="0"/>
                <w:numId w:val="3"/>
              </w:numPr>
              <w:spacing w:before="40" w:after="40"/>
              <w:rPr>
                <w:rFonts w:eastAsia="Calibri" w:cstheme="minorHAnsi"/>
              </w:rPr>
            </w:pPr>
          </w:p>
        </w:tc>
        <w:tc>
          <w:tcPr>
            <w:tcW w:w="5103" w:type="dxa"/>
            <w:shd w:val="clear" w:color="auto" w:fill="auto"/>
            <w:vAlign w:val="center"/>
          </w:tcPr>
          <w:p w14:paraId="00286B4A" w14:textId="77544387" w:rsidR="00AC0B34" w:rsidRPr="00DC2278" w:rsidRDefault="00AC0B34" w:rsidP="00AC0B34">
            <w:pPr>
              <w:spacing w:before="40" w:after="40" w:line="240" w:lineRule="auto"/>
              <w:rPr>
                <w:rFonts w:eastAsia="Calibri" w:cstheme="minorHAnsi"/>
              </w:rPr>
            </w:pPr>
            <w:r w:rsidRPr="00C02BC0">
              <w:rPr>
                <w:rFonts w:eastAsia="Calibri" w:cstheme="minorHAnsi"/>
              </w:rPr>
              <w:t>Program ochrony środowiska przed hałasem na lata 2019-2023 z perspektywą na lata następne dla terenów poza aglomeracjami w województwie pomorskim, położonych wzdłuż odcinków dróg wojewódzkich, których eksploatacja powoduje ponadnormatywne oddziaływanie akustyczne, określone wskaźnikami hałasu LDWN i LN</w:t>
            </w:r>
          </w:p>
        </w:tc>
        <w:tc>
          <w:tcPr>
            <w:tcW w:w="993" w:type="dxa"/>
            <w:shd w:val="clear" w:color="auto" w:fill="auto"/>
            <w:vAlign w:val="center"/>
          </w:tcPr>
          <w:p w14:paraId="29A8A16B" w14:textId="76AF94CA" w:rsidR="00AC0B34" w:rsidRPr="00DC2278" w:rsidRDefault="00AC0B34" w:rsidP="00AC0B34">
            <w:pPr>
              <w:spacing w:before="40" w:after="40" w:line="240" w:lineRule="auto"/>
              <w:rPr>
                <w:rFonts w:eastAsia="Calibri" w:cstheme="minorHAnsi"/>
              </w:rPr>
            </w:pPr>
            <w:r w:rsidRPr="00C02BC0">
              <w:rPr>
                <w:rFonts w:eastAsia="Calibri" w:cstheme="minorHAnsi"/>
              </w:rPr>
              <w:t>2019</w:t>
            </w:r>
          </w:p>
        </w:tc>
        <w:tc>
          <w:tcPr>
            <w:tcW w:w="8038" w:type="dxa"/>
            <w:shd w:val="clear" w:color="auto" w:fill="auto"/>
            <w:vAlign w:val="center"/>
          </w:tcPr>
          <w:p w14:paraId="45454DCE" w14:textId="48EC083C" w:rsidR="00AC0B34" w:rsidRPr="00DC2278" w:rsidRDefault="00AC0B34" w:rsidP="00AC0B34">
            <w:pPr>
              <w:spacing w:before="40" w:after="40" w:line="240" w:lineRule="auto"/>
              <w:rPr>
                <w:rFonts w:eastAsia="Calibri" w:cstheme="minorHAnsi"/>
              </w:rPr>
            </w:pPr>
            <w:r w:rsidRPr="00C02BC0">
              <w:rPr>
                <w:rFonts w:eastAsia="Calibri" w:cstheme="minorHAnsi"/>
              </w:rPr>
              <w:t>Uchwała nr 92/VIII/19 Sejmiku Województwa Pomorskiego z dnia 25 kwietnia 2019 r.</w:t>
            </w:r>
          </w:p>
        </w:tc>
      </w:tr>
      <w:tr w:rsidR="00AC0B34" w:rsidRPr="00C02BC0" w14:paraId="4CF7F1B4" w14:textId="77777777" w:rsidTr="00970E57">
        <w:trPr>
          <w:trHeight w:val="749"/>
        </w:trPr>
        <w:tc>
          <w:tcPr>
            <w:tcW w:w="567" w:type="dxa"/>
            <w:shd w:val="clear" w:color="auto" w:fill="auto"/>
            <w:vAlign w:val="center"/>
          </w:tcPr>
          <w:p w14:paraId="37908738" w14:textId="77777777" w:rsidR="00AC0B34" w:rsidRPr="000378F7" w:rsidRDefault="00AC0B34" w:rsidP="00AC0B34">
            <w:pPr>
              <w:numPr>
                <w:ilvl w:val="0"/>
                <w:numId w:val="3"/>
              </w:numPr>
              <w:spacing w:before="40" w:after="40"/>
              <w:rPr>
                <w:rFonts w:eastAsia="Calibri" w:cstheme="minorHAnsi"/>
              </w:rPr>
            </w:pPr>
          </w:p>
        </w:tc>
        <w:tc>
          <w:tcPr>
            <w:tcW w:w="5103" w:type="dxa"/>
            <w:shd w:val="clear" w:color="auto" w:fill="auto"/>
            <w:vAlign w:val="center"/>
          </w:tcPr>
          <w:p w14:paraId="3EA04357" w14:textId="2204D392" w:rsidR="00AC0B34" w:rsidRPr="00DC2278" w:rsidRDefault="00AC0B34" w:rsidP="00AC0B34">
            <w:pPr>
              <w:spacing w:before="40" w:after="40" w:line="240" w:lineRule="auto"/>
              <w:rPr>
                <w:rFonts w:eastAsia="Calibri" w:cstheme="minorHAnsi"/>
              </w:rPr>
            </w:pPr>
            <w:r w:rsidRPr="00C02BC0">
              <w:rPr>
                <w:rFonts w:eastAsia="Calibri" w:cstheme="minorHAnsi"/>
              </w:rPr>
              <w:t>Program ochrony środowiska przed hałasem na lata 2020-2024 z perspektywą na lata następne dla terenów poza aglomeracjami w województwie pomorskim, położonych wzdłuż odcinków dróg powiatowych i wojewódzkich na terenie miasta Sopotu, których eksploatacja powoduje ponadnormatywne oddziaływanie akustyczne, określone wskaźnikami hałasu LDWN i LN</w:t>
            </w:r>
          </w:p>
        </w:tc>
        <w:tc>
          <w:tcPr>
            <w:tcW w:w="993" w:type="dxa"/>
            <w:shd w:val="clear" w:color="auto" w:fill="auto"/>
            <w:vAlign w:val="center"/>
          </w:tcPr>
          <w:p w14:paraId="25442BD6" w14:textId="2E353F7D" w:rsidR="00AC0B34" w:rsidRPr="00DC2278" w:rsidRDefault="00AC0B34" w:rsidP="00AC0B34">
            <w:pPr>
              <w:spacing w:before="40" w:after="40" w:line="240" w:lineRule="auto"/>
              <w:rPr>
                <w:rFonts w:eastAsia="Calibri" w:cstheme="minorHAnsi"/>
              </w:rPr>
            </w:pPr>
            <w:r w:rsidRPr="00C02BC0">
              <w:rPr>
                <w:rFonts w:eastAsia="Calibri" w:cstheme="minorHAnsi"/>
              </w:rPr>
              <w:t>2020</w:t>
            </w:r>
          </w:p>
        </w:tc>
        <w:tc>
          <w:tcPr>
            <w:tcW w:w="8038" w:type="dxa"/>
            <w:shd w:val="clear" w:color="auto" w:fill="auto"/>
            <w:vAlign w:val="center"/>
          </w:tcPr>
          <w:p w14:paraId="4352724E" w14:textId="4BD161C5" w:rsidR="00AC0B34" w:rsidRPr="00DC2278" w:rsidRDefault="00AC0B34" w:rsidP="00AC0B34">
            <w:pPr>
              <w:spacing w:before="40" w:after="40" w:line="240" w:lineRule="auto"/>
              <w:rPr>
                <w:rFonts w:eastAsia="Calibri" w:cstheme="minorHAnsi"/>
              </w:rPr>
            </w:pPr>
            <w:r w:rsidRPr="00C02BC0">
              <w:rPr>
                <w:rFonts w:eastAsia="Calibri" w:cstheme="minorHAnsi"/>
              </w:rPr>
              <w:t>Uchwała nr 240/XIX/20 Sejmiku Województwa Pomorskiego z dnia 24 lutego 2020 r.</w:t>
            </w:r>
          </w:p>
        </w:tc>
      </w:tr>
      <w:tr w:rsidR="00AC0B34" w:rsidRPr="00C02BC0" w14:paraId="0C753CE7" w14:textId="77777777" w:rsidTr="00970E57">
        <w:trPr>
          <w:trHeight w:val="749"/>
        </w:trPr>
        <w:tc>
          <w:tcPr>
            <w:tcW w:w="567" w:type="dxa"/>
            <w:shd w:val="clear" w:color="auto" w:fill="auto"/>
            <w:vAlign w:val="center"/>
          </w:tcPr>
          <w:p w14:paraId="137D7486" w14:textId="77777777" w:rsidR="00AC0B34" w:rsidRPr="000378F7" w:rsidRDefault="00AC0B34" w:rsidP="00AC0B34">
            <w:pPr>
              <w:numPr>
                <w:ilvl w:val="0"/>
                <w:numId w:val="3"/>
              </w:numPr>
              <w:spacing w:before="40" w:after="40"/>
              <w:rPr>
                <w:rFonts w:eastAsia="Calibri" w:cstheme="minorHAnsi"/>
              </w:rPr>
            </w:pPr>
          </w:p>
        </w:tc>
        <w:tc>
          <w:tcPr>
            <w:tcW w:w="5103" w:type="dxa"/>
            <w:shd w:val="clear" w:color="auto" w:fill="auto"/>
            <w:vAlign w:val="center"/>
          </w:tcPr>
          <w:p w14:paraId="4EEBFF90" w14:textId="3AA0A7B8" w:rsidR="00AC0B34" w:rsidRPr="00DC2278" w:rsidRDefault="00AC0B34" w:rsidP="00AC0B34">
            <w:pPr>
              <w:spacing w:before="40" w:after="40" w:line="240" w:lineRule="auto"/>
              <w:rPr>
                <w:rFonts w:eastAsia="Calibri" w:cstheme="minorHAnsi"/>
              </w:rPr>
            </w:pPr>
            <w:r w:rsidRPr="00C02BC0">
              <w:rPr>
                <w:rFonts w:eastAsia="Calibri" w:cstheme="minorHAnsi"/>
              </w:rPr>
              <w:t>Program ochrony środowiska przed hałasem na lata 2021-2024 z perspektywą na lata następne dla terenów poza aglomeracjami w województwie pomorskim, położonych wzdłuż odcinków linii kolejowej nr 250, których eksploatacja powoduje ponadnormatywne oddziaływanie akustyczne, określone wskaźnikami hałasu LDWN i LN</w:t>
            </w:r>
          </w:p>
        </w:tc>
        <w:tc>
          <w:tcPr>
            <w:tcW w:w="993" w:type="dxa"/>
            <w:shd w:val="clear" w:color="auto" w:fill="auto"/>
            <w:vAlign w:val="center"/>
          </w:tcPr>
          <w:p w14:paraId="4EB80AB5" w14:textId="404F1FED" w:rsidR="00AC0B34" w:rsidRPr="00DC2278" w:rsidRDefault="00AC0B34" w:rsidP="00AC0B34">
            <w:pPr>
              <w:spacing w:before="40" w:after="40" w:line="240" w:lineRule="auto"/>
              <w:rPr>
                <w:rFonts w:eastAsia="Calibri" w:cstheme="minorHAnsi"/>
              </w:rPr>
            </w:pPr>
            <w:r w:rsidRPr="00C02BC0">
              <w:rPr>
                <w:rFonts w:eastAsia="Calibri" w:cstheme="minorHAnsi"/>
              </w:rPr>
              <w:t>2021</w:t>
            </w:r>
          </w:p>
        </w:tc>
        <w:tc>
          <w:tcPr>
            <w:tcW w:w="8038" w:type="dxa"/>
            <w:shd w:val="clear" w:color="auto" w:fill="auto"/>
            <w:vAlign w:val="center"/>
          </w:tcPr>
          <w:p w14:paraId="36889805" w14:textId="77777777" w:rsidR="00AC0B34" w:rsidRPr="00C02BC0" w:rsidRDefault="00AC0B34" w:rsidP="00AC0B34">
            <w:pPr>
              <w:spacing w:before="40" w:after="40" w:line="240" w:lineRule="auto"/>
              <w:rPr>
                <w:rFonts w:eastAsia="Calibri" w:cstheme="minorHAnsi"/>
              </w:rPr>
            </w:pPr>
            <w:r w:rsidRPr="00C02BC0">
              <w:rPr>
                <w:rFonts w:eastAsia="Calibri" w:cstheme="minorHAnsi"/>
              </w:rPr>
              <w:t xml:space="preserve">Uchwała Nr 447/XXXVII/21 Sejmiku Województwa Pomorskiego z dnia 25 października 2021 r. </w:t>
            </w:r>
          </w:p>
          <w:p w14:paraId="057FA1F7" w14:textId="77777777" w:rsidR="00AC0B34" w:rsidRPr="00DC2278" w:rsidRDefault="00AC0B34" w:rsidP="00AC0B34">
            <w:pPr>
              <w:spacing w:before="40" w:after="40" w:line="240" w:lineRule="auto"/>
              <w:rPr>
                <w:rFonts w:eastAsia="Calibri" w:cstheme="minorHAnsi"/>
              </w:rPr>
            </w:pPr>
          </w:p>
        </w:tc>
      </w:tr>
      <w:tr w:rsidR="00AC0B34" w:rsidRPr="00C02BC0" w14:paraId="7E408321" w14:textId="77777777" w:rsidTr="00970E57">
        <w:tc>
          <w:tcPr>
            <w:tcW w:w="14701" w:type="dxa"/>
            <w:gridSpan w:val="4"/>
            <w:shd w:val="clear" w:color="auto" w:fill="auto"/>
            <w:vAlign w:val="center"/>
          </w:tcPr>
          <w:p w14:paraId="4750B51A" w14:textId="77777777" w:rsidR="00AC0B34" w:rsidRPr="000378F7" w:rsidRDefault="00AC0B34" w:rsidP="00AC0B34">
            <w:pPr>
              <w:spacing w:before="40" w:after="40"/>
              <w:rPr>
                <w:rFonts w:eastAsia="Calibri" w:cstheme="minorHAnsi"/>
              </w:rPr>
            </w:pPr>
            <w:r w:rsidRPr="000378F7">
              <w:rPr>
                <w:rFonts w:eastAsia="Calibri" w:cstheme="minorHAnsi"/>
                <w:b/>
              </w:rPr>
              <w:t>Cel strategiczny 3. Odporna gospodarka</w:t>
            </w:r>
          </w:p>
        </w:tc>
      </w:tr>
      <w:tr w:rsidR="00AC0B34" w:rsidRPr="00C02BC0" w14:paraId="188C6B71" w14:textId="77777777" w:rsidTr="00970E57">
        <w:tc>
          <w:tcPr>
            <w:tcW w:w="567" w:type="dxa"/>
            <w:shd w:val="clear" w:color="auto" w:fill="auto"/>
            <w:vAlign w:val="center"/>
          </w:tcPr>
          <w:p w14:paraId="0BF37D48" w14:textId="77777777" w:rsidR="00AC0B34" w:rsidRPr="000378F7" w:rsidRDefault="00AC0B34" w:rsidP="00AC0B34">
            <w:pPr>
              <w:numPr>
                <w:ilvl w:val="0"/>
                <w:numId w:val="3"/>
              </w:numPr>
              <w:spacing w:before="40" w:after="40"/>
              <w:rPr>
                <w:rFonts w:eastAsia="Calibri" w:cstheme="minorHAnsi"/>
              </w:rPr>
            </w:pPr>
          </w:p>
        </w:tc>
        <w:tc>
          <w:tcPr>
            <w:tcW w:w="5103" w:type="dxa"/>
            <w:shd w:val="clear" w:color="auto" w:fill="auto"/>
            <w:vAlign w:val="center"/>
          </w:tcPr>
          <w:p w14:paraId="1719E30A" w14:textId="77777777" w:rsidR="00AC0B34" w:rsidRPr="00C02BC0" w:rsidRDefault="00AC0B34" w:rsidP="00AC0B34">
            <w:pPr>
              <w:spacing w:before="40" w:after="40"/>
              <w:rPr>
                <w:rFonts w:eastAsia="Calibri" w:cstheme="minorHAnsi"/>
              </w:rPr>
            </w:pPr>
            <w:r w:rsidRPr="00C02BC0">
              <w:rPr>
                <w:rFonts w:eastAsia="Calibri" w:cstheme="minorHAnsi"/>
              </w:rPr>
              <w:t>Regionalny Program Strategiczny w zakresie rozwoju gospodarczego Pomorski Port Kreatywności</w:t>
            </w:r>
          </w:p>
        </w:tc>
        <w:tc>
          <w:tcPr>
            <w:tcW w:w="993" w:type="dxa"/>
            <w:shd w:val="clear" w:color="auto" w:fill="auto"/>
            <w:vAlign w:val="center"/>
          </w:tcPr>
          <w:p w14:paraId="5727ACBB" w14:textId="77777777" w:rsidR="00AC0B34" w:rsidRPr="00C02BC0" w:rsidRDefault="00AC0B34" w:rsidP="00AC0B34">
            <w:pPr>
              <w:spacing w:before="40" w:after="40"/>
              <w:rPr>
                <w:rFonts w:eastAsia="Calibri" w:cstheme="minorHAnsi"/>
              </w:rPr>
            </w:pPr>
            <w:r w:rsidRPr="00C02BC0">
              <w:rPr>
                <w:rFonts w:eastAsia="Calibri" w:cstheme="minorHAnsi"/>
              </w:rPr>
              <w:t>2013</w:t>
            </w:r>
          </w:p>
        </w:tc>
        <w:tc>
          <w:tcPr>
            <w:tcW w:w="8038" w:type="dxa"/>
            <w:shd w:val="clear" w:color="auto" w:fill="auto"/>
            <w:vAlign w:val="center"/>
          </w:tcPr>
          <w:p w14:paraId="281A6152" w14:textId="77777777" w:rsidR="00AC0B34" w:rsidRPr="00C02BC0" w:rsidRDefault="00AC0B34" w:rsidP="00AC0B34">
            <w:pPr>
              <w:spacing w:before="40" w:after="40"/>
              <w:rPr>
                <w:rFonts w:eastAsia="Calibri" w:cstheme="minorHAnsi"/>
              </w:rPr>
            </w:pPr>
            <w:bookmarkStart w:id="122" w:name="_Hlk67050643"/>
            <w:r w:rsidRPr="00C02BC0">
              <w:rPr>
                <w:rFonts w:eastAsia="Calibri" w:cstheme="minorHAnsi"/>
              </w:rPr>
              <w:t>Uchwała nr 952/275/13 Zarządu Województwa Pomorskiego z dnia 13 sierpnia 2013 r.</w:t>
            </w:r>
          </w:p>
          <w:p w14:paraId="17144309" w14:textId="77777777" w:rsidR="00AC0B34" w:rsidRPr="00C02BC0" w:rsidRDefault="00AC0B34" w:rsidP="00AC0B34">
            <w:pPr>
              <w:spacing w:before="40" w:after="40"/>
              <w:rPr>
                <w:rFonts w:eastAsia="Calibri" w:cstheme="minorHAnsi"/>
              </w:rPr>
            </w:pPr>
            <w:r w:rsidRPr="00C02BC0">
              <w:rPr>
                <w:rFonts w:eastAsia="Calibri" w:cstheme="minorHAnsi"/>
              </w:rPr>
              <w:t>Zmieniona:</w:t>
            </w:r>
          </w:p>
          <w:p w14:paraId="7F5C653E" w14:textId="77777777" w:rsidR="00AC0B34" w:rsidRPr="00C02BC0" w:rsidRDefault="00AC0B34" w:rsidP="00AC0B34">
            <w:pPr>
              <w:spacing w:before="40" w:after="40"/>
              <w:rPr>
                <w:rFonts w:eastAsia="Calibri" w:cstheme="minorHAnsi"/>
              </w:rPr>
            </w:pPr>
            <w:r w:rsidRPr="00C02BC0">
              <w:rPr>
                <w:rFonts w:eastAsia="Calibri" w:cstheme="minorHAnsi"/>
              </w:rPr>
              <w:t>Uchwałą nr 967/277/13 Zarządu Województwa Pomorskiego z dnia 22 sierpnia 2013 r.,</w:t>
            </w:r>
          </w:p>
          <w:p w14:paraId="16A4E57A" w14:textId="77777777" w:rsidR="00AC0B34" w:rsidRPr="00C02BC0" w:rsidRDefault="00AC0B34" w:rsidP="00AC0B34">
            <w:pPr>
              <w:spacing w:before="40" w:after="40"/>
              <w:rPr>
                <w:rFonts w:eastAsia="Calibri" w:cstheme="minorHAnsi"/>
              </w:rPr>
            </w:pPr>
            <w:r w:rsidRPr="00C02BC0">
              <w:rPr>
                <w:rFonts w:eastAsia="Calibri" w:cstheme="minorHAnsi"/>
              </w:rPr>
              <w:t>Uchwałą nr 644/55/15 Zarządu Województwa Pomorskiego z dnia 2 lipca 2015 r.,</w:t>
            </w:r>
          </w:p>
          <w:p w14:paraId="4F0426CD" w14:textId="77777777" w:rsidR="00AC0B34" w:rsidRPr="00C02BC0" w:rsidRDefault="00AC0B34" w:rsidP="00AC0B34">
            <w:pPr>
              <w:spacing w:before="40" w:after="40"/>
              <w:rPr>
                <w:rFonts w:eastAsia="Calibri" w:cstheme="minorHAnsi"/>
              </w:rPr>
            </w:pPr>
            <w:r w:rsidRPr="00C02BC0">
              <w:rPr>
                <w:rFonts w:eastAsia="Calibri" w:cstheme="minorHAnsi"/>
              </w:rPr>
              <w:t>Uchwałą nr 236/125/16 Zarządu Województwa Pomorskiego z dnia 10 marca 2016 r.,</w:t>
            </w:r>
          </w:p>
          <w:p w14:paraId="6D516A20" w14:textId="77777777" w:rsidR="00AC0B34" w:rsidRPr="00C02BC0" w:rsidRDefault="00AC0B34" w:rsidP="00AC0B34">
            <w:pPr>
              <w:spacing w:before="40" w:after="40"/>
              <w:rPr>
                <w:rFonts w:eastAsia="Calibri" w:cstheme="minorHAnsi"/>
              </w:rPr>
            </w:pPr>
            <w:r w:rsidRPr="00C02BC0">
              <w:rPr>
                <w:rFonts w:eastAsia="Calibri" w:cstheme="minorHAnsi"/>
              </w:rPr>
              <w:t>Uchwałą nr 1122/185/16 Zarządu Województwa Pomorskiego z dnia 3 listopada 2016 r.,</w:t>
            </w:r>
          </w:p>
          <w:p w14:paraId="67613DCA" w14:textId="77777777" w:rsidR="00AC0B34" w:rsidRPr="00C02BC0" w:rsidRDefault="00AC0B34" w:rsidP="00AC0B34">
            <w:pPr>
              <w:spacing w:before="40" w:after="40"/>
              <w:rPr>
                <w:rFonts w:eastAsia="Calibri" w:cstheme="minorHAnsi"/>
              </w:rPr>
            </w:pPr>
            <w:r w:rsidRPr="00C02BC0">
              <w:rPr>
                <w:rFonts w:eastAsia="Calibri" w:cstheme="minorHAnsi"/>
              </w:rPr>
              <w:t>Uchwałą nr 466/327/18 Zarządu Województwa Pomorskiego z dnia 10 maja 2018 r.</w:t>
            </w:r>
            <w:bookmarkEnd w:id="122"/>
          </w:p>
        </w:tc>
      </w:tr>
      <w:tr w:rsidR="00AC0B34" w:rsidRPr="00C02BC0" w14:paraId="414197B1" w14:textId="77777777" w:rsidTr="00970E57">
        <w:tc>
          <w:tcPr>
            <w:tcW w:w="567" w:type="dxa"/>
            <w:shd w:val="clear" w:color="auto" w:fill="auto"/>
            <w:vAlign w:val="center"/>
          </w:tcPr>
          <w:p w14:paraId="5E028798" w14:textId="77777777" w:rsidR="00AC0B34" w:rsidRPr="000378F7" w:rsidRDefault="00AC0B34" w:rsidP="00AC0B34">
            <w:pPr>
              <w:numPr>
                <w:ilvl w:val="0"/>
                <w:numId w:val="3"/>
              </w:numPr>
              <w:spacing w:before="40" w:after="40"/>
              <w:rPr>
                <w:rFonts w:eastAsia="Calibri" w:cstheme="minorHAnsi"/>
              </w:rPr>
            </w:pPr>
          </w:p>
        </w:tc>
        <w:tc>
          <w:tcPr>
            <w:tcW w:w="5103" w:type="dxa"/>
            <w:shd w:val="clear" w:color="auto" w:fill="auto"/>
            <w:vAlign w:val="center"/>
          </w:tcPr>
          <w:p w14:paraId="2218BF3E" w14:textId="77777777" w:rsidR="00AC0B34" w:rsidRPr="00C02BC0" w:rsidRDefault="00AC0B34" w:rsidP="00AC0B34">
            <w:pPr>
              <w:spacing w:before="40" w:after="40"/>
              <w:rPr>
                <w:rFonts w:eastAsia="Calibri" w:cstheme="minorHAnsi"/>
              </w:rPr>
            </w:pPr>
            <w:r w:rsidRPr="00C02BC0">
              <w:rPr>
                <w:rFonts w:eastAsia="Calibri" w:cstheme="minorHAnsi"/>
              </w:rPr>
              <w:t>Regionalny Program Strategiczny w zakresie atrakcyjności kulturalnej i turystycznej Pomorska Podróż</w:t>
            </w:r>
          </w:p>
        </w:tc>
        <w:tc>
          <w:tcPr>
            <w:tcW w:w="993" w:type="dxa"/>
            <w:shd w:val="clear" w:color="auto" w:fill="auto"/>
            <w:vAlign w:val="center"/>
          </w:tcPr>
          <w:p w14:paraId="2A6D6C04" w14:textId="77777777" w:rsidR="00AC0B34" w:rsidRPr="00C02BC0" w:rsidRDefault="00AC0B34" w:rsidP="00AC0B34">
            <w:pPr>
              <w:spacing w:before="40" w:after="40"/>
              <w:rPr>
                <w:rFonts w:eastAsia="Calibri" w:cstheme="minorHAnsi"/>
              </w:rPr>
            </w:pPr>
            <w:r w:rsidRPr="00C02BC0">
              <w:rPr>
                <w:rFonts w:eastAsia="Calibri" w:cstheme="minorHAnsi"/>
              </w:rPr>
              <w:t>2013</w:t>
            </w:r>
          </w:p>
        </w:tc>
        <w:tc>
          <w:tcPr>
            <w:tcW w:w="8038" w:type="dxa"/>
            <w:shd w:val="clear" w:color="auto" w:fill="auto"/>
            <w:vAlign w:val="center"/>
          </w:tcPr>
          <w:p w14:paraId="42D59BA9" w14:textId="77777777" w:rsidR="00AC0B34" w:rsidRPr="00C02BC0" w:rsidRDefault="00AC0B34" w:rsidP="00AC0B34">
            <w:pPr>
              <w:spacing w:before="40" w:after="40"/>
              <w:rPr>
                <w:rFonts w:eastAsia="Calibri" w:cstheme="minorHAnsi"/>
              </w:rPr>
            </w:pPr>
            <w:r w:rsidRPr="00C02BC0">
              <w:rPr>
                <w:rFonts w:eastAsia="Calibri" w:cstheme="minorHAnsi"/>
              </w:rPr>
              <w:t>Uchwała nr 912/272/13 Zarządu Województwa Pomorskiego z dnia 1 sierpnia 2013 r.</w:t>
            </w:r>
          </w:p>
          <w:p w14:paraId="17C183CE" w14:textId="77777777" w:rsidR="00AC0B34" w:rsidRPr="00C02BC0" w:rsidRDefault="00AC0B34" w:rsidP="00AC0B34">
            <w:pPr>
              <w:spacing w:before="40" w:after="40"/>
              <w:rPr>
                <w:rFonts w:eastAsia="Calibri" w:cstheme="minorHAnsi"/>
              </w:rPr>
            </w:pPr>
            <w:r w:rsidRPr="00C02BC0">
              <w:rPr>
                <w:rFonts w:eastAsia="Calibri" w:cstheme="minorHAnsi"/>
              </w:rPr>
              <w:t>Zmieniona:</w:t>
            </w:r>
          </w:p>
          <w:p w14:paraId="75EA2E67" w14:textId="77777777" w:rsidR="00AC0B34" w:rsidRPr="00C02BC0" w:rsidRDefault="00AC0B34" w:rsidP="00AC0B34">
            <w:pPr>
              <w:spacing w:before="40" w:after="40"/>
              <w:rPr>
                <w:rFonts w:eastAsia="Calibri" w:cstheme="minorHAnsi"/>
              </w:rPr>
            </w:pPr>
            <w:r w:rsidRPr="00C02BC0">
              <w:rPr>
                <w:rFonts w:eastAsia="Calibri" w:cstheme="minorHAnsi"/>
              </w:rPr>
              <w:lastRenderedPageBreak/>
              <w:t>Uchwałą nr 1080/286/13 Zarządu Województwa Pomorskiego z dnia 24 września 2013 r.,</w:t>
            </w:r>
          </w:p>
          <w:p w14:paraId="34032AF1" w14:textId="77777777" w:rsidR="00AC0B34" w:rsidRPr="00C02BC0" w:rsidRDefault="00AC0B34" w:rsidP="00AC0B34">
            <w:pPr>
              <w:spacing w:before="40" w:after="40"/>
              <w:rPr>
                <w:rFonts w:eastAsia="Calibri" w:cstheme="minorHAnsi"/>
              </w:rPr>
            </w:pPr>
            <w:r w:rsidRPr="00C02BC0">
              <w:rPr>
                <w:rFonts w:eastAsia="Calibri" w:cstheme="minorHAnsi"/>
              </w:rPr>
              <w:t>Uchwałą nr 1123/185/16 Zarządu Województwa Pomorskiego z dnia 3 listopada 2016 r.,</w:t>
            </w:r>
          </w:p>
          <w:p w14:paraId="78932D66" w14:textId="77777777" w:rsidR="00AC0B34" w:rsidRPr="00C02BC0" w:rsidRDefault="00AC0B34" w:rsidP="00AC0B34">
            <w:pPr>
              <w:spacing w:before="40" w:after="40"/>
              <w:rPr>
                <w:rFonts w:eastAsia="Calibri" w:cstheme="minorHAnsi"/>
              </w:rPr>
            </w:pPr>
            <w:r w:rsidRPr="00C02BC0">
              <w:rPr>
                <w:rFonts w:eastAsia="Calibri" w:cstheme="minorHAnsi"/>
              </w:rPr>
              <w:t>Uchwałą nr 397/324/18 Zarządu Województwa Pomorskiego z dnia 24 kwietnia 2018 r.</w:t>
            </w:r>
          </w:p>
        </w:tc>
      </w:tr>
      <w:tr w:rsidR="00AC0B34" w:rsidRPr="00C02BC0" w14:paraId="3212790A" w14:textId="77777777" w:rsidTr="00970E57">
        <w:tc>
          <w:tcPr>
            <w:tcW w:w="567" w:type="dxa"/>
            <w:shd w:val="clear" w:color="auto" w:fill="auto"/>
            <w:vAlign w:val="center"/>
          </w:tcPr>
          <w:p w14:paraId="0C654209" w14:textId="77777777" w:rsidR="00AC0B34" w:rsidRPr="000378F7" w:rsidRDefault="00AC0B34" w:rsidP="00AC0B34">
            <w:pPr>
              <w:numPr>
                <w:ilvl w:val="0"/>
                <w:numId w:val="3"/>
              </w:numPr>
              <w:spacing w:before="40" w:after="40"/>
              <w:rPr>
                <w:rFonts w:eastAsia="Calibri" w:cstheme="minorHAnsi"/>
              </w:rPr>
            </w:pPr>
          </w:p>
        </w:tc>
        <w:tc>
          <w:tcPr>
            <w:tcW w:w="5103" w:type="dxa"/>
            <w:shd w:val="clear" w:color="auto" w:fill="auto"/>
            <w:vAlign w:val="center"/>
          </w:tcPr>
          <w:p w14:paraId="23A319DB" w14:textId="77777777" w:rsidR="00AC0B34" w:rsidRPr="00C02BC0" w:rsidRDefault="00AC0B34" w:rsidP="00AC0B34">
            <w:pPr>
              <w:spacing w:before="40" w:after="40"/>
              <w:rPr>
                <w:rFonts w:eastAsia="Calibri" w:cstheme="minorHAnsi"/>
              </w:rPr>
            </w:pPr>
            <w:r w:rsidRPr="00C02BC0">
              <w:rPr>
                <w:rFonts w:eastAsia="Calibri" w:cstheme="minorHAnsi"/>
              </w:rPr>
              <w:t>Regionalny Program Strategiczny w zakresie gospodarki, rynku pracy, oferty turystycznej i czasu wolnego</w:t>
            </w:r>
          </w:p>
        </w:tc>
        <w:tc>
          <w:tcPr>
            <w:tcW w:w="993" w:type="dxa"/>
            <w:shd w:val="clear" w:color="auto" w:fill="auto"/>
            <w:vAlign w:val="center"/>
          </w:tcPr>
          <w:p w14:paraId="43239E15" w14:textId="77777777" w:rsidR="00AC0B34" w:rsidRPr="00C02BC0" w:rsidRDefault="00AC0B34" w:rsidP="00AC0B34">
            <w:pPr>
              <w:spacing w:before="40" w:after="40"/>
              <w:rPr>
                <w:rFonts w:eastAsia="Calibri" w:cstheme="minorHAnsi"/>
              </w:rPr>
            </w:pPr>
            <w:r w:rsidRPr="00C02BC0">
              <w:rPr>
                <w:rFonts w:eastAsia="Calibri" w:cstheme="minorHAnsi"/>
              </w:rPr>
              <w:t>2021</w:t>
            </w:r>
          </w:p>
        </w:tc>
        <w:tc>
          <w:tcPr>
            <w:tcW w:w="8038" w:type="dxa"/>
            <w:shd w:val="clear" w:color="auto" w:fill="auto"/>
            <w:vAlign w:val="center"/>
          </w:tcPr>
          <w:p w14:paraId="487455F5" w14:textId="77777777" w:rsidR="00AC0B34" w:rsidRPr="00C02BC0" w:rsidRDefault="00AC0B34" w:rsidP="00AC0B34">
            <w:pPr>
              <w:spacing w:before="40" w:after="40"/>
              <w:rPr>
                <w:rFonts w:eastAsia="Calibri" w:cstheme="minorHAnsi"/>
              </w:rPr>
            </w:pPr>
            <w:r w:rsidRPr="00C02BC0">
              <w:rPr>
                <w:rFonts w:cstheme="minorHAnsi"/>
              </w:rPr>
              <w:t>Uchwała nr 755/271/21 Zarządu Województwa Pomorskiego z dnia 29 lipca 2021 r.</w:t>
            </w:r>
          </w:p>
        </w:tc>
      </w:tr>
      <w:tr w:rsidR="00AC0B34" w:rsidRPr="00C02BC0" w14:paraId="23331112" w14:textId="77777777" w:rsidTr="00970E57">
        <w:tc>
          <w:tcPr>
            <w:tcW w:w="567" w:type="dxa"/>
            <w:shd w:val="clear" w:color="auto" w:fill="auto"/>
            <w:vAlign w:val="center"/>
          </w:tcPr>
          <w:p w14:paraId="09BA30BB" w14:textId="77777777" w:rsidR="00AC0B34" w:rsidRPr="000378F7" w:rsidRDefault="00AC0B34" w:rsidP="00AC0B34">
            <w:pPr>
              <w:numPr>
                <w:ilvl w:val="0"/>
                <w:numId w:val="3"/>
              </w:numPr>
              <w:spacing w:before="40" w:after="40"/>
              <w:rPr>
                <w:rFonts w:eastAsia="Calibri" w:cstheme="minorHAnsi"/>
              </w:rPr>
            </w:pPr>
          </w:p>
        </w:tc>
        <w:tc>
          <w:tcPr>
            <w:tcW w:w="5103" w:type="dxa"/>
            <w:shd w:val="clear" w:color="auto" w:fill="auto"/>
            <w:vAlign w:val="center"/>
          </w:tcPr>
          <w:p w14:paraId="46EC1CF9" w14:textId="364CC2EB" w:rsidR="00AC0B34" w:rsidRPr="005D153A" w:rsidRDefault="00AC0B34" w:rsidP="00AC0B34">
            <w:pPr>
              <w:spacing w:before="40" w:after="40"/>
              <w:rPr>
                <w:rFonts w:eastAsia="Calibri" w:cstheme="minorHAnsi"/>
              </w:rPr>
            </w:pPr>
            <w:r w:rsidRPr="005D153A">
              <w:rPr>
                <w:rFonts w:eastAsia="Calibri" w:cstheme="minorHAnsi"/>
              </w:rPr>
              <w:t>Regionalny Plan Działań na Rzecz Zatrudnienia dla województwa pomorskiego na rok 202</w:t>
            </w:r>
            <w:r>
              <w:rPr>
                <w:rFonts w:eastAsia="Calibri" w:cstheme="minorHAnsi"/>
              </w:rPr>
              <w:t>1</w:t>
            </w:r>
          </w:p>
        </w:tc>
        <w:tc>
          <w:tcPr>
            <w:tcW w:w="993" w:type="dxa"/>
            <w:shd w:val="clear" w:color="auto" w:fill="auto"/>
            <w:vAlign w:val="center"/>
          </w:tcPr>
          <w:p w14:paraId="6B204848" w14:textId="384C881E" w:rsidR="00AC0B34" w:rsidRPr="005D153A" w:rsidRDefault="00AC0B34" w:rsidP="00AC0B34">
            <w:pPr>
              <w:spacing w:before="40" w:after="40"/>
              <w:rPr>
                <w:rFonts w:eastAsia="Calibri" w:cstheme="minorHAnsi"/>
              </w:rPr>
            </w:pPr>
            <w:r w:rsidRPr="005D153A">
              <w:rPr>
                <w:rFonts w:eastAsia="Calibri" w:cstheme="minorHAnsi"/>
              </w:rPr>
              <w:t>2021</w:t>
            </w:r>
          </w:p>
        </w:tc>
        <w:tc>
          <w:tcPr>
            <w:tcW w:w="8038" w:type="dxa"/>
            <w:shd w:val="clear" w:color="auto" w:fill="auto"/>
            <w:vAlign w:val="center"/>
          </w:tcPr>
          <w:p w14:paraId="5081EB77" w14:textId="0C59C32E" w:rsidR="00AC0B34" w:rsidRPr="005D153A" w:rsidRDefault="00AC0B34" w:rsidP="00AC0B34">
            <w:pPr>
              <w:spacing w:before="40" w:after="40"/>
              <w:rPr>
                <w:rFonts w:eastAsia="Calibri" w:cstheme="minorHAnsi"/>
              </w:rPr>
            </w:pPr>
            <w:r w:rsidRPr="005D153A">
              <w:rPr>
                <w:rFonts w:eastAsia="Calibri" w:cstheme="minorHAnsi"/>
              </w:rPr>
              <w:t>Uchwała nr 217/231/21 Zarządu Województwa Pomorskiego z dnia 9 marca 2021 r.</w:t>
            </w:r>
          </w:p>
        </w:tc>
      </w:tr>
      <w:tr w:rsidR="00AC0B34" w:rsidRPr="00C02BC0" w14:paraId="3EBC6EA2" w14:textId="77777777" w:rsidTr="00970E57">
        <w:tc>
          <w:tcPr>
            <w:tcW w:w="14701" w:type="dxa"/>
            <w:gridSpan w:val="4"/>
            <w:shd w:val="clear" w:color="auto" w:fill="auto"/>
            <w:vAlign w:val="center"/>
          </w:tcPr>
          <w:p w14:paraId="79229509" w14:textId="77777777" w:rsidR="00AC0B34" w:rsidRPr="000378F7" w:rsidRDefault="00AC0B34" w:rsidP="00AC0B34">
            <w:pPr>
              <w:spacing w:before="40" w:after="40"/>
              <w:rPr>
                <w:rFonts w:eastAsia="Calibri" w:cstheme="minorHAnsi"/>
              </w:rPr>
            </w:pPr>
            <w:r w:rsidRPr="000378F7">
              <w:rPr>
                <w:rFonts w:eastAsia="Calibri" w:cstheme="minorHAnsi"/>
                <w:b/>
              </w:rPr>
              <w:t>Inne strategie, plany i programy</w:t>
            </w:r>
          </w:p>
        </w:tc>
      </w:tr>
      <w:tr w:rsidR="00AC0B34" w:rsidRPr="00C02BC0" w14:paraId="2A8E9F0C" w14:textId="77777777" w:rsidTr="00970E57">
        <w:tc>
          <w:tcPr>
            <w:tcW w:w="567" w:type="dxa"/>
            <w:shd w:val="clear" w:color="auto" w:fill="auto"/>
            <w:vAlign w:val="center"/>
          </w:tcPr>
          <w:p w14:paraId="5DED1A23" w14:textId="77777777" w:rsidR="00AC0B34" w:rsidRPr="000378F7" w:rsidRDefault="00AC0B34" w:rsidP="00AC0B34">
            <w:pPr>
              <w:numPr>
                <w:ilvl w:val="0"/>
                <w:numId w:val="3"/>
              </w:numPr>
              <w:spacing w:before="40" w:after="40"/>
              <w:rPr>
                <w:rFonts w:eastAsia="Calibri" w:cstheme="minorHAnsi"/>
              </w:rPr>
            </w:pPr>
          </w:p>
        </w:tc>
        <w:tc>
          <w:tcPr>
            <w:tcW w:w="5103" w:type="dxa"/>
            <w:shd w:val="clear" w:color="auto" w:fill="auto"/>
            <w:vAlign w:val="center"/>
          </w:tcPr>
          <w:p w14:paraId="6C109005" w14:textId="77777777" w:rsidR="00AC0B34" w:rsidRPr="00535A77" w:rsidRDefault="00AC0B34" w:rsidP="00AC0B34">
            <w:pPr>
              <w:spacing w:before="40" w:after="40"/>
              <w:rPr>
                <w:rFonts w:eastAsia="Calibri" w:cstheme="minorHAnsi"/>
              </w:rPr>
            </w:pPr>
            <w:r w:rsidRPr="00535A77">
              <w:rPr>
                <w:rFonts w:eastAsia="Calibri" w:cstheme="minorHAnsi"/>
              </w:rPr>
              <w:t>Priorytety współpracy zagranicznej Województwa Pomorskiego</w:t>
            </w:r>
          </w:p>
        </w:tc>
        <w:tc>
          <w:tcPr>
            <w:tcW w:w="993" w:type="dxa"/>
            <w:shd w:val="clear" w:color="auto" w:fill="auto"/>
            <w:vAlign w:val="center"/>
          </w:tcPr>
          <w:p w14:paraId="527211D1" w14:textId="77777777" w:rsidR="00AC0B34" w:rsidRPr="00535A77" w:rsidRDefault="00AC0B34" w:rsidP="00AC0B34">
            <w:pPr>
              <w:spacing w:before="40" w:after="40"/>
              <w:rPr>
                <w:rFonts w:eastAsia="Calibri" w:cstheme="minorHAnsi"/>
              </w:rPr>
            </w:pPr>
            <w:r w:rsidRPr="00535A77">
              <w:rPr>
                <w:rFonts w:eastAsia="Calibri" w:cstheme="minorHAnsi"/>
              </w:rPr>
              <w:t>2008</w:t>
            </w:r>
          </w:p>
        </w:tc>
        <w:tc>
          <w:tcPr>
            <w:tcW w:w="8038" w:type="dxa"/>
            <w:shd w:val="clear" w:color="auto" w:fill="auto"/>
            <w:vAlign w:val="center"/>
          </w:tcPr>
          <w:p w14:paraId="7D225E75" w14:textId="77777777" w:rsidR="00AC0B34" w:rsidRPr="00535A77" w:rsidRDefault="00AC0B34" w:rsidP="00AC0B34">
            <w:pPr>
              <w:spacing w:before="40" w:after="40"/>
              <w:rPr>
                <w:rFonts w:eastAsia="Calibri" w:cstheme="minorHAnsi"/>
              </w:rPr>
            </w:pPr>
            <w:r w:rsidRPr="00535A77">
              <w:rPr>
                <w:rFonts w:eastAsia="Calibri" w:cstheme="minorHAnsi"/>
              </w:rPr>
              <w:t>Uchwała nr 463/XXII/08 Sejmiku Województwa Pomorskiego z dnia 26 maja 2008 r.</w:t>
            </w:r>
          </w:p>
        </w:tc>
      </w:tr>
      <w:tr w:rsidR="00AC0B34" w:rsidRPr="00C02BC0" w14:paraId="44E03758" w14:textId="77777777" w:rsidTr="00970E57">
        <w:tc>
          <w:tcPr>
            <w:tcW w:w="567" w:type="dxa"/>
            <w:shd w:val="clear" w:color="auto" w:fill="auto"/>
            <w:vAlign w:val="center"/>
          </w:tcPr>
          <w:p w14:paraId="3C78629B" w14:textId="77777777" w:rsidR="00AC0B34" w:rsidRPr="000378F7" w:rsidRDefault="00AC0B34" w:rsidP="00AC0B34">
            <w:pPr>
              <w:numPr>
                <w:ilvl w:val="0"/>
                <w:numId w:val="3"/>
              </w:numPr>
              <w:spacing w:before="40" w:after="40"/>
              <w:rPr>
                <w:rFonts w:eastAsia="Calibri" w:cstheme="minorHAnsi"/>
              </w:rPr>
            </w:pPr>
          </w:p>
        </w:tc>
        <w:tc>
          <w:tcPr>
            <w:tcW w:w="5103" w:type="dxa"/>
            <w:shd w:val="clear" w:color="auto" w:fill="auto"/>
            <w:vAlign w:val="center"/>
          </w:tcPr>
          <w:p w14:paraId="716BA694" w14:textId="77777777" w:rsidR="00AC0B34" w:rsidRPr="00F11A9E" w:rsidRDefault="00AC0B34" w:rsidP="00AC0B34">
            <w:pPr>
              <w:spacing w:before="40" w:after="40"/>
              <w:rPr>
                <w:rFonts w:eastAsia="Calibri" w:cstheme="minorHAnsi"/>
              </w:rPr>
            </w:pPr>
            <w:r w:rsidRPr="00F11A9E">
              <w:rPr>
                <w:rFonts w:eastAsia="Calibri" w:cstheme="minorHAnsi"/>
              </w:rPr>
              <w:t>Regionalny Program Operacyjny Województwa Pomorskiego na lata 2014-2020 </w:t>
            </w:r>
          </w:p>
        </w:tc>
        <w:tc>
          <w:tcPr>
            <w:tcW w:w="993" w:type="dxa"/>
            <w:shd w:val="clear" w:color="auto" w:fill="auto"/>
            <w:vAlign w:val="center"/>
          </w:tcPr>
          <w:p w14:paraId="49E2668A" w14:textId="77777777" w:rsidR="00AC0B34" w:rsidRPr="00F11A9E" w:rsidRDefault="00AC0B34" w:rsidP="00AC0B34">
            <w:pPr>
              <w:spacing w:before="40" w:after="40"/>
              <w:rPr>
                <w:rFonts w:eastAsia="Calibri" w:cstheme="minorHAnsi"/>
              </w:rPr>
            </w:pPr>
            <w:r w:rsidRPr="00F11A9E">
              <w:rPr>
                <w:rFonts w:eastAsia="Calibri" w:cstheme="minorHAnsi"/>
              </w:rPr>
              <w:t>2015</w:t>
            </w:r>
          </w:p>
        </w:tc>
        <w:tc>
          <w:tcPr>
            <w:tcW w:w="8038" w:type="dxa"/>
            <w:shd w:val="clear" w:color="auto" w:fill="auto"/>
            <w:vAlign w:val="center"/>
          </w:tcPr>
          <w:p w14:paraId="318E8DBC" w14:textId="35BB355E" w:rsidR="00AC0B34" w:rsidRPr="00F11A9E" w:rsidRDefault="00AC0B34" w:rsidP="00AC0B34">
            <w:pPr>
              <w:spacing w:before="40" w:after="40"/>
              <w:rPr>
                <w:rFonts w:eastAsia="Calibri" w:cstheme="minorHAnsi"/>
              </w:rPr>
            </w:pPr>
            <w:r w:rsidRPr="00F11A9E">
              <w:rPr>
                <w:rFonts w:eastAsia="Calibri" w:cstheme="minorHAnsi"/>
              </w:rPr>
              <w:t>Decyzja wykonawcza Komisji Europejskiej nr C(2021) 9764 z dnia 22 grudnia 2021 r.</w:t>
            </w:r>
            <w:r>
              <w:rPr>
                <w:rFonts w:eastAsia="Calibri" w:cstheme="minorHAnsi"/>
              </w:rPr>
              <w:t xml:space="preserve"> </w:t>
            </w:r>
            <w:r w:rsidRPr="00F11A9E">
              <w:rPr>
                <w:rFonts w:eastAsia="Calibri" w:cstheme="minorHAnsi"/>
              </w:rPr>
              <w:t>zmieniająca decyzję wykonawczą nr C(2015) 908 z dnia 12 lutego 2015 r.</w:t>
            </w:r>
          </w:p>
        </w:tc>
      </w:tr>
      <w:tr w:rsidR="00AC0B34" w:rsidRPr="00C02BC0" w14:paraId="49C6929A" w14:textId="77777777" w:rsidTr="00970E57">
        <w:tc>
          <w:tcPr>
            <w:tcW w:w="567" w:type="dxa"/>
            <w:shd w:val="clear" w:color="auto" w:fill="auto"/>
            <w:vAlign w:val="center"/>
          </w:tcPr>
          <w:p w14:paraId="68B800D6" w14:textId="77777777" w:rsidR="00AC0B34" w:rsidRPr="000378F7" w:rsidRDefault="00AC0B34" w:rsidP="00AC0B34">
            <w:pPr>
              <w:numPr>
                <w:ilvl w:val="0"/>
                <w:numId w:val="3"/>
              </w:numPr>
              <w:spacing w:before="40" w:after="40"/>
              <w:rPr>
                <w:rFonts w:eastAsia="Calibri" w:cstheme="minorHAnsi"/>
              </w:rPr>
            </w:pPr>
          </w:p>
        </w:tc>
        <w:tc>
          <w:tcPr>
            <w:tcW w:w="5103" w:type="dxa"/>
            <w:shd w:val="clear" w:color="auto" w:fill="auto"/>
            <w:vAlign w:val="center"/>
          </w:tcPr>
          <w:p w14:paraId="7604F1B9" w14:textId="77777777" w:rsidR="00AC0B34" w:rsidRPr="007E7FBC" w:rsidRDefault="00AC0B34" w:rsidP="00AC0B34">
            <w:pPr>
              <w:spacing w:before="40" w:after="40"/>
              <w:rPr>
                <w:rFonts w:eastAsia="Calibri" w:cstheme="minorHAnsi"/>
              </w:rPr>
            </w:pPr>
            <w:r w:rsidRPr="007E7FBC">
              <w:rPr>
                <w:rFonts w:eastAsia="Calibri" w:cstheme="minorHAnsi"/>
              </w:rPr>
              <w:t xml:space="preserve">Plan Zagospodarowania Przestrzennego Województwa Pomorskiego 2030 </w:t>
            </w:r>
          </w:p>
          <w:p w14:paraId="36BA3A32" w14:textId="712DDD51" w:rsidR="00AC0B34" w:rsidRPr="007E7FBC" w:rsidRDefault="00AC0B34" w:rsidP="00AC0B34">
            <w:pPr>
              <w:spacing w:before="40" w:after="40"/>
              <w:rPr>
                <w:rFonts w:eastAsia="Calibri" w:cstheme="minorHAnsi"/>
              </w:rPr>
            </w:pPr>
            <w:r w:rsidRPr="007E7FBC">
              <w:rPr>
                <w:rFonts w:eastAsia="Calibri" w:cstheme="minorHAnsi"/>
              </w:rPr>
              <w:t xml:space="preserve">Plan zagospodarowania przestrzennego </w:t>
            </w:r>
            <w:r w:rsidR="005D774A">
              <w:rPr>
                <w:rFonts w:eastAsia="Calibri" w:cstheme="minorHAnsi"/>
              </w:rPr>
              <w:t>O</w:t>
            </w:r>
            <w:r w:rsidRPr="007E7FBC">
              <w:rPr>
                <w:rFonts w:eastAsia="Calibri" w:cstheme="minorHAnsi"/>
              </w:rPr>
              <w:t xml:space="preserve">bszaru </w:t>
            </w:r>
            <w:r w:rsidR="005D774A">
              <w:rPr>
                <w:rFonts w:eastAsia="Calibri" w:cstheme="minorHAnsi"/>
              </w:rPr>
              <w:t>M</w:t>
            </w:r>
            <w:r w:rsidRPr="007E7FBC">
              <w:rPr>
                <w:rFonts w:eastAsia="Calibri" w:cstheme="minorHAnsi"/>
              </w:rPr>
              <w:t>etropolitalnego Gdańsk</w:t>
            </w:r>
            <w:r w:rsidR="005D774A">
              <w:rPr>
                <w:rFonts w:eastAsia="Calibri" w:cstheme="minorHAnsi"/>
              </w:rPr>
              <w:t>-</w:t>
            </w:r>
            <w:r w:rsidRPr="007E7FBC">
              <w:rPr>
                <w:rFonts w:eastAsia="Calibri" w:cstheme="minorHAnsi"/>
              </w:rPr>
              <w:t>Gdynia</w:t>
            </w:r>
            <w:r w:rsidR="005D774A">
              <w:rPr>
                <w:rFonts w:eastAsia="Calibri" w:cstheme="minorHAnsi"/>
              </w:rPr>
              <w:t>-</w:t>
            </w:r>
            <w:r w:rsidRPr="007E7FBC">
              <w:rPr>
                <w:rFonts w:eastAsia="Calibri" w:cstheme="minorHAnsi"/>
              </w:rPr>
              <w:t xml:space="preserve">Sopot 2030 </w:t>
            </w:r>
            <w:r w:rsidR="005D774A">
              <w:rPr>
                <w:rFonts w:eastAsia="Calibri" w:cstheme="minorHAnsi"/>
              </w:rPr>
              <w:t>–</w:t>
            </w:r>
            <w:r w:rsidRPr="007E7FBC">
              <w:rPr>
                <w:rFonts w:eastAsia="Calibri" w:cstheme="minorHAnsi"/>
              </w:rPr>
              <w:t xml:space="preserve"> plan zagospodarowania przestrzennego miejskiego obszaru funkcjonalnego ośrodka wojewódzkiego stanowiący część planu zagospodarowania przestrzennego województwa pomorskiego</w:t>
            </w:r>
          </w:p>
        </w:tc>
        <w:tc>
          <w:tcPr>
            <w:tcW w:w="993" w:type="dxa"/>
            <w:shd w:val="clear" w:color="auto" w:fill="auto"/>
            <w:vAlign w:val="center"/>
          </w:tcPr>
          <w:p w14:paraId="215770E6" w14:textId="77777777" w:rsidR="00AC0B34" w:rsidRPr="007E7FBC" w:rsidRDefault="00AC0B34" w:rsidP="00AC0B34">
            <w:pPr>
              <w:spacing w:before="40" w:after="40"/>
              <w:rPr>
                <w:rFonts w:eastAsia="Calibri" w:cstheme="minorHAnsi"/>
              </w:rPr>
            </w:pPr>
            <w:r w:rsidRPr="007E7FBC">
              <w:rPr>
                <w:rFonts w:eastAsia="Calibri" w:cstheme="minorHAnsi"/>
              </w:rPr>
              <w:t>2016</w:t>
            </w:r>
          </w:p>
        </w:tc>
        <w:tc>
          <w:tcPr>
            <w:tcW w:w="8038" w:type="dxa"/>
            <w:shd w:val="clear" w:color="auto" w:fill="auto"/>
            <w:vAlign w:val="center"/>
          </w:tcPr>
          <w:p w14:paraId="3292EE23" w14:textId="77777777" w:rsidR="00AC0B34" w:rsidRPr="007E7FBC" w:rsidRDefault="00AC0B34" w:rsidP="00AC0B34">
            <w:pPr>
              <w:spacing w:before="40" w:after="40"/>
              <w:rPr>
                <w:rFonts w:eastAsia="Calibri" w:cstheme="minorHAnsi"/>
              </w:rPr>
            </w:pPr>
            <w:r w:rsidRPr="007E7FBC">
              <w:rPr>
                <w:rFonts w:eastAsia="Calibri" w:cstheme="minorHAnsi"/>
              </w:rPr>
              <w:t>Uchwała nr 318/XXX/16 Sejmiku Województwa Pomorskiego z dnia 29 grudnia 2016 r.</w:t>
            </w:r>
          </w:p>
        </w:tc>
      </w:tr>
      <w:tr w:rsidR="00AC0B34" w:rsidRPr="00C02BC0" w14:paraId="32F4536A" w14:textId="77777777" w:rsidTr="00970E57">
        <w:tc>
          <w:tcPr>
            <w:tcW w:w="567" w:type="dxa"/>
            <w:shd w:val="clear" w:color="auto" w:fill="auto"/>
            <w:vAlign w:val="center"/>
          </w:tcPr>
          <w:p w14:paraId="61F2E846" w14:textId="77777777" w:rsidR="00AC0B34" w:rsidRPr="000378F7" w:rsidRDefault="00AC0B34" w:rsidP="00AC0B34">
            <w:pPr>
              <w:numPr>
                <w:ilvl w:val="0"/>
                <w:numId w:val="3"/>
              </w:numPr>
              <w:spacing w:before="40" w:after="40"/>
              <w:rPr>
                <w:rFonts w:eastAsia="Calibri" w:cstheme="minorHAnsi"/>
              </w:rPr>
            </w:pPr>
          </w:p>
        </w:tc>
        <w:tc>
          <w:tcPr>
            <w:tcW w:w="5103" w:type="dxa"/>
            <w:shd w:val="clear" w:color="auto" w:fill="auto"/>
            <w:vAlign w:val="center"/>
          </w:tcPr>
          <w:p w14:paraId="3EC5A676" w14:textId="77777777" w:rsidR="00AC0B34" w:rsidRPr="00C02BC0" w:rsidRDefault="00AC0B34" w:rsidP="00AC0B34">
            <w:pPr>
              <w:spacing w:before="40" w:after="40"/>
              <w:rPr>
                <w:rFonts w:eastAsia="Calibri" w:cstheme="minorHAnsi"/>
              </w:rPr>
            </w:pPr>
            <w:r w:rsidRPr="00C02BC0">
              <w:rPr>
                <w:rFonts w:eastAsia="Calibri" w:cstheme="minorHAnsi"/>
              </w:rPr>
              <w:t>Plan wykorzystania wojewódzkiego zasobu nieruchomości Województwa Pomorskiego na lata 2021-2023</w:t>
            </w:r>
          </w:p>
        </w:tc>
        <w:tc>
          <w:tcPr>
            <w:tcW w:w="993" w:type="dxa"/>
            <w:shd w:val="clear" w:color="auto" w:fill="auto"/>
            <w:vAlign w:val="center"/>
          </w:tcPr>
          <w:p w14:paraId="3F8FDF53" w14:textId="77777777" w:rsidR="00AC0B34" w:rsidRPr="00C02BC0" w:rsidRDefault="00AC0B34" w:rsidP="00AC0B34">
            <w:pPr>
              <w:spacing w:before="40" w:after="40"/>
              <w:rPr>
                <w:rFonts w:eastAsia="Calibri" w:cstheme="minorHAnsi"/>
              </w:rPr>
            </w:pPr>
            <w:r w:rsidRPr="00C02BC0">
              <w:rPr>
                <w:rFonts w:eastAsia="Calibri" w:cstheme="minorHAnsi"/>
              </w:rPr>
              <w:t>2020</w:t>
            </w:r>
          </w:p>
        </w:tc>
        <w:tc>
          <w:tcPr>
            <w:tcW w:w="8038" w:type="dxa"/>
            <w:shd w:val="clear" w:color="auto" w:fill="auto"/>
            <w:vAlign w:val="center"/>
          </w:tcPr>
          <w:p w14:paraId="0D77408F" w14:textId="77777777" w:rsidR="00AC0B34" w:rsidRPr="00C02BC0" w:rsidRDefault="00AC0B34" w:rsidP="00AC0B34">
            <w:pPr>
              <w:spacing w:before="40" w:after="40"/>
              <w:rPr>
                <w:rFonts w:eastAsia="Calibri" w:cstheme="minorHAnsi"/>
              </w:rPr>
            </w:pPr>
            <w:r w:rsidRPr="00C02BC0">
              <w:rPr>
                <w:rFonts w:eastAsia="Calibri" w:cstheme="minorHAnsi"/>
              </w:rPr>
              <w:t>Uchwała nr 1068/199/20 Zarządu Województwa Pomorskiego z dnia 17 listopada 2020 r.</w:t>
            </w:r>
          </w:p>
        </w:tc>
      </w:tr>
    </w:tbl>
    <w:p w14:paraId="76F10997" w14:textId="77777777" w:rsidR="000D40AD" w:rsidRPr="006871C4" w:rsidRDefault="000D40AD" w:rsidP="000378F7"/>
    <w:sectPr w:rsidR="000D40AD" w:rsidRPr="006871C4" w:rsidSect="00201E7B">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05FCD" w14:textId="77777777" w:rsidR="00735F93" w:rsidRDefault="00735F93">
      <w:pPr>
        <w:spacing w:after="0" w:line="240" w:lineRule="auto"/>
      </w:pPr>
      <w:r>
        <w:separator/>
      </w:r>
    </w:p>
  </w:endnote>
  <w:endnote w:type="continuationSeparator" w:id="0">
    <w:p w14:paraId="513F8BB9" w14:textId="77777777" w:rsidR="00735F93" w:rsidRDefault="00735F93">
      <w:pPr>
        <w:spacing w:after="0" w:line="240" w:lineRule="auto"/>
      </w:pPr>
      <w:r>
        <w:continuationSeparator/>
      </w:r>
    </w:p>
  </w:endnote>
  <w:endnote w:type="continuationNotice" w:id="1">
    <w:p w14:paraId="6BE9F373" w14:textId="77777777" w:rsidR="00735F93" w:rsidRDefault="00735F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FiraSans-Book">
    <w:altName w:val="MS Gothic"/>
    <w:panose1 w:val="00000000000000000000"/>
    <w:charset w:val="80"/>
    <w:family w:val="auto"/>
    <w:notTrueType/>
    <w:pitch w:val="default"/>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9954403"/>
      <w:docPartObj>
        <w:docPartGallery w:val="Page Numbers (Bottom of Page)"/>
        <w:docPartUnique/>
      </w:docPartObj>
    </w:sdtPr>
    <w:sdtEndPr/>
    <w:sdtContent>
      <w:p w14:paraId="6A64EF37" w14:textId="032EFE71" w:rsidR="00735F93" w:rsidRDefault="00735F93">
        <w:pPr>
          <w:pStyle w:val="Stopka"/>
          <w:jc w:val="center"/>
        </w:pPr>
        <w:r>
          <w:fldChar w:fldCharType="begin"/>
        </w:r>
        <w:r>
          <w:instrText>PAGE   \* MERGEFORMAT</w:instrText>
        </w:r>
        <w:r>
          <w:fldChar w:fldCharType="separate"/>
        </w:r>
        <w:r>
          <w:rPr>
            <w:noProof/>
          </w:rPr>
          <w:t>20</w:t>
        </w:r>
        <w:r>
          <w:fldChar w:fldCharType="end"/>
        </w:r>
      </w:p>
    </w:sdtContent>
  </w:sdt>
  <w:p w14:paraId="6BC168D4" w14:textId="77777777" w:rsidR="00735F93" w:rsidRDefault="00735F9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heme="minorHAnsi"/>
      </w:rPr>
      <w:id w:val="278618998"/>
      <w:docPartObj>
        <w:docPartGallery w:val="Page Numbers (Bottom of Page)"/>
        <w:docPartUnique/>
      </w:docPartObj>
    </w:sdtPr>
    <w:sdtEndPr>
      <w:rPr>
        <w:sz w:val="20"/>
        <w:szCs w:val="20"/>
      </w:rPr>
    </w:sdtEndPr>
    <w:sdtContent>
      <w:p w14:paraId="30B5AFEC" w14:textId="64ECFB41" w:rsidR="00735F93" w:rsidRPr="000D6693" w:rsidRDefault="009B4D5D">
        <w:pPr>
          <w:pStyle w:val="Stopka"/>
          <w:jc w:val="center"/>
          <w:rPr>
            <w:rFonts w:cstheme="minorHAnsi"/>
            <w:sz w:val="20"/>
            <w:szCs w:val="20"/>
          </w:rPr>
        </w:pPr>
      </w:p>
    </w:sdtContent>
  </w:sdt>
  <w:p w14:paraId="452AB358" w14:textId="77777777" w:rsidR="00735F93" w:rsidRDefault="00735F9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018BB" w14:textId="6F3B442D" w:rsidR="00735F93" w:rsidRDefault="00735F93">
      <w:pPr>
        <w:spacing w:after="0" w:line="240" w:lineRule="auto"/>
      </w:pPr>
      <w:r>
        <w:separator/>
      </w:r>
    </w:p>
  </w:footnote>
  <w:footnote w:type="continuationSeparator" w:id="0">
    <w:p w14:paraId="6AC9F54B" w14:textId="77777777" w:rsidR="00735F93" w:rsidRDefault="00735F93">
      <w:pPr>
        <w:spacing w:after="0" w:line="240" w:lineRule="auto"/>
      </w:pPr>
      <w:r>
        <w:continuationSeparator/>
      </w:r>
    </w:p>
  </w:footnote>
  <w:footnote w:type="continuationNotice" w:id="1">
    <w:p w14:paraId="466FF5ED" w14:textId="77777777" w:rsidR="00735F93" w:rsidRDefault="00735F93">
      <w:pPr>
        <w:spacing w:after="0" w:line="240" w:lineRule="auto"/>
      </w:pPr>
    </w:p>
  </w:footnote>
  <w:footnote w:id="2">
    <w:p w14:paraId="21426479" w14:textId="52DD7277" w:rsidR="00735F93" w:rsidRDefault="00735F93" w:rsidP="00DA4B99">
      <w:pPr>
        <w:pStyle w:val="Stopka"/>
      </w:pPr>
      <w:r w:rsidRPr="00FD690B">
        <w:rPr>
          <w:rStyle w:val="Odwoanieprzypisudolnego"/>
        </w:rPr>
        <w:footnoteRef/>
      </w:r>
      <w:r w:rsidRPr="00FD690B">
        <w:t xml:space="preserve"> Dane prezentowane w Raporcie co do zasady dotyczą 2021 r.</w:t>
      </w:r>
      <w:r>
        <w:t>, jednak</w:t>
      </w:r>
      <w:r w:rsidRPr="00FD690B">
        <w:t xml:space="preserve"> </w:t>
      </w:r>
      <w:r>
        <w:t>z</w:t>
      </w:r>
      <w:r w:rsidRPr="00FD690B">
        <w:t xml:space="preserve">e względu na terminy publikacji danych przez GUS </w:t>
      </w:r>
      <w:r>
        <w:t>część</w:t>
      </w:r>
      <w:r w:rsidRPr="00FD690B">
        <w:t xml:space="preserve"> </w:t>
      </w:r>
      <w:r>
        <w:t xml:space="preserve">informacji </w:t>
      </w:r>
      <w:r w:rsidRPr="00FD690B">
        <w:t>dotyczy</w:t>
      </w:r>
      <w:r>
        <w:t xml:space="preserve"> 2020 r</w:t>
      </w:r>
      <w:r w:rsidRPr="00FD690B">
        <w:t>.</w:t>
      </w:r>
    </w:p>
  </w:footnote>
  <w:footnote w:id="3">
    <w:p w14:paraId="583C9E18" w14:textId="1380FF49" w:rsidR="00735F93" w:rsidRPr="0078744F" w:rsidRDefault="00735F93" w:rsidP="0078744F">
      <w:pPr>
        <w:pStyle w:val="Tekstprzypisudolnego"/>
        <w:spacing w:before="0" w:line="276" w:lineRule="auto"/>
        <w:rPr>
          <w:rFonts w:cstheme="minorHAnsi"/>
          <w:sz w:val="22"/>
          <w:szCs w:val="22"/>
        </w:rPr>
      </w:pPr>
      <w:r w:rsidRPr="0078744F">
        <w:rPr>
          <w:rStyle w:val="Odwoanieprzypisudolnego"/>
          <w:rFonts w:asciiTheme="minorHAnsi" w:hAnsiTheme="minorHAnsi" w:cstheme="minorHAnsi"/>
          <w:szCs w:val="22"/>
        </w:rPr>
        <w:footnoteRef/>
      </w:r>
      <w:r w:rsidRPr="0078744F">
        <w:rPr>
          <w:rFonts w:cstheme="minorHAnsi"/>
          <w:sz w:val="22"/>
          <w:szCs w:val="22"/>
        </w:rPr>
        <w:t xml:space="preserve"> Obliczenia własne na podstawie danych GUS</w:t>
      </w:r>
      <w:r>
        <w:rPr>
          <w:rFonts w:cstheme="minorHAnsi"/>
          <w:sz w:val="22"/>
          <w:szCs w:val="22"/>
        </w:rPr>
        <w:t xml:space="preserve"> za 2021 r.</w:t>
      </w:r>
    </w:p>
  </w:footnote>
  <w:footnote w:id="4">
    <w:p w14:paraId="6342A261" w14:textId="11D187BE" w:rsidR="00735F93" w:rsidRDefault="00735F93" w:rsidP="00284C8A">
      <w:pPr>
        <w:pStyle w:val="Tekstprzypisudolnego"/>
        <w:spacing w:before="0" w:line="276" w:lineRule="auto"/>
      </w:pPr>
      <w:r>
        <w:rPr>
          <w:rStyle w:val="Odwoanieprzypisudolnego"/>
        </w:rPr>
        <w:footnoteRef/>
      </w:r>
      <w:r>
        <w:t xml:space="preserve"> </w:t>
      </w:r>
      <w:r w:rsidRPr="005150B5">
        <w:rPr>
          <w:sz w:val="22"/>
        </w:rPr>
        <w:t>Dane za I półrocze 2021 r., GUS</w:t>
      </w:r>
      <w:r>
        <w:rPr>
          <w:sz w:val="22"/>
        </w:rPr>
        <w:t>.</w:t>
      </w:r>
    </w:p>
  </w:footnote>
  <w:footnote w:id="5">
    <w:p w14:paraId="3F42A5BA" w14:textId="101F0A0E" w:rsidR="00735F93" w:rsidRPr="005150B5" w:rsidRDefault="00735F93" w:rsidP="005150B5">
      <w:pPr>
        <w:pStyle w:val="Tekstprzypisudolnego"/>
        <w:spacing w:before="0" w:line="276" w:lineRule="auto"/>
        <w:rPr>
          <w:rFonts w:cstheme="minorHAnsi"/>
          <w:sz w:val="22"/>
          <w:szCs w:val="22"/>
        </w:rPr>
      </w:pPr>
      <w:r w:rsidRPr="005150B5">
        <w:rPr>
          <w:rStyle w:val="Odwoanieprzypisudolnego"/>
          <w:rFonts w:asciiTheme="minorHAnsi" w:hAnsiTheme="minorHAnsi" w:cstheme="minorHAnsi"/>
          <w:szCs w:val="22"/>
        </w:rPr>
        <w:footnoteRef/>
      </w:r>
      <w:r w:rsidRPr="005150B5">
        <w:rPr>
          <w:rFonts w:cstheme="minorHAnsi"/>
          <w:sz w:val="22"/>
          <w:szCs w:val="22"/>
        </w:rPr>
        <w:t xml:space="preserve"> Obliczenia własne na podstawie danych</w:t>
      </w:r>
      <w:r>
        <w:rPr>
          <w:rFonts w:cstheme="minorHAnsi"/>
          <w:sz w:val="22"/>
          <w:szCs w:val="22"/>
        </w:rPr>
        <w:t xml:space="preserve"> za I półrocze 2021 r.,</w:t>
      </w:r>
      <w:r w:rsidRPr="005150B5">
        <w:rPr>
          <w:rFonts w:cstheme="minorHAnsi"/>
          <w:sz w:val="22"/>
          <w:szCs w:val="22"/>
        </w:rPr>
        <w:t xml:space="preserve"> GUS</w:t>
      </w:r>
      <w:r>
        <w:rPr>
          <w:rFonts w:cstheme="minorHAnsi"/>
          <w:sz w:val="22"/>
          <w:szCs w:val="22"/>
        </w:rPr>
        <w:t>.</w:t>
      </w:r>
    </w:p>
  </w:footnote>
  <w:footnote w:id="6">
    <w:p w14:paraId="092B901B" w14:textId="68AB3658" w:rsidR="00735F93" w:rsidRPr="005E6021" w:rsidRDefault="00735F93" w:rsidP="00DA4B99">
      <w:pPr>
        <w:pStyle w:val="Stopka"/>
      </w:pPr>
      <w:r w:rsidRPr="005E6021">
        <w:rPr>
          <w:rStyle w:val="Odwoanieprzypisudolnego"/>
          <w:rFonts w:cstheme="minorHAnsi"/>
        </w:rPr>
        <w:footnoteRef/>
      </w:r>
      <w:r w:rsidRPr="005E6021">
        <w:t xml:space="preserve"> Dane za I półrocze 2021 r.</w:t>
      </w:r>
      <w:r>
        <w:t>, GUS.</w:t>
      </w:r>
    </w:p>
  </w:footnote>
  <w:footnote w:id="7">
    <w:p w14:paraId="496E0EF8" w14:textId="3F649118" w:rsidR="00735F93" w:rsidRPr="005E6021" w:rsidRDefault="00735F93" w:rsidP="002E0171">
      <w:pPr>
        <w:pStyle w:val="Stopka"/>
      </w:pPr>
      <w:r w:rsidRPr="005E6021">
        <w:rPr>
          <w:rStyle w:val="Odwoanieprzypisudolnego"/>
        </w:rPr>
        <w:footnoteRef/>
      </w:r>
      <w:r w:rsidRPr="005E6021">
        <w:t xml:space="preserve"> Dane za I półrocze 2021 r.</w:t>
      </w:r>
      <w:r>
        <w:t>, GUS.</w:t>
      </w:r>
    </w:p>
  </w:footnote>
  <w:footnote w:id="8">
    <w:p w14:paraId="39A0AE78" w14:textId="4C0359E6" w:rsidR="00735F93" w:rsidRDefault="00735F93" w:rsidP="00ED4F08">
      <w:pPr>
        <w:pStyle w:val="Stopka"/>
      </w:pPr>
      <w:r w:rsidRPr="005E6021">
        <w:rPr>
          <w:rStyle w:val="Odwoanieprzypisudolnego"/>
        </w:rPr>
        <w:footnoteRef/>
      </w:r>
      <w:r w:rsidRPr="005E6021">
        <w:t xml:space="preserve"> </w:t>
      </w:r>
      <w:r>
        <w:t xml:space="preserve">Współczynnik obciążenia demograficznego liczony jako stosunek osób w wieku nieprodukcyjnym do liczby osób w wieku produkcyjnym. </w:t>
      </w:r>
      <w:r w:rsidRPr="005E6021">
        <w:t xml:space="preserve">Na wiek nieprodukcyjny składa się: wiek przedprodukcyjny, w którym ludność nie osiągnęła jeszcze zdolności do pracy, tj. grupa wieku 0-17 lat oraz wiek poprodukcyjny, tj. dla mężczyzn </w:t>
      </w:r>
      <w:r w:rsidRPr="003E0561">
        <w:t>–</w:t>
      </w:r>
      <w:r w:rsidRPr="005E6021">
        <w:t xml:space="preserve"> 65 lat i więcej, dla kobiet </w:t>
      </w:r>
      <w:r w:rsidRPr="003E0561">
        <w:t>–</w:t>
      </w:r>
      <w:r w:rsidRPr="005E6021">
        <w:t xml:space="preserve"> 60 lat i więcej. </w:t>
      </w:r>
      <w:r>
        <w:t>Dane</w:t>
      </w:r>
      <w:r w:rsidRPr="005E6021">
        <w:t xml:space="preserve"> GUS.</w:t>
      </w:r>
    </w:p>
  </w:footnote>
  <w:footnote w:id="9">
    <w:p w14:paraId="02EA3C4B" w14:textId="7D91F9A6" w:rsidR="00735F93" w:rsidRDefault="00735F93" w:rsidP="00A325CD">
      <w:pPr>
        <w:pStyle w:val="Stopka"/>
      </w:pPr>
      <w:r w:rsidRPr="00A325CD">
        <w:rPr>
          <w:rStyle w:val="Odwoanieprzypisudolnego"/>
        </w:rPr>
        <w:footnoteRef/>
      </w:r>
      <w:r w:rsidRPr="00A325CD">
        <w:rPr>
          <w:rStyle w:val="Odwoanieprzypisudolnego"/>
        </w:rPr>
        <w:t xml:space="preserve"> </w:t>
      </w:r>
      <w:r>
        <w:t>Za województwem mazowieckim. Dane na 2020 r., GUS.</w:t>
      </w:r>
    </w:p>
  </w:footnote>
  <w:footnote w:id="10">
    <w:p w14:paraId="2EBE3101" w14:textId="76A71530" w:rsidR="00067C0F" w:rsidRPr="008C1302" w:rsidRDefault="00067C0F" w:rsidP="00067C0F">
      <w:pPr>
        <w:pStyle w:val="Stopka"/>
      </w:pPr>
      <w:r w:rsidRPr="008C1302">
        <w:rPr>
          <w:rStyle w:val="Odwoanieprzypisudolnego"/>
        </w:rPr>
        <w:footnoteRef/>
      </w:r>
      <w:r w:rsidRPr="008C1302">
        <w:t xml:space="preserve"> </w:t>
      </w:r>
      <w:r>
        <w:t xml:space="preserve">Źródło: </w:t>
      </w:r>
      <w:r w:rsidRPr="008C1302">
        <w:t>Informacja o sytuacji na rynku pracy województwa pomorskiego w 2021 r., Wojewódzki Urząd Pracy w Gdańsku</w:t>
      </w:r>
      <w:r>
        <w:t xml:space="preserve">, </w:t>
      </w:r>
      <w:hyperlink r:id="rId1" w:history="1">
        <w:r w:rsidRPr="00672400">
          <w:rPr>
            <w:rStyle w:val="Hipercze"/>
          </w:rPr>
          <w:t>https://porp.pl/uploads/original/032022/10/a43ea64e7d_Informacja-roczna-2021-PDF-197-MB.pdf</w:t>
        </w:r>
      </w:hyperlink>
      <w:bookmarkStart w:id="55" w:name="_GoBack"/>
      <w:bookmarkEnd w:id="55"/>
    </w:p>
  </w:footnote>
  <w:footnote w:id="11">
    <w:p w14:paraId="312417C0" w14:textId="71E3EADD" w:rsidR="00735F93" w:rsidRPr="008C1302" w:rsidRDefault="00735F93" w:rsidP="00B003CB">
      <w:pPr>
        <w:pStyle w:val="Stopka"/>
        <w:ind w:left="198" w:hanging="198"/>
      </w:pPr>
      <w:r w:rsidRPr="008C1302">
        <w:rPr>
          <w:rStyle w:val="Odwoanieprzypisudolnego"/>
        </w:rPr>
        <w:footnoteRef/>
      </w:r>
      <w:r w:rsidRPr="008C1302">
        <w:t xml:space="preserve"> Powiaty: nowodworski</w:t>
      </w:r>
      <w:r>
        <w:t xml:space="preserve"> </w:t>
      </w:r>
      <w:r w:rsidRPr="003E0561">
        <w:t>–</w:t>
      </w:r>
      <w:r>
        <w:t xml:space="preserve"> </w:t>
      </w:r>
      <w:r w:rsidRPr="008C1302">
        <w:t xml:space="preserve">12,8%, człuchowski </w:t>
      </w:r>
      <w:r w:rsidRPr="003E0561">
        <w:t>–</w:t>
      </w:r>
      <w:r>
        <w:t xml:space="preserve"> </w:t>
      </w:r>
      <w:r w:rsidRPr="008C1302">
        <w:t xml:space="preserve">10,7%, lęborski </w:t>
      </w:r>
      <w:r w:rsidRPr="003E0561">
        <w:t>–</w:t>
      </w:r>
      <w:r>
        <w:t xml:space="preserve"> </w:t>
      </w:r>
      <w:r w:rsidRPr="008C1302">
        <w:t xml:space="preserve">10,3%, słupski </w:t>
      </w:r>
      <w:r w:rsidRPr="003E0561">
        <w:t>–</w:t>
      </w:r>
      <w:r>
        <w:t xml:space="preserve"> </w:t>
      </w:r>
      <w:r w:rsidRPr="008C1302">
        <w:t xml:space="preserve">9,5%, malborski </w:t>
      </w:r>
      <w:r w:rsidRPr="003E0561">
        <w:t>–</w:t>
      </w:r>
      <w:r w:rsidRPr="008C1302">
        <w:t xml:space="preserve">8,9%, bytowski </w:t>
      </w:r>
      <w:r w:rsidRPr="003E0561">
        <w:t>–</w:t>
      </w:r>
      <w:r>
        <w:t xml:space="preserve"> </w:t>
      </w:r>
      <w:r w:rsidRPr="008C1302">
        <w:t xml:space="preserve">8,7%, chojnicki </w:t>
      </w:r>
      <w:r w:rsidRPr="003E0561">
        <w:t>–</w:t>
      </w:r>
      <w:r>
        <w:t xml:space="preserve"> </w:t>
      </w:r>
      <w:r w:rsidRPr="008C1302">
        <w:t xml:space="preserve">7,9%; </w:t>
      </w:r>
      <w:bookmarkStart w:id="57" w:name="_Hlk98404185"/>
      <w:r w:rsidRPr="008C1302">
        <w:t xml:space="preserve">dane wg </w:t>
      </w:r>
      <w:r>
        <w:t>s</w:t>
      </w:r>
      <w:r w:rsidRPr="008C1302">
        <w:t xml:space="preserve">topy bezrobocia rejestrowanego </w:t>
      </w:r>
      <w:r>
        <w:t xml:space="preserve">wg </w:t>
      </w:r>
      <w:r w:rsidRPr="0089621C">
        <w:t>Badani</w:t>
      </w:r>
      <w:r>
        <w:t>a</w:t>
      </w:r>
      <w:r w:rsidRPr="0089621C">
        <w:t xml:space="preserve"> Aktywności Ekonomicznej Ludności</w:t>
      </w:r>
      <w:r>
        <w:t xml:space="preserve"> (BAEL</w:t>
      </w:r>
      <w:r w:rsidRPr="008C1302">
        <w:t>) GUS.</w:t>
      </w:r>
      <w:bookmarkEnd w:id="57"/>
    </w:p>
  </w:footnote>
  <w:footnote w:id="12">
    <w:p w14:paraId="50AFF3B2" w14:textId="5FFEAB48" w:rsidR="00735F93" w:rsidRPr="00FF0BD6" w:rsidRDefault="00735F93" w:rsidP="00B003CB">
      <w:pPr>
        <w:pStyle w:val="Stopka"/>
        <w:ind w:left="198" w:hanging="198"/>
      </w:pPr>
      <w:r w:rsidRPr="008C1302">
        <w:rPr>
          <w:rStyle w:val="Odwoanieprzypisudolnego"/>
        </w:rPr>
        <w:footnoteRef/>
      </w:r>
      <w:r w:rsidRPr="008C1302">
        <w:t xml:space="preserve"> Powiaty</w:t>
      </w:r>
      <w:r>
        <w:t>:</w:t>
      </w:r>
      <w:r w:rsidRPr="008C1302">
        <w:t xml:space="preserve"> m. Sopot </w:t>
      </w:r>
      <w:r w:rsidRPr="003E0561">
        <w:t>–</w:t>
      </w:r>
      <w:r>
        <w:t xml:space="preserve"> </w:t>
      </w:r>
      <w:r w:rsidRPr="008C1302">
        <w:t xml:space="preserve">1,7%, m. Gdynia </w:t>
      </w:r>
      <w:r w:rsidRPr="003E0561">
        <w:t>–</w:t>
      </w:r>
      <w:r>
        <w:t xml:space="preserve"> </w:t>
      </w:r>
      <w:r w:rsidRPr="008C1302">
        <w:t xml:space="preserve">2,4%, m. Gdańsk </w:t>
      </w:r>
      <w:r w:rsidRPr="003E0561">
        <w:t>–</w:t>
      </w:r>
      <w:r>
        <w:t xml:space="preserve"> </w:t>
      </w:r>
      <w:r w:rsidRPr="008C1302">
        <w:t xml:space="preserve">3,0%, kartuski </w:t>
      </w:r>
      <w:r w:rsidRPr="003E0561">
        <w:t>–</w:t>
      </w:r>
      <w:r>
        <w:t xml:space="preserve"> </w:t>
      </w:r>
      <w:r w:rsidRPr="008C1302">
        <w:t>3,5%</w:t>
      </w:r>
      <w:r>
        <w:t>;</w:t>
      </w:r>
      <w:r w:rsidRPr="008C1302">
        <w:t xml:space="preserve"> dane wg </w:t>
      </w:r>
      <w:r>
        <w:t>s</w:t>
      </w:r>
      <w:r w:rsidRPr="008C1302">
        <w:t>topy bezrobocia rejestrowanego BAEL</w:t>
      </w:r>
      <w:r>
        <w:t xml:space="preserve"> </w:t>
      </w:r>
      <w:r w:rsidRPr="008C1302">
        <w:t>GUS.</w:t>
      </w:r>
    </w:p>
  </w:footnote>
  <w:footnote w:id="13">
    <w:p w14:paraId="1792CADE" w14:textId="192430B4" w:rsidR="00735F93" w:rsidRPr="00FF0BD6" w:rsidRDefault="00735F93" w:rsidP="00DA4B99">
      <w:pPr>
        <w:pStyle w:val="Stopka"/>
      </w:pPr>
      <w:r w:rsidRPr="00FF0BD6">
        <w:rPr>
          <w:rStyle w:val="Odwoanieprzypisudolnego"/>
        </w:rPr>
        <w:footnoteRef/>
      </w:r>
      <w:r w:rsidRPr="00FF0BD6">
        <w:t xml:space="preserve"> </w:t>
      </w:r>
      <w:r w:rsidRPr="006219E6">
        <w:t>Dane kwartalne wg BAEL GUS</w:t>
      </w:r>
      <w:r>
        <w:t xml:space="preserve"> – stan</w:t>
      </w:r>
      <w:r w:rsidRPr="006219E6">
        <w:t xml:space="preserve"> na koniec IV kwartału.</w:t>
      </w:r>
    </w:p>
  </w:footnote>
  <w:footnote w:id="14">
    <w:p w14:paraId="757D7133" w14:textId="38FFB6CB" w:rsidR="00735F93" w:rsidRPr="00CD09D2" w:rsidRDefault="00735F93" w:rsidP="00DA4B99">
      <w:pPr>
        <w:pStyle w:val="Stopka"/>
        <w:rPr>
          <w:rFonts w:ascii="Calibri" w:eastAsia="Times New Roman" w:hAnsi="Calibri" w:cs="Calibri"/>
          <w:szCs w:val="20"/>
          <w:lang w:eastAsia="pl-PL"/>
        </w:rPr>
      </w:pPr>
      <w:r w:rsidRPr="00CD09D2">
        <w:rPr>
          <w:rStyle w:val="Odwoanieprzypisudolnego"/>
          <w:szCs w:val="20"/>
        </w:rPr>
        <w:footnoteRef/>
      </w:r>
      <w:r w:rsidRPr="00CD09D2">
        <w:rPr>
          <w:szCs w:val="20"/>
        </w:rPr>
        <w:t xml:space="preserve"> </w:t>
      </w:r>
      <w:r>
        <w:rPr>
          <w:szCs w:val="20"/>
        </w:rPr>
        <w:t xml:space="preserve">W IV kwartale 2021 r. wynik dla pomorskiego wynosił 30,5%, dla Polski – 30,6%. </w:t>
      </w:r>
      <w:r w:rsidRPr="00CD09D2">
        <w:rPr>
          <w:szCs w:val="20"/>
        </w:rPr>
        <w:t>Dane GUS</w:t>
      </w:r>
      <w:r>
        <w:rPr>
          <w:szCs w:val="20"/>
        </w:rPr>
        <w:t>.</w:t>
      </w:r>
    </w:p>
  </w:footnote>
  <w:footnote w:id="15">
    <w:p w14:paraId="686CA776" w14:textId="01B7FE8C" w:rsidR="00735F93" w:rsidRPr="00FF0BD6" w:rsidRDefault="00735F93" w:rsidP="00DA4B99">
      <w:pPr>
        <w:pStyle w:val="Stopka"/>
      </w:pPr>
      <w:r w:rsidRPr="00FF0BD6">
        <w:rPr>
          <w:rStyle w:val="Odwoanieprzypisudolnego"/>
        </w:rPr>
        <w:footnoteRef/>
      </w:r>
      <w:r w:rsidRPr="00FF0BD6">
        <w:t xml:space="preserve"> Na podstawie danych dotyczących pracujących wg grup sekcji PKD 2007.</w:t>
      </w:r>
    </w:p>
  </w:footnote>
  <w:footnote w:id="16">
    <w:p w14:paraId="4C816DF4" w14:textId="77777777" w:rsidR="00735F93" w:rsidRPr="002C2CAD" w:rsidRDefault="00735F93" w:rsidP="00DA4B99">
      <w:pPr>
        <w:pStyle w:val="Stopka"/>
      </w:pPr>
      <w:r w:rsidRPr="002C2CAD">
        <w:rPr>
          <w:rStyle w:val="Odwoanieprzypisudolnego"/>
          <w:rFonts w:cstheme="minorHAnsi"/>
        </w:rPr>
        <w:footnoteRef/>
      </w:r>
      <w:r w:rsidRPr="002C2CAD">
        <w:t xml:space="preserve"> Dane dla podregionów dotyczą 2019 r. Brak danych szacunkowych dla 20</w:t>
      </w:r>
      <w:r>
        <w:t>20</w:t>
      </w:r>
      <w:r w:rsidRPr="002C2CAD">
        <w:t xml:space="preserve"> r.</w:t>
      </w:r>
    </w:p>
  </w:footnote>
  <w:footnote w:id="17">
    <w:p w14:paraId="1C63F9F7" w14:textId="670E3F24" w:rsidR="00735F93" w:rsidRPr="002C2CAD" w:rsidRDefault="00735F93" w:rsidP="00DA4B99">
      <w:pPr>
        <w:pStyle w:val="Stopka"/>
      </w:pPr>
      <w:r w:rsidRPr="002C2CAD">
        <w:rPr>
          <w:rStyle w:val="Odwoanieprzypisudolnego"/>
          <w:rFonts w:cstheme="minorHAnsi"/>
        </w:rPr>
        <w:footnoteRef/>
      </w:r>
      <w:r w:rsidRPr="002C2CAD">
        <w:t xml:space="preserve"> Dane EUROSTAT, UE</w:t>
      </w:r>
      <w:r>
        <w:t xml:space="preserve"> </w:t>
      </w:r>
      <w:r w:rsidRPr="002C2CAD">
        <w:t>27=100%.</w:t>
      </w:r>
    </w:p>
  </w:footnote>
  <w:footnote w:id="18">
    <w:p w14:paraId="427947C8" w14:textId="77777777" w:rsidR="00735F93" w:rsidRPr="002C2CAD" w:rsidRDefault="00735F93" w:rsidP="00DA4B99">
      <w:pPr>
        <w:pStyle w:val="Stopka"/>
        <w:rPr>
          <w:rFonts w:ascii="Garamond" w:hAnsi="Garamond"/>
        </w:rPr>
      </w:pPr>
      <w:r w:rsidRPr="002C2CAD">
        <w:rPr>
          <w:rStyle w:val="Odwoanieprzypisudolnego"/>
          <w:rFonts w:cstheme="minorHAnsi"/>
        </w:rPr>
        <w:footnoteRef/>
      </w:r>
      <w:r w:rsidRPr="002C2CAD">
        <w:t xml:space="preserve"> Wydajność pracy m</w:t>
      </w:r>
      <w:r w:rsidRPr="002C2CAD">
        <w:rPr>
          <w:bCs/>
        </w:rPr>
        <w:t>ierzona wartością dodaną brutto na 1 pracującego.</w:t>
      </w:r>
    </w:p>
  </w:footnote>
  <w:footnote w:id="19">
    <w:p w14:paraId="1A3FC0D1" w14:textId="7D1ED21E" w:rsidR="00735F93" w:rsidRDefault="00735F93" w:rsidP="00770132">
      <w:pPr>
        <w:pStyle w:val="Stopka"/>
        <w:ind w:left="198" w:hanging="198"/>
      </w:pPr>
      <w:r w:rsidRPr="002C2CAD">
        <w:rPr>
          <w:rStyle w:val="Odwoanieprzypisudolnego"/>
        </w:rPr>
        <w:footnoteRef/>
      </w:r>
      <w:r w:rsidRPr="002C2CAD">
        <w:t xml:space="preserve"> Za województwem: mazowieckim (172,6 tys. zł), dolnośląskim (146,5 tys. zł), śląskim (141,4 tys. zł).</w:t>
      </w:r>
      <w:r>
        <w:t xml:space="preserve"> Polska = </w:t>
      </w:r>
      <w:r w:rsidRPr="003D2E51">
        <w:t>13</w:t>
      </w:r>
      <w:r>
        <w:t>2 tys. zł. Dane GUS.</w:t>
      </w:r>
    </w:p>
  </w:footnote>
  <w:footnote w:id="20">
    <w:p w14:paraId="16B0E299" w14:textId="77777777" w:rsidR="00735F93" w:rsidRDefault="00735F93" w:rsidP="00CD09D2">
      <w:pPr>
        <w:pStyle w:val="Stopka"/>
        <w:ind w:left="198" w:hanging="198"/>
      </w:pPr>
      <w:r>
        <w:rPr>
          <w:rStyle w:val="Odwoanieprzypisudolnego"/>
        </w:rPr>
        <w:footnoteRef/>
      </w:r>
      <w:r>
        <w:t xml:space="preserve"> </w:t>
      </w:r>
      <w:r w:rsidRPr="00C34AB7">
        <w:t>Dotyczy osób prawnych, jednostek organizacyjnych niemających osobowości prawnej oraz osób fizycznych prowadzących działalność gospodarczą (bez osób fizycznych prowadzących gospodarstwa indywidualne w rolnictwie).</w:t>
      </w:r>
    </w:p>
  </w:footnote>
  <w:footnote w:id="21">
    <w:p w14:paraId="1AF1C7F3" w14:textId="2E513088" w:rsidR="00735F93" w:rsidRPr="003B70C4" w:rsidRDefault="00735F93" w:rsidP="00CD09D2">
      <w:pPr>
        <w:pStyle w:val="Stopka"/>
        <w:ind w:left="198" w:hanging="198"/>
        <w:rPr>
          <w:i/>
        </w:rPr>
      </w:pPr>
      <w:r w:rsidRPr="003B70C4">
        <w:rPr>
          <w:rStyle w:val="Odwoanieprzypisudolnego"/>
        </w:rPr>
        <w:footnoteRef/>
      </w:r>
      <w:r w:rsidRPr="003B70C4">
        <w:t xml:space="preserve"> </w:t>
      </w:r>
      <w:r>
        <w:t>Źródło:</w:t>
      </w:r>
      <w:r w:rsidRPr="003B70C4">
        <w:t xml:space="preserve"> Informacj</w:t>
      </w:r>
      <w:r>
        <w:t>a</w:t>
      </w:r>
      <w:r w:rsidRPr="003B70C4">
        <w:t xml:space="preserve"> o sytuacji na rynku pracy województwa pomorskiego w 2021 r.</w:t>
      </w:r>
      <w:r>
        <w:t xml:space="preserve">, </w:t>
      </w:r>
      <w:r w:rsidRPr="003B70C4">
        <w:t>WUP w Gdańsku</w:t>
      </w:r>
      <w:r>
        <w:t>.</w:t>
      </w:r>
    </w:p>
  </w:footnote>
  <w:footnote w:id="22">
    <w:p w14:paraId="489069E0" w14:textId="04A96F0C" w:rsidR="00735F93" w:rsidRPr="003B70C4" w:rsidRDefault="00735F93" w:rsidP="00CD09D2">
      <w:pPr>
        <w:pStyle w:val="Stopka"/>
        <w:ind w:left="198" w:hanging="198"/>
      </w:pPr>
      <w:r w:rsidRPr="003B70C4">
        <w:rPr>
          <w:rStyle w:val="Odwoanieprzypisudolnego"/>
        </w:rPr>
        <w:footnoteRef/>
      </w:r>
      <w:r w:rsidRPr="003B70C4">
        <w:t xml:space="preserve"> Dane za I półrocze 2021 r.</w:t>
      </w:r>
      <w:r>
        <w:t xml:space="preserve">, </w:t>
      </w:r>
      <w:r w:rsidRPr="003B70C4">
        <w:t>obliczenia własne na podstawie GUS.</w:t>
      </w:r>
    </w:p>
  </w:footnote>
  <w:footnote w:id="23">
    <w:p w14:paraId="673AA3D8" w14:textId="7BBFA732" w:rsidR="00735F93" w:rsidRDefault="00735F93" w:rsidP="00CD09D2">
      <w:pPr>
        <w:pStyle w:val="Stopka"/>
        <w:ind w:left="198" w:hanging="198"/>
      </w:pPr>
      <w:r>
        <w:rPr>
          <w:rStyle w:val="Odwoanieprzypisudolnego"/>
        </w:rPr>
        <w:footnoteRef/>
      </w:r>
      <w:r>
        <w:t xml:space="preserve"> Źródło: Komunikat o sytuacji społeczno-gospodarczej województwa pomorskiego w grudniu 2021 r., Urząd Statystyczny w Gdańsku.</w:t>
      </w:r>
    </w:p>
  </w:footnote>
  <w:footnote w:id="24">
    <w:p w14:paraId="4FAC7DC5" w14:textId="027E288C" w:rsidR="00735F93" w:rsidRPr="003B70C4" w:rsidRDefault="00735F93" w:rsidP="00CD09D2">
      <w:pPr>
        <w:pStyle w:val="Stopka"/>
        <w:ind w:left="198" w:hanging="198"/>
      </w:pPr>
      <w:r w:rsidRPr="003B70C4">
        <w:rPr>
          <w:rStyle w:val="Odwoanieprzypisudolnego"/>
        </w:rPr>
        <w:footnoteRef/>
      </w:r>
      <w:r w:rsidRPr="003B70C4">
        <w:t xml:space="preserve"> Dane na 2020 r.</w:t>
      </w:r>
      <w:r>
        <w:t xml:space="preserve">, </w:t>
      </w:r>
      <w:r w:rsidRPr="003B70C4">
        <w:t>GUS</w:t>
      </w:r>
      <w:r>
        <w:t>.</w:t>
      </w:r>
    </w:p>
  </w:footnote>
  <w:footnote w:id="25">
    <w:p w14:paraId="2761C26A" w14:textId="77777777" w:rsidR="00735F93" w:rsidRPr="003B70C4" w:rsidRDefault="00735F93" w:rsidP="00CD09D2">
      <w:pPr>
        <w:pStyle w:val="Stopka"/>
        <w:ind w:left="198" w:hanging="198"/>
      </w:pPr>
      <w:r w:rsidRPr="003B70C4">
        <w:rPr>
          <w:rStyle w:val="Odwoanieprzypisudolnego"/>
        </w:rPr>
        <w:footnoteRef/>
      </w:r>
      <w:r w:rsidRPr="003B70C4">
        <w:t xml:space="preserve"> W 2020 r., podczas gdy w 2015 r. województwo zajmowało 2. lokatę w kraju. Obliczenia własne na podstawie danych Izby Administracji Skarbowej i GUS.</w:t>
      </w:r>
    </w:p>
  </w:footnote>
  <w:footnote w:id="26">
    <w:p w14:paraId="6C6C19CC" w14:textId="05455586" w:rsidR="00735F93" w:rsidRDefault="00735F93" w:rsidP="00CD09D2">
      <w:pPr>
        <w:pStyle w:val="Stopka"/>
        <w:ind w:left="198" w:hanging="198"/>
      </w:pPr>
      <w:r>
        <w:rPr>
          <w:rStyle w:val="Odwoanieprzypisudolnego"/>
        </w:rPr>
        <w:footnoteRef/>
      </w:r>
      <w:r>
        <w:t xml:space="preserve"> Źródło: Sytuacja gospodarcza województwa pomorskiego w III kwartale 2021 r., Pomorski Przegląd Gospodarczy (www.</w:t>
      </w:r>
      <w:r w:rsidRPr="008B6AB3">
        <w:t>ppg.ibngr.pl</w:t>
      </w:r>
      <w:r>
        <w:t>).</w:t>
      </w:r>
    </w:p>
  </w:footnote>
  <w:footnote w:id="27">
    <w:p w14:paraId="53F838FF" w14:textId="3CE62E3E" w:rsidR="00735F93" w:rsidRPr="002C2CAD" w:rsidRDefault="00735F93" w:rsidP="003D7E9A">
      <w:pPr>
        <w:pStyle w:val="Stopka"/>
        <w:ind w:left="170" w:hanging="170"/>
      </w:pPr>
      <w:r w:rsidRPr="002C2CAD">
        <w:rPr>
          <w:rStyle w:val="Odwoanieprzypisudolnego"/>
          <w:rFonts w:cstheme="minorHAnsi"/>
        </w:rPr>
        <w:footnoteRef/>
      </w:r>
      <w:r>
        <w:t xml:space="preserve"> Źródło:</w:t>
      </w:r>
      <w:r w:rsidRPr="002C2CAD">
        <w:t xml:space="preserve"> Indeks Millennium 2020 – Potencjał Innowacyjności Regionów, Millennium Bank</w:t>
      </w:r>
      <w:r>
        <w:t>.</w:t>
      </w:r>
    </w:p>
  </w:footnote>
  <w:footnote w:id="28">
    <w:p w14:paraId="74AF718A" w14:textId="18FCC7B2" w:rsidR="00735F93" w:rsidRPr="00531A1F" w:rsidRDefault="00735F93" w:rsidP="0004101F">
      <w:pPr>
        <w:pStyle w:val="Stopka"/>
        <w:ind w:left="198" w:hanging="198"/>
      </w:pPr>
      <w:r w:rsidRPr="002C2CAD">
        <w:rPr>
          <w:rStyle w:val="Odwoanieprzypisudolnego"/>
        </w:rPr>
        <w:footnoteRef/>
      </w:r>
      <w:r w:rsidRPr="00A325CD">
        <w:rPr>
          <w:lang w:val="en-US"/>
        </w:rPr>
        <w:t xml:space="preserve"> </w:t>
      </w:r>
      <w:r>
        <w:rPr>
          <w:lang w:val="en-US"/>
        </w:rPr>
        <w:t>Źródło</w:t>
      </w:r>
      <w:r w:rsidRPr="00A325CD">
        <w:rPr>
          <w:lang w:val="en-US"/>
        </w:rPr>
        <w:t xml:space="preserve">: European Commission, Directorate-General for Internal Market, </w:t>
      </w:r>
      <w:r w:rsidRPr="00776EA1">
        <w:rPr>
          <w:lang w:val="en-US"/>
        </w:rPr>
        <w:t>Industry</w:t>
      </w:r>
      <w:r w:rsidRPr="00A325CD">
        <w:rPr>
          <w:lang w:val="en-US"/>
        </w:rPr>
        <w:t>, Entrepreneurship and SMEs, Regional innovation scoreboard 2021, Publications Office, 2021</w:t>
      </w:r>
      <w:r w:rsidR="001726C4">
        <w:rPr>
          <w:lang w:val="en-US"/>
        </w:rPr>
        <w:t>.</w:t>
      </w:r>
      <w:r>
        <w:rPr>
          <w:lang w:val="en-US"/>
        </w:rPr>
        <w:t xml:space="preserve"> </w:t>
      </w:r>
      <w:r w:rsidRPr="00531A1F">
        <w:t>(https://data.europa.eu/doi/10.2873/67175).</w:t>
      </w:r>
    </w:p>
  </w:footnote>
  <w:footnote w:id="29">
    <w:p w14:paraId="09A3B259" w14:textId="6588E0E2" w:rsidR="00735F93" w:rsidRPr="009D167A" w:rsidRDefault="00735F93" w:rsidP="003D7E9A">
      <w:pPr>
        <w:pStyle w:val="Stopka"/>
        <w:ind w:left="170" w:hanging="170"/>
      </w:pPr>
      <w:r w:rsidRPr="003B70C4">
        <w:rPr>
          <w:rStyle w:val="Odwoanieprzypisudolnego"/>
          <w:rFonts w:cstheme="minorHAnsi"/>
        </w:rPr>
        <w:footnoteRef/>
      </w:r>
      <w:r w:rsidRPr="003B70C4">
        <w:t xml:space="preserve"> Na podstawie szacunkowych danych PKB dla </w:t>
      </w:r>
      <w:r w:rsidRPr="003D7E9A">
        <w:t>2020 r.</w:t>
      </w:r>
      <w:r>
        <w:t>, GUS.</w:t>
      </w:r>
    </w:p>
  </w:footnote>
  <w:footnote w:id="30">
    <w:p w14:paraId="67FDB382" w14:textId="51421DAD" w:rsidR="00735F93" w:rsidRDefault="00735F93" w:rsidP="003D7E9A">
      <w:pPr>
        <w:pStyle w:val="Stopka"/>
        <w:ind w:left="170" w:hanging="170"/>
      </w:pPr>
      <w:r>
        <w:rPr>
          <w:rStyle w:val="Odwoanieprzypisudolnego"/>
        </w:rPr>
        <w:footnoteRef/>
      </w:r>
      <w:r>
        <w:t xml:space="preserve"> Dane na 2020 r. 3. miejsce za: podkarpackim (76,8%) i mazowieckim (70,6%). Dane GUS.</w:t>
      </w:r>
    </w:p>
  </w:footnote>
  <w:footnote w:id="31">
    <w:p w14:paraId="43CA0A13" w14:textId="4F281F35" w:rsidR="00735F93" w:rsidRPr="00830716" w:rsidRDefault="00735F93" w:rsidP="00DA4B99">
      <w:pPr>
        <w:pStyle w:val="Stopka"/>
      </w:pPr>
      <w:r w:rsidRPr="00830716">
        <w:rPr>
          <w:rStyle w:val="Odwoanieprzypisudolnego"/>
        </w:rPr>
        <w:footnoteRef/>
      </w:r>
      <w:r w:rsidRPr="00830716">
        <w:t xml:space="preserve"> Dane GUS</w:t>
      </w:r>
      <w:r>
        <w:t>.</w:t>
      </w:r>
    </w:p>
  </w:footnote>
  <w:footnote w:id="32">
    <w:p w14:paraId="063B301F" w14:textId="7079657D" w:rsidR="00735F93" w:rsidRPr="006219E6" w:rsidRDefault="00735F93" w:rsidP="00215869">
      <w:pPr>
        <w:pStyle w:val="Stopka"/>
        <w:ind w:left="142" w:hanging="142"/>
        <w:rPr>
          <w:rFonts w:cstheme="minorHAnsi"/>
        </w:rPr>
      </w:pPr>
      <w:r>
        <w:rPr>
          <w:rStyle w:val="Odwoanieprzypisudolnego"/>
        </w:rPr>
        <w:footnoteRef/>
      </w:r>
      <w:r>
        <w:t xml:space="preserve"> W</w:t>
      </w:r>
      <w:r w:rsidRPr="00215869">
        <w:t xml:space="preserve"> roku szkolnym 20</w:t>
      </w:r>
      <w:r>
        <w:t>20</w:t>
      </w:r>
      <w:r w:rsidRPr="00215869">
        <w:t>/2</w:t>
      </w:r>
      <w:r>
        <w:t xml:space="preserve">1 był o </w:t>
      </w:r>
      <w:r w:rsidRPr="00DB1945">
        <w:t>0</w:t>
      </w:r>
      <w:r w:rsidRPr="006219E6">
        <w:rPr>
          <w:rFonts w:cstheme="minorHAnsi"/>
        </w:rPr>
        <w:t xml:space="preserve">,9 p.p. </w:t>
      </w:r>
      <w:r>
        <w:rPr>
          <w:rFonts w:cstheme="minorHAnsi"/>
        </w:rPr>
        <w:t>niższy niż w roku szkolnym 2019/2020. D</w:t>
      </w:r>
      <w:r w:rsidRPr="006219E6">
        <w:rPr>
          <w:rFonts w:cstheme="minorHAnsi"/>
        </w:rPr>
        <w:t>ane GUS</w:t>
      </w:r>
      <w:r>
        <w:rPr>
          <w:rFonts w:cstheme="minorHAnsi"/>
        </w:rPr>
        <w:t>.</w:t>
      </w:r>
    </w:p>
  </w:footnote>
  <w:footnote w:id="33">
    <w:p w14:paraId="27B1C3B8" w14:textId="7C375EF9" w:rsidR="00735F93" w:rsidRPr="006219E6" w:rsidRDefault="00735F93" w:rsidP="00DA4B99">
      <w:pPr>
        <w:pStyle w:val="Stopka"/>
        <w:rPr>
          <w:rFonts w:cstheme="minorHAnsi"/>
        </w:rPr>
      </w:pPr>
      <w:r w:rsidRPr="006219E6">
        <w:rPr>
          <w:rStyle w:val="Odwoanieprzypisudolnego"/>
          <w:rFonts w:cstheme="minorHAnsi"/>
        </w:rPr>
        <w:footnoteRef/>
      </w:r>
      <w:r w:rsidRPr="006219E6">
        <w:rPr>
          <w:rFonts w:cstheme="minorHAnsi"/>
        </w:rPr>
        <w:t xml:space="preserve"> </w:t>
      </w:r>
      <w:bookmarkStart w:id="67" w:name="_Hlk98840458"/>
      <w:r>
        <w:rPr>
          <w:rFonts w:cstheme="minorHAnsi"/>
        </w:rPr>
        <w:t xml:space="preserve">Źródło: </w:t>
      </w:r>
      <w:r w:rsidRPr="006219E6">
        <w:rPr>
          <w:rFonts w:cstheme="minorHAnsi"/>
        </w:rPr>
        <w:t>Oświata i wychowanie w roku szkolnym 2020/2021</w:t>
      </w:r>
      <w:r>
        <w:rPr>
          <w:rFonts w:cstheme="minorHAnsi"/>
        </w:rPr>
        <w:t xml:space="preserve">, </w:t>
      </w:r>
      <w:r w:rsidRPr="006219E6">
        <w:rPr>
          <w:rFonts w:cstheme="minorHAnsi"/>
        </w:rPr>
        <w:t>GUS</w:t>
      </w:r>
      <w:bookmarkEnd w:id="67"/>
      <w:r>
        <w:rPr>
          <w:rFonts w:cstheme="minorHAnsi"/>
        </w:rPr>
        <w:t>.</w:t>
      </w:r>
    </w:p>
  </w:footnote>
  <w:footnote w:id="34">
    <w:p w14:paraId="59100F12" w14:textId="79D56AA6" w:rsidR="00735F93" w:rsidRDefault="00735F93" w:rsidP="002C6D3C">
      <w:pPr>
        <w:pStyle w:val="Stopka"/>
        <w:ind w:left="198" w:hanging="198"/>
      </w:pPr>
      <w:r>
        <w:rPr>
          <w:rStyle w:val="Odwoanieprzypisudolnego"/>
        </w:rPr>
        <w:footnoteRef/>
      </w:r>
      <w:r>
        <w:t xml:space="preserve"> </w:t>
      </w:r>
      <w:r w:rsidRPr="004D71E5">
        <w:t xml:space="preserve">Źródło: </w:t>
      </w:r>
      <w:r w:rsidRPr="00DB1945">
        <w:t>Edukacja w województwie pomorskim w roku szkolnym 2020/21</w:t>
      </w:r>
      <w:r>
        <w:t xml:space="preserve">, </w:t>
      </w:r>
      <w:r w:rsidRPr="00DB1945">
        <w:t>Urz</w:t>
      </w:r>
      <w:r>
        <w:t>ą</w:t>
      </w:r>
      <w:r w:rsidRPr="00DB1945">
        <w:t>d Statystycz</w:t>
      </w:r>
      <w:r>
        <w:t>ny</w:t>
      </w:r>
      <w:r w:rsidRPr="00DB1945">
        <w:t xml:space="preserve"> w Gdańsku</w:t>
      </w:r>
      <w:r>
        <w:t xml:space="preserve">, </w:t>
      </w:r>
      <w:r w:rsidRPr="00DB1945">
        <w:t>2021</w:t>
      </w:r>
      <w:r>
        <w:t>.</w:t>
      </w:r>
    </w:p>
  </w:footnote>
  <w:footnote w:id="35">
    <w:p w14:paraId="581F0A17" w14:textId="336079EF" w:rsidR="00735F93" w:rsidRPr="00247844" w:rsidRDefault="00735F93" w:rsidP="002C6D3C">
      <w:pPr>
        <w:pStyle w:val="Stopka"/>
        <w:ind w:left="198" w:hanging="198"/>
        <w:rPr>
          <w:rFonts w:cstheme="minorHAnsi"/>
        </w:rPr>
      </w:pPr>
      <w:r w:rsidRPr="00247844">
        <w:rPr>
          <w:rStyle w:val="Odwoanieprzypisudolnego"/>
          <w:rFonts w:asciiTheme="minorHAnsi" w:hAnsiTheme="minorHAnsi" w:cstheme="minorHAnsi"/>
        </w:rPr>
        <w:footnoteRef/>
      </w:r>
      <w:r w:rsidRPr="00247844">
        <w:rPr>
          <w:rFonts w:cstheme="minorHAnsi"/>
        </w:rPr>
        <w:t xml:space="preserve"> Dane Okręgowej Komisji Egzaminacyjnej w Gdańsku </w:t>
      </w:r>
      <w:hyperlink r:id="rId2" w:history="1">
        <w:r w:rsidRPr="00247844">
          <w:rPr>
            <w:rStyle w:val="Hipercze"/>
            <w:rFonts w:cstheme="minorHAnsi"/>
          </w:rPr>
          <w:t>https://www.oke.gda.pl/</w:t>
        </w:r>
      </w:hyperlink>
      <w:r w:rsidRPr="00247844">
        <w:rPr>
          <w:rFonts w:cstheme="minorHAnsi"/>
        </w:rPr>
        <w:t xml:space="preserve"> i Centralnej Komisji </w:t>
      </w:r>
      <w:r w:rsidRPr="002C6D3C">
        <w:t>Egzaminacyjnej</w:t>
      </w:r>
      <w:r w:rsidRPr="00247844">
        <w:rPr>
          <w:rFonts w:cstheme="minorHAnsi"/>
        </w:rPr>
        <w:t xml:space="preserve"> </w:t>
      </w:r>
      <w:hyperlink r:id="rId3" w:history="1">
        <w:r w:rsidRPr="00247844">
          <w:rPr>
            <w:rStyle w:val="Hipercze"/>
            <w:rFonts w:cstheme="minorHAnsi"/>
          </w:rPr>
          <w:t>https://cke.gov.pl/</w:t>
        </w:r>
      </w:hyperlink>
      <w:r w:rsidRPr="00247844">
        <w:rPr>
          <w:rFonts w:cstheme="minorHAnsi"/>
        </w:rPr>
        <w:t xml:space="preserve"> </w:t>
      </w:r>
      <w:r>
        <w:rPr>
          <w:rFonts w:cstheme="minorHAnsi"/>
        </w:rPr>
        <w:t>.</w:t>
      </w:r>
      <w:r w:rsidRPr="00247844">
        <w:rPr>
          <w:rFonts w:cstheme="minorHAnsi"/>
        </w:rPr>
        <w:t xml:space="preserve"> </w:t>
      </w:r>
    </w:p>
  </w:footnote>
  <w:footnote w:id="36">
    <w:p w14:paraId="39D30B6B" w14:textId="7C9F54FC" w:rsidR="00735F93" w:rsidRPr="00247844" w:rsidRDefault="00735F93" w:rsidP="007E650D">
      <w:pPr>
        <w:pStyle w:val="Stopka"/>
        <w:rPr>
          <w:rFonts w:cstheme="minorHAnsi"/>
        </w:rPr>
      </w:pPr>
      <w:r w:rsidRPr="00247844">
        <w:rPr>
          <w:rStyle w:val="Odwoanieprzypisudolnego"/>
          <w:rFonts w:asciiTheme="minorHAnsi" w:hAnsiTheme="minorHAnsi" w:cstheme="minorHAnsi"/>
        </w:rPr>
        <w:footnoteRef/>
      </w:r>
      <w:r w:rsidRPr="00247844">
        <w:rPr>
          <w:rFonts w:cstheme="minorHAnsi"/>
        </w:rPr>
        <w:t xml:space="preserve"> </w:t>
      </w:r>
      <w:bookmarkStart w:id="68" w:name="_Hlk99953824"/>
      <w:r w:rsidRPr="00247844">
        <w:rPr>
          <w:rFonts w:cstheme="minorHAnsi"/>
        </w:rPr>
        <w:t>Dane Departamentu Edukacji i Sportu UMWP</w:t>
      </w:r>
      <w:bookmarkEnd w:id="68"/>
      <w:r>
        <w:rPr>
          <w:rFonts w:cstheme="minorHAnsi"/>
        </w:rPr>
        <w:t>.</w:t>
      </w:r>
    </w:p>
  </w:footnote>
  <w:footnote w:id="37">
    <w:p w14:paraId="25E6CE1D" w14:textId="7C5F637D" w:rsidR="00735F93" w:rsidRPr="00247844" w:rsidRDefault="00735F93" w:rsidP="002C6D3C">
      <w:pPr>
        <w:pStyle w:val="Stopka"/>
        <w:ind w:left="198" w:hanging="198"/>
        <w:rPr>
          <w:rFonts w:cstheme="minorHAnsi"/>
        </w:rPr>
      </w:pPr>
      <w:r w:rsidRPr="00247844">
        <w:rPr>
          <w:rStyle w:val="Odwoanieprzypisudolnego"/>
          <w:rFonts w:asciiTheme="minorHAnsi" w:hAnsiTheme="minorHAnsi" w:cstheme="minorHAnsi"/>
        </w:rPr>
        <w:footnoteRef/>
      </w:r>
      <w:r w:rsidRPr="00247844">
        <w:rPr>
          <w:rFonts w:cstheme="minorHAnsi"/>
        </w:rPr>
        <w:t xml:space="preserve"> </w:t>
      </w:r>
      <w:bookmarkStart w:id="69" w:name="_Hlk98926895"/>
      <w:r w:rsidRPr="00247844">
        <w:rPr>
          <w:rFonts w:cstheme="minorHAnsi"/>
        </w:rPr>
        <w:t xml:space="preserve">Źródło: Edukacja w województwie pomorskim w roku szkolnym 2020/21, Urząd Statystyczny w </w:t>
      </w:r>
      <w:r w:rsidRPr="002C6D3C">
        <w:t>Gdańsku</w:t>
      </w:r>
      <w:r w:rsidRPr="00247844">
        <w:rPr>
          <w:rFonts w:cstheme="minorHAnsi"/>
        </w:rPr>
        <w:t>, 2021</w:t>
      </w:r>
      <w:r>
        <w:rPr>
          <w:rFonts w:cstheme="minorHAnsi"/>
        </w:rPr>
        <w:t>.</w:t>
      </w:r>
    </w:p>
    <w:bookmarkEnd w:id="69"/>
  </w:footnote>
  <w:footnote w:id="38">
    <w:p w14:paraId="227DFDF6" w14:textId="3FA7AEB7" w:rsidR="00735F93" w:rsidRPr="00247844" w:rsidRDefault="00735F93" w:rsidP="007E650D">
      <w:pPr>
        <w:pStyle w:val="Stopka"/>
        <w:rPr>
          <w:rFonts w:cstheme="minorHAnsi"/>
        </w:rPr>
      </w:pPr>
      <w:r w:rsidRPr="00247844">
        <w:rPr>
          <w:rStyle w:val="Odwoanieprzypisudolnego"/>
          <w:rFonts w:asciiTheme="minorHAnsi" w:hAnsiTheme="minorHAnsi" w:cstheme="minorHAnsi"/>
        </w:rPr>
        <w:footnoteRef/>
      </w:r>
      <w:r w:rsidRPr="00247844">
        <w:rPr>
          <w:rFonts w:cstheme="minorHAnsi"/>
        </w:rPr>
        <w:t xml:space="preserve"> Źródło: Oświata i wychowanie w roku szkolnym 2020/2021, GUS</w:t>
      </w:r>
      <w:r>
        <w:rPr>
          <w:rFonts w:cstheme="minorHAnsi"/>
        </w:rPr>
        <w:t>.</w:t>
      </w:r>
    </w:p>
  </w:footnote>
  <w:footnote w:id="39">
    <w:p w14:paraId="633B900C" w14:textId="2BA3A2C2" w:rsidR="00735F93" w:rsidRPr="00247844" w:rsidRDefault="00735F93" w:rsidP="007E650D">
      <w:pPr>
        <w:pStyle w:val="Tekstprzypisudolnego"/>
        <w:spacing w:before="0" w:line="276" w:lineRule="auto"/>
        <w:rPr>
          <w:rFonts w:cstheme="minorHAnsi"/>
          <w:sz w:val="22"/>
          <w:szCs w:val="22"/>
        </w:rPr>
      </w:pPr>
      <w:r w:rsidRPr="00247844">
        <w:rPr>
          <w:rStyle w:val="Odwoanieprzypisudolnego"/>
          <w:rFonts w:asciiTheme="minorHAnsi" w:hAnsiTheme="minorHAnsi" w:cstheme="minorHAnsi"/>
          <w:szCs w:val="22"/>
        </w:rPr>
        <w:footnoteRef/>
      </w:r>
      <w:r w:rsidRPr="00247844">
        <w:rPr>
          <w:rFonts w:cstheme="minorHAnsi"/>
          <w:sz w:val="22"/>
          <w:szCs w:val="22"/>
        </w:rPr>
        <w:t xml:space="preserve"> Dane GUS</w:t>
      </w:r>
      <w:r>
        <w:rPr>
          <w:rFonts w:cstheme="minorHAnsi"/>
          <w:sz w:val="22"/>
          <w:szCs w:val="22"/>
        </w:rPr>
        <w:t>.</w:t>
      </w:r>
    </w:p>
  </w:footnote>
  <w:footnote w:id="40">
    <w:p w14:paraId="1DE04ACE" w14:textId="37312D0C" w:rsidR="00735F93" w:rsidRPr="006219E6" w:rsidRDefault="00735F93" w:rsidP="007E650D">
      <w:pPr>
        <w:pStyle w:val="Stopka"/>
      </w:pPr>
      <w:r w:rsidRPr="00247844">
        <w:rPr>
          <w:rStyle w:val="Odwoanieprzypisudolnego"/>
          <w:rFonts w:asciiTheme="minorHAnsi" w:hAnsiTheme="minorHAnsi" w:cstheme="minorHAnsi"/>
        </w:rPr>
        <w:footnoteRef/>
      </w:r>
      <w:r w:rsidRPr="00247844">
        <w:rPr>
          <w:rFonts w:cstheme="minorHAnsi"/>
        </w:rPr>
        <w:t xml:space="preserve"> </w:t>
      </w:r>
      <w:bookmarkStart w:id="70" w:name="_Hlk101434783"/>
      <w:r w:rsidRPr="00247844">
        <w:rPr>
          <w:rFonts w:cstheme="minorHAnsi"/>
        </w:rPr>
        <w:t>Dane GUS</w:t>
      </w:r>
      <w:bookmarkEnd w:id="70"/>
      <w:r>
        <w:rPr>
          <w:rFonts w:cstheme="minorHAnsi"/>
        </w:rPr>
        <w:t>.</w:t>
      </w:r>
    </w:p>
  </w:footnote>
  <w:footnote w:id="41">
    <w:p w14:paraId="40A274C3" w14:textId="58F7262A" w:rsidR="00735F93" w:rsidRPr="00DB1945" w:rsidRDefault="00735F93" w:rsidP="007E650D">
      <w:pPr>
        <w:pStyle w:val="Stopka"/>
        <w:ind w:left="0" w:firstLine="0"/>
      </w:pPr>
      <w:r w:rsidRPr="006219E6">
        <w:rPr>
          <w:rStyle w:val="Odwoanieprzypisudolnego"/>
          <w:rFonts w:cstheme="minorHAnsi"/>
        </w:rPr>
        <w:footnoteRef/>
      </w:r>
      <w:r w:rsidRPr="006219E6">
        <w:t xml:space="preserve"> Dane Eurostat za 2020 r.</w:t>
      </w:r>
    </w:p>
  </w:footnote>
  <w:footnote w:id="42">
    <w:p w14:paraId="64173D95" w14:textId="1EE66BD6" w:rsidR="00735F93" w:rsidRPr="009C2EB8" w:rsidRDefault="00735F93" w:rsidP="002C6D3C">
      <w:pPr>
        <w:pStyle w:val="Stopka"/>
        <w:ind w:left="198" w:hanging="198"/>
        <w:rPr>
          <w:rFonts w:cstheme="minorHAnsi"/>
        </w:rPr>
      </w:pPr>
      <w:r w:rsidRPr="009C2EB8">
        <w:rPr>
          <w:rStyle w:val="Odwoanieprzypisudolnego"/>
          <w:rFonts w:asciiTheme="minorHAnsi" w:hAnsiTheme="minorHAnsi" w:cstheme="minorHAnsi"/>
        </w:rPr>
        <w:footnoteRef/>
      </w:r>
      <w:r w:rsidRPr="009C2EB8">
        <w:rPr>
          <w:rFonts w:cstheme="minorHAnsi"/>
        </w:rPr>
        <w:t xml:space="preserve"> Źródło: Edukacja w województwie pomorskim w roku szkolnym 2020/21, Urząd Statystyczny w </w:t>
      </w:r>
      <w:r w:rsidRPr="002C6D3C">
        <w:t>Gdańsku</w:t>
      </w:r>
      <w:r w:rsidRPr="009C2EB8">
        <w:rPr>
          <w:rFonts w:cstheme="minorHAnsi"/>
        </w:rPr>
        <w:t>, 2021</w:t>
      </w:r>
      <w:r>
        <w:rPr>
          <w:rFonts w:cstheme="minorHAnsi"/>
        </w:rPr>
        <w:t>.</w:t>
      </w:r>
    </w:p>
  </w:footnote>
  <w:footnote w:id="43">
    <w:p w14:paraId="24A66CF7" w14:textId="38C2E66F" w:rsidR="00735F93" w:rsidRPr="009C2EB8" w:rsidRDefault="00735F93" w:rsidP="002C6D3C">
      <w:pPr>
        <w:pStyle w:val="Stopka"/>
        <w:ind w:left="198" w:hanging="198"/>
        <w:rPr>
          <w:rFonts w:cstheme="minorHAnsi"/>
        </w:rPr>
      </w:pPr>
      <w:r w:rsidRPr="009C2EB8">
        <w:rPr>
          <w:rStyle w:val="Odwoanieprzypisudolnego"/>
          <w:rFonts w:asciiTheme="minorHAnsi" w:hAnsiTheme="minorHAnsi" w:cstheme="minorHAnsi"/>
        </w:rPr>
        <w:footnoteRef/>
      </w:r>
      <w:r w:rsidRPr="009C2EB8">
        <w:rPr>
          <w:rFonts w:cstheme="minorHAnsi"/>
        </w:rPr>
        <w:t xml:space="preserve"> Źródło: Sprawozdanie roczne z udzielonych świadczeń pomocy społecznej – pieniężnych w naturze</w:t>
      </w:r>
      <w:r>
        <w:rPr>
          <w:rFonts w:cstheme="minorHAnsi"/>
        </w:rPr>
        <w:t xml:space="preserve"> </w:t>
      </w:r>
      <w:r w:rsidRPr="009C2EB8">
        <w:rPr>
          <w:rFonts w:cstheme="minorHAnsi"/>
        </w:rPr>
        <w:t xml:space="preserve">i </w:t>
      </w:r>
      <w:r w:rsidRPr="002C6D3C">
        <w:t>usługach</w:t>
      </w:r>
      <w:r w:rsidRPr="009C2EB8">
        <w:rPr>
          <w:rFonts w:cstheme="minorHAnsi"/>
        </w:rPr>
        <w:t xml:space="preserve"> (MRPiPS-03R) Pomorskiego Urzędu Wojewódzkiego za 2021 r.</w:t>
      </w:r>
    </w:p>
  </w:footnote>
  <w:footnote w:id="44">
    <w:p w14:paraId="0F18240F" w14:textId="452F0476" w:rsidR="00735F93" w:rsidRPr="009C2EB8" w:rsidRDefault="00735F93" w:rsidP="00F642F8">
      <w:pPr>
        <w:pStyle w:val="Stopka"/>
        <w:rPr>
          <w:rFonts w:cstheme="minorHAnsi"/>
        </w:rPr>
      </w:pPr>
      <w:r w:rsidRPr="009C2EB8">
        <w:rPr>
          <w:rStyle w:val="Odwoanieprzypisudolnego"/>
          <w:rFonts w:asciiTheme="minorHAnsi" w:hAnsiTheme="minorHAnsi" w:cstheme="minorHAnsi"/>
        </w:rPr>
        <w:footnoteRef/>
      </w:r>
      <w:r w:rsidRPr="009C2EB8">
        <w:rPr>
          <w:rFonts w:cstheme="minorHAnsi"/>
        </w:rPr>
        <w:t xml:space="preserve"> Baza ROPS 0</w:t>
      </w:r>
      <w:r>
        <w:rPr>
          <w:rFonts w:cstheme="minorHAnsi"/>
        </w:rPr>
        <w:t>6</w:t>
      </w:r>
      <w:r w:rsidRPr="009C2EB8">
        <w:rPr>
          <w:rFonts w:cstheme="minorHAnsi"/>
        </w:rPr>
        <w:t>.2021 r.</w:t>
      </w:r>
    </w:p>
  </w:footnote>
  <w:footnote w:id="45">
    <w:p w14:paraId="4A201025" w14:textId="0244B24F" w:rsidR="00735F93" w:rsidRPr="009C2EB8" w:rsidRDefault="00735F93" w:rsidP="00F642F8">
      <w:pPr>
        <w:pStyle w:val="Stopka"/>
        <w:rPr>
          <w:rFonts w:cstheme="minorHAnsi"/>
        </w:rPr>
      </w:pPr>
      <w:r w:rsidRPr="009C2EB8">
        <w:rPr>
          <w:rStyle w:val="Odwoanieprzypisudolnego"/>
          <w:rFonts w:asciiTheme="minorHAnsi" w:hAnsiTheme="minorHAnsi" w:cstheme="minorHAnsi"/>
        </w:rPr>
        <w:footnoteRef/>
      </w:r>
      <w:r w:rsidRPr="009C2EB8">
        <w:rPr>
          <w:rFonts w:cstheme="minorHAnsi"/>
        </w:rPr>
        <w:t xml:space="preserve"> </w:t>
      </w:r>
      <w:r>
        <w:rPr>
          <w:rFonts w:cstheme="minorHAnsi"/>
        </w:rPr>
        <w:t>Baza ROPS</w:t>
      </w:r>
      <w:r w:rsidRPr="009C2EB8">
        <w:rPr>
          <w:rFonts w:cstheme="minorHAnsi"/>
        </w:rPr>
        <w:t xml:space="preserve"> </w:t>
      </w:r>
      <w:r>
        <w:rPr>
          <w:rFonts w:cstheme="minorHAnsi"/>
        </w:rPr>
        <w:t>12</w:t>
      </w:r>
      <w:r w:rsidRPr="009C2EB8">
        <w:rPr>
          <w:rFonts w:cstheme="minorHAnsi"/>
        </w:rPr>
        <w:t>.2021 r.</w:t>
      </w:r>
    </w:p>
  </w:footnote>
  <w:footnote w:id="46">
    <w:p w14:paraId="5D643BAD" w14:textId="2D2CC8F7" w:rsidR="00735F93" w:rsidRPr="009C2EB8" w:rsidRDefault="00735F93" w:rsidP="00F642F8">
      <w:pPr>
        <w:pStyle w:val="Stopka"/>
        <w:rPr>
          <w:rFonts w:cstheme="minorHAnsi"/>
        </w:rPr>
      </w:pPr>
      <w:r w:rsidRPr="009C2EB8">
        <w:rPr>
          <w:rStyle w:val="Odwoanieprzypisudolnego"/>
          <w:rFonts w:asciiTheme="minorHAnsi" w:hAnsiTheme="minorHAnsi" w:cstheme="minorHAnsi"/>
        </w:rPr>
        <w:footnoteRef/>
      </w:r>
      <w:r w:rsidRPr="009C2EB8">
        <w:rPr>
          <w:rFonts w:cstheme="minorHAnsi"/>
        </w:rPr>
        <w:t xml:space="preserve"> Baza ROPS </w:t>
      </w:r>
      <w:r>
        <w:rPr>
          <w:rFonts w:cstheme="minorHAnsi"/>
        </w:rPr>
        <w:t>12</w:t>
      </w:r>
      <w:r w:rsidRPr="009C2EB8">
        <w:rPr>
          <w:rFonts w:cstheme="minorHAnsi"/>
        </w:rPr>
        <w:t>.2021 r.</w:t>
      </w:r>
    </w:p>
  </w:footnote>
  <w:footnote w:id="47">
    <w:p w14:paraId="3B802208" w14:textId="2A267B62" w:rsidR="00735F93" w:rsidRPr="009C2EB8" w:rsidRDefault="00735F93" w:rsidP="00F642F8">
      <w:pPr>
        <w:pStyle w:val="Stopka"/>
        <w:rPr>
          <w:rFonts w:cstheme="minorHAnsi"/>
        </w:rPr>
      </w:pPr>
      <w:r w:rsidRPr="009C2EB8">
        <w:rPr>
          <w:rStyle w:val="Odwoanieprzypisudolnego"/>
          <w:rFonts w:asciiTheme="minorHAnsi" w:hAnsiTheme="minorHAnsi" w:cstheme="minorHAnsi"/>
        </w:rPr>
        <w:footnoteRef/>
      </w:r>
      <w:r w:rsidRPr="009C2EB8">
        <w:rPr>
          <w:rFonts w:cstheme="minorHAnsi"/>
        </w:rPr>
        <w:t xml:space="preserve"> Baza ROPS </w:t>
      </w:r>
      <w:r>
        <w:rPr>
          <w:rFonts w:cstheme="minorHAnsi"/>
        </w:rPr>
        <w:t>12</w:t>
      </w:r>
      <w:r w:rsidRPr="009C2EB8">
        <w:rPr>
          <w:rFonts w:cstheme="minorHAnsi"/>
        </w:rPr>
        <w:t>.2021 r.</w:t>
      </w:r>
    </w:p>
  </w:footnote>
  <w:footnote w:id="48">
    <w:p w14:paraId="1F41DD69" w14:textId="77777777" w:rsidR="00735F93" w:rsidRDefault="00735F93" w:rsidP="00F642F8">
      <w:pPr>
        <w:pStyle w:val="Stopka"/>
      </w:pPr>
      <w:r w:rsidRPr="009C2EB8">
        <w:rPr>
          <w:rStyle w:val="Odwoanieprzypisudolnego"/>
          <w:rFonts w:asciiTheme="minorHAnsi" w:hAnsiTheme="minorHAnsi" w:cstheme="minorHAnsi"/>
        </w:rPr>
        <w:footnoteRef/>
      </w:r>
      <w:r w:rsidRPr="009C2EB8">
        <w:rPr>
          <w:rFonts w:cstheme="minorHAnsi"/>
        </w:rPr>
        <w:t xml:space="preserve"> Baza ROPS 02.2021 r.</w:t>
      </w:r>
    </w:p>
  </w:footnote>
  <w:footnote w:id="49">
    <w:p w14:paraId="29800733" w14:textId="2158154D" w:rsidR="00735F93" w:rsidRDefault="00735F93" w:rsidP="002C6D3C">
      <w:pPr>
        <w:pStyle w:val="Stopka"/>
        <w:ind w:left="198" w:hanging="198"/>
      </w:pPr>
      <w:r>
        <w:rPr>
          <w:rStyle w:val="Odwoanieprzypisudolnego"/>
        </w:rPr>
        <w:footnoteRef/>
      </w:r>
      <w:r>
        <w:t xml:space="preserve"> Dane ROPS na 12.2021 r. Zgodnie z obowiązującymi wytycznymi PS, które zawiesiły, zakończyły lub utraciły status pozostają na liście.</w:t>
      </w:r>
    </w:p>
  </w:footnote>
  <w:footnote w:id="50">
    <w:p w14:paraId="39D8D3C0" w14:textId="0FC959F2" w:rsidR="00735F93" w:rsidRDefault="00735F93" w:rsidP="002C6D3C">
      <w:pPr>
        <w:pStyle w:val="Stopka"/>
        <w:ind w:left="198" w:hanging="198"/>
      </w:pPr>
      <w:r>
        <w:rPr>
          <w:rStyle w:val="Odwoanieprzypisudolnego"/>
        </w:rPr>
        <w:footnoteRef/>
      </w:r>
      <w:r>
        <w:t xml:space="preserve"> Źródło: Sprawozdanie rzeczowo-finansowe z wykonanych przez gminę zadań z zakresu wspierania rodziny i systemu pieczy zastępczej (WRiSPZ-G2) Pomorskiego Urzędu Wojewódzkiego za drugie półrocze 2021 r. </w:t>
      </w:r>
    </w:p>
  </w:footnote>
  <w:footnote w:id="51">
    <w:p w14:paraId="1C9F7956" w14:textId="77777777" w:rsidR="00735F93" w:rsidRPr="00FB06C3" w:rsidRDefault="00735F93" w:rsidP="002C6D3C">
      <w:pPr>
        <w:pStyle w:val="Stopka"/>
        <w:ind w:left="198" w:hanging="198"/>
      </w:pPr>
      <w:r w:rsidRPr="00FB06C3">
        <w:rPr>
          <w:rStyle w:val="Odwoanieprzypisudolnego"/>
        </w:rPr>
        <w:footnoteRef/>
      </w:r>
      <w:r w:rsidRPr="00FB06C3">
        <w:t xml:space="preserve"> Ostatnie dostępne dane. Opracowanie Departament Infrastruktury UMWP na podstawie danych PKP PLK.</w:t>
      </w:r>
    </w:p>
  </w:footnote>
  <w:footnote w:id="52">
    <w:p w14:paraId="2CFEABF0" w14:textId="08C3C3EB" w:rsidR="00735F93" w:rsidRPr="00FB06C3" w:rsidRDefault="00735F93" w:rsidP="002C6D3C">
      <w:pPr>
        <w:pStyle w:val="Stopka"/>
        <w:ind w:left="198" w:hanging="198"/>
      </w:pPr>
      <w:r w:rsidRPr="00FB06C3">
        <w:rPr>
          <w:rStyle w:val="Odwoanieprzypisudolnego"/>
          <w:color w:val="000000" w:themeColor="text1"/>
        </w:rPr>
        <w:footnoteRef/>
      </w:r>
      <w:r>
        <w:rPr>
          <w:color w:val="000000" w:themeColor="text1"/>
        </w:rPr>
        <w:t xml:space="preserve"> </w:t>
      </w:r>
      <w:r w:rsidRPr="00FB06C3">
        <w:rPr>
          <w:color w:val="000000" w:themeColor="text1"/>
        </w:rPr>
        <w:t>Źródło: Podsumowanie 2021 Przewozy pasażerskie i towarowe, Urząd Transportu Kolejowego, Warszawa, 2022</w:t>
      </w:r>
      <w:r>
        <w:rPr>
          <w:color w:val="000000" w:themeColor="text1"/>
        </w:rPr>
        <w:t>.</w:t>
      </w:r>
    </w:p>
  </w:footnote>
  <w:footnote w:id="53">
    <w:p w14:paraId="4116EBE8" w14:textId="593FB34F" w:rsidR="00735F93" w:rsidRPr="00FB06C3" w:rsidRDefault="00735F93" w:rsidP="00531361">
      <w:pPr>
        <w:pStyle w:val="Stopka"/>
        <w:ind w:left="198" w:hanging="198"/>
      </w:pPr>
      <w:r w:rsidRPr="00FB06C3">
        <w:rPr>
          <w:rStyle w:val="Odwoanieprzypisudolnego"/>
          <w:color w:val="000000" w:themeColor="text1"/>
        </w:rPr>
        <w:footnoteRef/>
      </w:r>
      <w:r w:rsidRPr="00FB06C3">
        <w:rPr>
          <w:color w:val="000000" w:themeColor="text1"/>
        </w:rPr>
        <w:t xml:space="preserve"> Źródło: Podsumowanie 2021 Przewozy pasażerskie i towarowe, Urząd Transportu Kolejowego, Warszawa, 2022</w:t>
      </w:r>
      <w:r>
        <w:rPr>
          <w:color w:val="000000" w:themeColor="text1"/>
        </w:rPr>
        <w:t>.</w:t>
      </w:r>
    </w:p>
  </w:footnote>
  <w:footnote w:id="54">
    <w:p w14:paraId="2764F554" w14:textId="77777777" w:rsidR="00735F93" w:rsidRPr="00FB06C3" w:rsidRDefault="00735F93" w:rsidP="00531361">
      <w:pPr>
        <w:pStyle w:val="Tekstprzypisudolnego"/>
        <w:spacing w:before="0" w:line="276" w:lineRule="auto"/>
        <w:ind w:left="198" w:hanging="198"/>
        <w:rPr>
          <w:sz w:val="22"/>
          <w:szCs w:val="22"/>
        </w:rPr>
      </w:pPr>
      <w:r w:rsidRPr="00FB06C3">
        <w:rPr>
          <w:rStyle w:val="Odwoanieprzypisudolnego"/>
          <w:szCs w:val="22"/>
        </w:rPr>
        <w:footnoteRef/>
      </w:r>
      <w:r w:rsidRPr="00FB06C3">
        <w:rPr>
          <w:sz w:val="22"/>
          <w:szCs w:val="22"/>
        </w:rPr>
        <w:t xml:space="preserve"> Załącznik nr 1 do Uchwały nr 105/323/22 </w:t>
      </w:r>
      <w:r>
        <w:rPr>
          <w:sz w:val="22"/>
          <w:szCs w:val="22"/>
        </w:rPr>
        <w:t>ZWP</w:t>
      </w:r>
      <w:r w:rsidRPr="00FB06C3">
        <w:rPr>
          <w:sz w:val="22"/>
          <w:szCs w:val="22"/>
        </w:rPr>
        <w:t xml:space="preserve"> z dnia 3 lutego 2022 r.</w:t>
      </w:r>
    </w:p>
  </w:footnote>
  <w:footnote w:id="55">
    <w:p w14:paraId="67246D62" w14:textId="77777777" w:rsidR="00735F93" w:rsidRPr="009B0354" w:rsidRDefault="00735F93" w:rsidP="00531361">
      <w:pPr>
        <w:pStyle w:val="Stopka"/>
        <w:ind w:left="198" w:hanging="198"/>
      </w:pPr>
      <w:r w:rsidRPr="00FB06C3">
        <w:rPr>
          <w:rStyle w:val="Odwoanieprzypisudolnego"/>
        </w:rPr>
        <w:footnoteRef/>
      </w:r>
      <w:r w:rsidRPr="00FB06C3">
        <w:t xml:space="preserve"> Jako dostępność Trójmiasta rozumie się dostępność do jednego z ośrodków Trójmiasta: centrum </w:t>
      </w:r>
      <w:r w:rsidRPr="002C6D3C">
        <w:rPr>
          <w:color w:val="000000" w:themeColor="text1"/>
        </w:rPr>
        <w:t>Gdańska</w:t>
      </w:r>
      <w:r w:rsidRPr="00FB06C3">
        <w:t>, Gdyni lub Sopotu.</w:t>
      </w:r>
    </w:p>
  </w:footnote>
  <w:footnote w:id="56">
    <w:p w14:paraId="45692089" w14:textId="2958FE88" w:rsidR="00735F93" w:rsidRDefault="00735F93" w:rsidP="00531361">
      <w:pPr>
        <w:pStyle w:val="Tekstprzypisudolnego"/>
        <w:spacing w:before="0" w:line="276" w:lineRule="auto"/>
      </w:pPr>
      <w:r w:rsidRPr="00531361">
        <w:rPr>
          <w:rStyle w:val="Odwoanieprzypisudolnego"/>
          <w:szCs w:val="22"/>
        </w:rPr>
        <w:footnoteRef/>
      </w:r>
      <w:r w:rsidRPr="00531361">
        <w:rPr>
          <w:rStyle w:val="Odwoanieprzypisudolnego"/>
          <w:szCs w:val="22"/>
        </w:rPr>
        <w:t xml:space="preserve"> </w:t>
      </w:r>
      <w:r w:rsidRPr="00531361">
        <w:rPr>
          <w:sz w:val="22"/>
          <w:szCs w:val="22"/>
        </w:rPr>
        <w:t>Dane na 2020 r.</w:t>
      </w:r>
    </w:p>
  </w:footnote>
  <w:footnote w:id="57">
    <w:p w14:paraId="7B852895" w14:textId="77777777" w:rsidR="00735F93" w:rsidRDefault="00735F93" w:rsidP="00531361">
      <w:pPr>
        <w:pStyle w:val="Tekstprzypisudolnego"/>
        <w:spacing w:before="0" w:line="276" w:lineRule="auto"/>
        <w:ind w:left="198" w:hanging="198"/>
      </w:pPr>
      <w:r w:rsidRPr="009B0354">
        <w:rPr>
          <w:rStyle w:val="Odwoanieprzypisudolnego"/>
          <w:szCs w:val="22"/>
        </w:rPr>
        <w:footnoteRef/>
      </w:r>
      <w:r w:rsidRPr="009B0354">
        <w:rPr>
          <w:sz w:val="22"/>
          <w:szCs w:val="22"/>
        </w:rPr>
        <w:t xml:space="preserve"> Zgodnie ze europejskimi standardami kształtowania systemu transportowego, oczekuje się dążenia do możliwie największego pokrycia regionu wysokim stopniem dostępności (60 min</w:t>
      </w:r>
      <w:r>
        <w:rPr>
          <w:sz w:val="22"/>
          <w:szCs w:val="22"/>
        </w:rPr>
        <w:t>.</w:t>
      </w:r>
      <w:r w:rsidRPr="009B0354">
        <w:rPr>
          <w:sz w:val="22"/>
          <w:szCs w:val="22"/>
        </w:rPr>
        <w:t>) do stolicy województwa, w której koncentruje się najwięcej miejsc pracy, nauki, usług pierwszej potrzeby związanych ze zdrowiem i egzystencją, a także miejsc kultury i rozrywki. Z uwagi na położenie Gdańska w północno-wschodniej części województwa, zapewnienie 60 minutowej dostępności transportem indywidualnym lub zbiorowym dla całego regionu jest dużym wyzwaniem. Obecnie postulat ten jest spełniony w zakresie indywidualnego transportu samochodowego. Przewiduje się, że planowana budowa całej drogi ekspresowej S6 oraz Obwodnicy Metropolitalnej Trójmiasta przyczynią się do poprawy dostępności północnych i centralnych obszarów województwa, podobnie jak modernizacji linii kolejowej nr 201.</w:t>
      </w:r>
    </w:p>
  </w:footnote>
  <w:footnote w:id="58">
    <w:p w14:paraId="3E72D01E" w14:textId="7499EFFC" w:rsidR="00735F93" w:rsidRPr="00FB06C3" w:rsidRDefault="00735F93" w:rsidP="00A055A8">
      <w:pPr>
        <w:pStyle w:val="Stopka"/>
      </w:pPr>
      <w:r w:rsidRPr="00FB06C3">
        <w:rPr>
          <w:rStyle w:val="Odwoanieprzypisudolnego"/>
        </w:rPr>
        <w:footnoteRef/>
      </w:r>
      <w:r w:rsidRPr="00FB06C3">
        <w:rPr>
          <w:rStyle w:val="Odwoanieprzypisudolnego"/>
        </w:rPr>
        <w:t xml:space="preserve"> </w:t>
      </w:r>
      <w:r w:rsidRPr="00FB06C3">
        <w:t xml:space="preserve">2019 r. </w:t>
      </w:r>
      <w:r>
        <w:t xml:space="preserve">– </w:t>
      </w:r>
      <w:r w:rsidRPr="00FB06C3">
        <w:rPr>
          <w:color w:val="000000" w:themeColor="text1"/>
        </w:rPr>
        <w:t xml:space="preserve">prawie 5,4 mln pasażerów. </w:t>
      </w:r>
      <w:r w:rsidRPr="00FB06C3">
        <w:t xml:space="preserve">Źródło: </w:t>
      </w:r>
      <w:hyperlink r:id="rId4" w:history="1">
        <w:r w:rsidRPr="00FB06C3">
          <w:rPr>
            <w:rStyle w:val="Hipercze"/>
          </w:rPr>
          <w:t>https://www.airport.gdansk.pl/</w:t>
        </w:r>
      </w:hyperlink>
      <w:r w:rsidRPr="003D31C6">
        <w:rPr>
          <w:rStyle w:val="Hipercze"/>
          <w:color w:val="auto"/>
          <w:u w:val="none"/>
        </w:rPr>
        <w:t>.</w:t>
      </w:r>
    </w:p>
  </w:footnote>
  <w:footnote w:id="59">
    <w:p w14:paraId="55A6EFA1" w14:textId="210BC112" w:rsidR="00735F93" w:rsidRPr="00BF73D9" w:rsidRDefault="00735F93" w:rsidP="00A055A8">
      <w:pPr>
        <w:pStyle w:val="Stopka"/>
      </w:pPr>
      <w:r w:rsidRPr="00FB06C3">
        <w:rPr>
          <w:rStyle w:val="Odwoanieprzypisudolnego"/>
        </w:rPr>
        <w:footnoteRef/>
      </w:r>
      <w:r w:rsidRPr="00FB06C3">
        <w:t xml:space="preserve"> Źródło: Podsumowanie Ruchu Lotniczego w 2021 r., Polska Agencja Żeglugi </w:t>
      </w:r>
      <w:r w:rsidRPr="00BF73D9">
        <w:t>Powietrznej.</w:t>
      </w:r>
    </w:p>
  </w:footnote>
  <w:footnote w:id="60">
    <w:p w14:paraId="1092A34E" w14:textId="415CD2B2" w:rsidR="00735F93" w:rsidRPr="0097609C" w:rsidRDefault="00735F93" w:rsidP="00291CAE">
      <w:pPr>
        <w:pStyle w:val="Stopka"/>
        <w:rPr>
          <w:rFonts w:cstheme="minorHAnsi"/>
        </w:rPr>
      </w:pPr>
      <w:r w:rsidRPr="0097609C">
        <w:rPr>
          <w:rStyle w:val="Odwoanieprzypisudolnego"/>
          <w:rFonts w:cstheme="minorHAnsi"/>
        </w:rPr>
        <w:footnoteRef/>
      </w:r>
      <w:r w:rsidRPr="0097609C">
        <w:rPr>
          <w:rFonts w:cstheme="minorHAnsi"/>
        </w:rPr>
        <w:t xml:space="preserve"> Źródło: </w:t>
      </w:r>
      <w:hyperlink r:id="rId5" w:history="1">
        <w:r w:rsidRPr="0097609C">
          <w:rPr>
            <w:rStyle w:val="Hipercze"/>
            <w:rFonts w:cstheme="minorHAnsi"/>
          </w:rPr>
          <w:t>https://dctgdansk.pl/o-dct/historia/</w:t>
        </w:r>
      </w:hyperlink>
      <w:r w:rsidRPr="00E177CA">
        <w:rPr>
          <w:rStyle w:val="Hipercze"/>
          <w:rFonts w:cstheme="minorHAnsi"/>
          <w:color w:val="auto"/>
          <w:u w:val="none"/>
        </w:rPr>
        <w:t>.</w:t>
      </w:r>
      <w:r w:rsidRPr="0097609C">
        <w:rPr>
          <w:rFonts w:cstheme="minorHAnsi"/>
        </w:rPr>
        <w:t xml:space="preserve"> </w:t>
      </w:r>
    </w:p>
  </w:footnote>
  <w:footnote w:id="61">
    <w:p w14:paraId="648FA872" w14:textId="6519B956" w:rsidR="00735F93" w:rsidRPr="00BF73D9" w:rsidRDefault="00735F93" w:rsidP="00291CAE">
      <w:pPr>
        <w:pStyle w:val="Stopka"/>
        <w:rPr>
          <w:rFonts w:cstheme="minorHAnsi"/>
        </w:rPr>
      </w:pPr>
      <w:r w:rsidRPr="0097609C">
        <w:rPr>
          <w:rStyle w:val="Odwoanieprzypisudolnego"/>
          <w:rFonts w:cstheme="minorHAnsi"/>
        </w:rPr>
        <w:footnoteRef/>
      </w:r>
      <w:r w:rsidRPr="0097609C">
        <w:rPr>
          <w:rFonts w:cstheme="minorHAnsi"/>
        </w:rPr>
        <w:t xml:space="preserve"> </w:t>
      </w:r>
      <w:r>
        <w:rPr>
          <w:rFonts w:cstheme="minorHAnsi"/>
        </w:rPr>
        <w:t>l</w:t>
      </w:r>
      <w:r w:rsidRPr="0097609C">
        <w:rPr>
          <w:rFonts w:cstheme="minorHAnsi"/>
        </w:rPr>
        <w:t xml:space="preserve">iczonych z wycieczkowców, promów i statków </w:t>
      </w:r>
      <w:r w:rsidRPr="00BF73D9">
        <w:rPr>
          <w:rFonts w:cstheme="minorHAnsi"/>
        </w:rPr>
        <w:t>pasażerskich</w:t>
      </w:r>
    </w:p>
  </w:footnote>
  <w:footnote w:id="62">
    <w:p w14:paraId="7024E3D4" w14:textId="7BCECC97" w:rsidR="00735F93" w:rsidRPr="0097609C" w:rsidRDefault="00735F93" w:rsidP="00856C33">
      <w:pPr>
        <w:pStyle w:val="Tekstprzypisudolnego"/>
        <w:spacing w:before="0" w:line="276" w:lineRule="auto"/>
        <w:ind w:left="198" w:hanging="198"/>
        <w:rPr>
          <w:rFonts w:cstheme="minorHAnsi"/>
          <w:sz w:val="22"/>
          <w:szCs w:val="22"/>
        </w:rPr>
      </w:pPr>
      <w:r w:rsidRPr="00BF73D9">
        <w:rPr>
          <w:rStyle w:val="Odwoanieprzypisudolnego"/>
          <w:rFonts w:asciiTheme="minorHAnsi" w:hAnsiTheme="minorHAnsi" w:cstheme="minorHAnsi"/>
          <w:szCs w:val="22"/>
        </w:rPr>
        <w:footnoteRef/>
      </w:r>
      <w:r w:rsidRPr="00BF73D9">
        <w:rPr>
          <w:rFonts w:cstheme="minorHAnsi"/>
          <w:sz w:val="22"/>
          <w:szCs w:val="22"/>
        </w:rPr>
        <w:t xml:space="preserve"> Źródło: Wykorzystanie technologii informacyjno-komunikacyjnych </w:t>
      </w:r>
      <w:r w:rsidRPr="0097609C">
        <w:rPr>
          <w:rFonts w:cstheme="minorHAnsi"/>
          <w:sz w:val="22"/>
          <w:szCs w:val="22"/>
        </w:rPr>
        <w:t>w przedsiębiorstwach i gospodarstwach domowych w 2021 r.</w:t>
      </w:r>
      <w:r>
        <w:rPr>
          <w:rFonts w:cstheme="minorHAnsi"/>
          <w:sz w:val="22"/>
          <w:szCs w:val="22"/>
        </w:rPr>
        <w:t xml:space="preserve">, </w:t>
      </w:r>
      <w:r w:rsidRPr="0097609C">
        <w:rPr>
          <w:rFonts w:cstheme="minorHAnsi"/>
          <w:sz w:val="22"/>
          <w:szCs w:val="22"/>
        </w:rPr>
        <w:t>GUS</w:t>
      </w:r>
      <w:r>
        <w:rPr>
          <w:rFonts w:cstheme="minorHAnsi"/>
          <w:sz w:val="22"/>
          <w:szCs w:val="22"/>
        </w:rPr>
        <w:t>.</w:t>
      </w:r>
    </w:p>
  </w:footnote>
  <w:footnote w:id="63">
    <w:p w14:paraId="52453E9D" w14:textId="478BB677" w:rsidR="00735F93" w:rsidRPr="0097609C" w:rsidRDefault="00735F93" w:rsidP="00856C33">
      <w:pPr>
        <w:pStyle w:val="Tekstprzypisudolnego"/>
        <w:spacing w:before="0" w:line="276" w:lineRule="auto"/>
        <w:ind w:left="198" w:hanging="198"/>
        <w:rPr>
          <w:rFonts w:cstheme="minorHAnsi"/>
          <w:sz w:val="22"/>
          <w:szCs w:val="22"/>
        </w:rPr>
      </w:pPr>
      <w:r w:rsidRPr="0097609C">
        <w:rPr>
          <w:rStyle w:val="Odwoanieprzypisudolnego"/>
          <w:rFonts w:asciiTheme="minorHAnsi" w:hAnsiTheme="minorHAnsi" w:cstheme="minorHAnsi"/>
          <w:szCs w:val="22"/>
        </w:rPr>
        <w:footnoteRef/>
      </w:r>
      <w:r w:rsidRPr="0097609C">
        <w:rPr>
          <w:rFonts w:cstheme="minorHAnsi"/>
          <w:sz w:val="22"/>
          <w:szCs w:val="22"/>
        </w:rPr>
        <w:t xml:space="preserve"> Odsetek osób w wieku 16-74 lat korzystających z Internetu wyniósł w regionie 91,9% (3. miejsce) i był to wynik lepszy niż w 2020 r. – wówczas województwo zajmowało 6. pozycję (z odsetkiem wynoszącym 87,8%). Dane GUS</w:t>
      </w:r>
      <w:r>
        <w:rPr>
          <w:rFonts w:cstheme="minorHAnsi"/>
          <w:sz w:val="22"/>
          <w:szCs w:val="22"/>
        </w:rPr>
        <w:t>.</w:t>
      </w:r>
    </w:p>
  </w:footnote>
  <w:footnote w:id="64">
    <w:p w14:paraId="3A5953DE" w14:textId="1E1F8A25" w:rsidR="00735F93" w:rsidRPr="00DF6D9E" w:rsidRDefault="00735F93" w:rsidP="0097609C">
      <w:pPr>
        <w:pStyle w:val="Tekstprzypisudolnego"/>
        <w:spacing w:before="0" w:line="276" w:lineRule="auto"/>
        <w:ind w:left="142" w:hanging="142"/>
      </w:pPr>
      <w:r w:rsidRPr="0097609C">
        <w:rPr>
          <w:rStyle w:val="Odwoanieprzypisudolnego"/>
          <w:rFonts w:asciiTheme="minorHAnsi" w:hAnsiTheme="minorHAnsi" w:cstheme="minorHAnsi"/>
          <w:szCs w:val="22"/>
        </w:rPr>
        <w:footnoteRef/>
      </w:r>
      <w:r w:rsidRPr="0097609C">
        <w:rPr>
          <w:rFonts w:cstheme="minorHAnsi"/>
          <w:sz w:val="22"/>
          <w:szCs w:val="22"/>
        </w:rPr>
        <w:t xml:space="preserve"> W porównaniu z poprzednim rokiem wskaźnik ten wzrósł o 0,1 p.p. Dane GUS</w:t>
      </w:r>
      <w:r>
        <w:rPr>
          <w:rFonts w:cstheme="minorHAnsi"/>
          <w:sz w:val="22"/>
          <w:szCs w:val="22"/>
        </w:rPr>
        <w:t>.</w:t>
      </w:r>
    </w:p>
  </w:footnote>
  <w:footnote w:id="65">
    <w:p w14:paraId="0FF33B9A" w14:textId="55E3C593" w:rsidR="00735F93" w:rsidRPr="0097609C" w:rsidRDefault="00735F93" w:rsidP="00856C33">
      <w:pPr>
        <w:pStyle w:val="Tekstprzypisudolnego"/>
        <w:spacing w:before="0" w:line="276" w:lineRule="auto"/>
        <w:ind w:left="198" w:hanging="198"/>
        <w:rPr>
          <w:rFonts w:cstheme="minorHAnsi"/>
          <w:sz w:val="22"/>
          <w:szCs w:val="22"/>
        </w:rPr>
      </w:pPr>
      <w:r w:rsidRPr="0097609C">
        <w:rPr>
          <w:rStyle w:val="Odwoanieprzypisudolnego"/>
          <w:rFonts w:asciiTheme="minorHAnsi" w:hAnsiTheme="minorHAnsi" w:cstheme="minorHAnsi"/>
          <w:szCs w:val="22"/>
        </w:rPr>
        <w:footnoteRef/>
      </w:r>
      <w:r w:rsidRPr="0097609C">
        <w:rPr>
          <w:rFonts w:cstheme="minorHAnsi"/>
          <w:sz w:val="22"/>
          <w:szCs w:val="22"/>
        </w:rPr>
        <w:t xml:space="preserve"> W porównaniu z 2019 r. w województwie pomorskim odnotowano wzrost wskaźnika o 0,6 p.p., w kraju wzrost był nieco niższy </w:t>
      </w:r>
      <w:r>
        <w:rPr>
          <w:rFonts w:cstheme="minorHAnsi"/>
          <w:sz w:val="22"/>
          <w:szCs w:val="22"/>
        </w:rPr>
        <w:t>–</w:t>
      </w:r>
      <w:r w:rsidRPr="0097609C">
        <w:rPr>
          <w:rFonts w:cstheme="minorHAnsi"/>
          <w:sz w:val="22"/>
          <w:szCs w:val="22"/>
        </w:rPr>
        <w:t xml:space="preserve"> o 0,4 p.p. Dane GUS</w:t>
      </w:r>
      <w:r>
        <w:rPr>
          <w:rFonts w:cstheme="minorHAnsi"/>
          <w:sz w:val="22"/>
          <w:szCs w:val="22"/>
        </w:rPr>
        <w:t>.</w:t>
      </w:r>
    </w:p>
  </w:footnote>
  <w:footnote w:id="66">
    <w:p w14:paraId="01422F28" w14:textId="7AD570A9" w:rsidR="00735F93" w:rsidRPr="0097609C" w:rsidRDefault="00735F93" w:rsidP="0097609C">
      <w:pPr>
        <w:pStyle w:val="Tekstprzypisudolnego"/>
        <w:spacing w:before="0" w:line="276" w:lineRule="auto"/>
        <w:ind w:left="142" w:hanging="142"/>
        <w:rPr>
          <w:rFonts w:cstheme="minorHAnsi"/>
          <w:sz w:val="22"/>
          <w:szCs w:val="22"/>
        </w:rPr>
      </w:pPr>
      <w:r w:rsidRPr="0097609C">
        <w:rPr>
          <w:rStyle w:val="Odwoanieprzypisudolnego"/>
          <w:rFonts w:asciiTheme="minorHAnsi" w:hAnsiTheme="minorHAnsi" w:cstheme="minorHAnsi"/>
          <w:szCs w:val="22"/>
        </w:rPr>
        <w:footnoteRef/>
      </w:r>
      <w:r w:rsidRPr="0097609C">
        <w:rPr>
          <w:rFonts w:cstheme="minorHAnsi"/>
          <w:sz w:val="22"/>
          <w:szCs w:val="22"/>
        </w:rPr>
        <w:t xml:space="preserve"> Dane GUS</w:t>
      </w:r>
      <w:r>
        <w:rPr>
          <w:rFonts w:cstheme="minorHAnsi"/>
          <w:sz w:val="22"/>
          <w:szCs w:val="22"/>
        </w:rPr>
        <w:t>.</w:t>
      </w:r>
    </w:p>
  </w:footnote>
  <w:footnote w:id="67">
    <w:p w14:paraId="6317CB73" w14:textId="680625E0" w:rsidR="00735F93" w:rsidRPr="0097609C" w:rsidRDefault="00735F93" w:rsidP="002C6D3C">
      <w:pPr>
        <w:pStyle w:val="Stopka"/>
        <w:ind w:left="198" w:hanging="198"/>
        <w:rPr>
          <w:rFonts w:cstheme="minorHAnsi"/>
        </w:rPr>
      </w:pPr>
      <w:r w:rsidRPr="0097609C">
        <w:rPr>
          <w:rStyle w:val="Odwoanieprzypisudolnego"/>
          <w:rFonts w:asciiTheme="minorHAnsi" w:hAnsiTheme="minorHAnsi" w:cstheme="minorHAnsi"/>
        </w:rPr>
        <w:footnoteRef/>
      </w:r>
      <w:r w:rsidRPr="0097609C">
        <w:rPr>
          <w:rFonts w:cstheme="minorHAnsi"/>
        </w:rPr>
        <w:t xml:space="preserve"> Dysproporcje w tym względzie maleją, gdyż w 2018 r. różnica ta wynosiła 32,0 p.p., a w 2019 r. 30,9</w:t>
      </w:r>
      <w:r>
        <w:rPr>
          <w:rFonts w:cstheme="minorHAnsi"/>
        </w:rPr>
        <w:t xml:space="preserve"> </w:t>
      </w:r>
      <w:r w:rsidRPr="0097609C">
        <w:rPr>
          <w:rFonts w:cstheme="minorHAnsi"/>
        </w:rPr>
        <w:t>p.p. Obliczenia własne na podstawie danych GUS.</w:t>
      </w:r>
    </w:p>
  </w:footnote>
  <w:footnote w:id="68">
    <w:p w14:paraId="22E4E448" w14:textId="591AF929" w:rsidR="00735F93" w:rsidRPr="0097609C" w:rsidRDefault="00735F93" w:rsidP="0097609C">
      <w:pPr>
        <w:pStyle w:val="Tekstprzypisudolnego"/>
        <w:spacing w:before="0" w:line="276" w:lineRule="auto"/>
        <w:ind w:left="142" w:hanging="142"/>
        <w:rPr>
          <w:rFonts w:cstheme="minorHAnsi"/>
          <w:sz w:val="22"/>
          <w:szCs w:val="22"/>
        </w:rPr>
      </w:pPr>
      <w:r w:rsidRPr="0097609C">
        <w:rPr>
          <w:rStyle w:val="Odwoanieprzypisudolnego"/>
          <w:rFonts w:asciiTheme="minorHAnsi" w:hAnsiTheme="minorHAnsi" w:cstheme="minorHAnsi"/>
          <w:szCs w:val="22"/>
        </w:rPr>
        <w:footnoteRef/>
      </w:r>
      <w:r w:rsidRPr="0097609C">
        <w:rPr>
          <w:rFonts w:cstheme="minorHAnsi"/>
          <w:sz w:val="22"/>
          <w:szCs w:val="22"/>
        </w:rPr>
        <w:t xml:space="preserve"> Średni udział w kraju w 2020 r. wyniósł 37,9%. Dane GUS</w:t>
      </w:r>
      <w:r>
        <w:rPr>
          <w:rFonts w:cstheme="minorHAnsi"/>
          <w:sz w:val="22"/>
          <w:szCs w:val="22"/>
        </w:rPr>
        <w:t>.</w:t>
      </w:r>
    </w:p>
  </w:footnote>
  <w:footnote w:id="69">
    <w:p w14:paraId="42165381" w14:textId="13B874F9" w:rsidR="00735F93" w:rsidRPr="0097609C" w:rsidRDefault="00735F93" w:rsidP="0097609C">
      <w:pPr>
        <w:pStyle w:val="Tekstprzypisudolnego"/>
        <w:spacing w:before="0" w:line="276" w:lineRule="auto"/>
        <w:ind w:left="142" w:hanging="142"/>
        <w:rPr>
          <w:rFonts w:cstheme="minorHAnsi"/>
          <w:sz w:val="22"/>
          <w:szCs w:val="22"/>
        </w:rPr>
      </w:pPr>
      <w:r w:rsidRPr="0097609C">
        <w:rPr>
          <w:rStyle w:val="Odwoanieprzypisudolnego"/>
          <w:rFonts w:asciiTheme="minorHAnsi" w:hAnsiTheme="minorHAnsi" w:cstheme="minorHAnsi"/>
          <w:szCs w:val="22"/>
        </w:rPr>
        <w:footnoteRef/>
      </w:r>
      <w:r w:rsidRPr="0097609C">
        <w:rPr>
          <w:rFonts w:cstheme="minorHAnsi"/>
          <w:sz w:val="22"/>
          <w:szCs w:val="22"/>
        </w:rPr>
        <w:t xml:space="preserve"> W 2020 r. udział odpadów przeznaczonych do recyklingu wynosił 23%. Dane GUS</w:t>
      </w:r>
      <w:r>
        <w:rPr>
          <w:rFonts w:cstheme="minorHAnsi"/>
          <w:sz w:val="22"/>
          <w:szCs w:val="22"/>
        </w:rPr>
        <w:t>.</w:t>
      </w:r>
    </w:p>
  </w:footnote>
  <w:footnote w:id="70">
    <w:p w14:paraId="100E15C0" w14:textId="694FEA45" w:rsidR="00735F93" w:rsidRPr="0097609C" w:rsidRDefault="00735F93" w:rsidP="0097609C">
      <w:pPr>
        <w:pStyle w:val="Tekstprzypisudolnego"/>
        <w:spacing w:before="0" w:line="276" w:lineRule="auto"/>
        <w:rPr>
          <w:rFonts w:cstheme="minorHAnsi"/>
          <w:sz w:val="22"/>
          <w:szCs w:val="22"/>
        </w:rPr>
      </w:pPr>
      <w:r w:rsidRPr="0097609C">
        <w:rPr>
          <w:rStyle w:val="Odwoanieprzypisudolnego"/>
          <w:rFonts w:asciiTheme="minorHAnsi" w:hAnsiTheme="minorHAnsi" w:cstheme="minorHAnsi"/>
          <w:szCs w:val="22"/>
        </w:rPr>
        <w:footnoteRef/>
      </w:r>
      <w:r w:rsidRPr="0097609C">
        <w:rPr>
          <w:rFonts w:cstheme="minorHAnsi"/>
          <w:sz w:val="22"/>
          <w:szCs w:val="22"/>
        </w:rPr>
        <w:t xml:space="preserve"> W 2019 r. był nieco niższy </w:t>
      </w:r>
      <w:r>
        <w:rPr>
          <w:rFonts w:cstheme="minorHAnsi"/>
          <w:sz w:val="22"/>
          <w:szCs w:val="22"/>
        </w:rPr>
        <w:t xml:space="preserve">– </w:t>
      </w:r>
      <w:r w:rsidRPr="0097609C">
        <w:rPr>
          <w:rFonts w:cstheme="minorHAnsi"/>
          <w:sz w:val="22"/>
          <w:szCs w:val="22"/>
        </w:rPr>
        <w:t>50,3%. Dane GUS</w:t>
      </w:r>
      <w:r>
        <w:rPr>
          <w:rFonts w:cstheme="minorHAnsi"/>
          <w:sz w:val="22"/>
          <w:szCs w:val="22"/>
        </w:rPr>
        <w:t>.</w:t>
      </w:r>
      <w:r w:rsidRPr="0097609C">
        <w:rPr>
          <w:rFonts w:cstheme="minorHAnsi"/>
          <w:sz w:val="22"/>
          <w:szCs w:val="22"/>
        </w:rPr>
        <w:t xml:space="preserve"> </w:t>
      </w:r>
    </w:p>
  </w:footnote>
  <w:footnote w:id="71">
    <w:p w14:paraId="07652911" w14:textId="3B037CF1" w:rsidR="00735F93" w:rsidRPr="00EE4C17" w:rsidRDefault="00735F93" w:rsidP="002C6D3C">
      <w:pPr>
        <w:pStyle w:val="Stopka"/>
        <w:ind w:left="198" w:hanging="198"/>
        <w:rPr>
          <w:rFonts w:cstheme="minorHAnsi"/>
        </w:rPr>
      </w:pPr>
      <w:r w:rsidRPr="0097609C">
        <w:rPr>
          <w:rStyle w:val="Odwoanieprzypisudolnego"/>
          <w:rFonts w:asciiTheme="minorHAnsi" w:hAnsiTheme="minorHAnsi" w:cstheme="minorHAnsi"/>
        </w:rPr>
        <w:footnoteRef/>
      </w:r>
      <w:r w:rsidRPr="0097609C">
        <w:rPr>
          <w:rFonts w:cstheme="minorHAnsi"/>
        </w:rPr>
        <w:t xml:space="preserve"> W miastach odsetek mieszkańców korzystających z sieci gazowej wynosił 70,1%, na wsi 19,7%. </w:t>
      </w:r>
      <w:r w:rsidRPr="002C6D3C">
        <w:t>Dane</w:t>
      </w:r>
      <w:r w:rsidRPr="0097609C">
        <w:rPr>
          <w:rFonts w:cstheme="minorHAnsi"/>
        </w:rPr>
        <w:t xml:space="preserve"> GUS</w:t>
      </w:r>
      <w:r>
        <w:rPr>
          <w:rFonts w:cstheme="minorHAnsi"/>
        </w:rPr>
        <w:t>.</w:t>
      </w:r>
    </w:p>
  </w:footnote>
  <w:footnote w:id="72">
    <w:p w14:paraId="4EE51B23" w14:textId="0FDCF8AE" w:rsidR="00735F93" w:rsidRPr="0097609C" w:rsidRDefault="00735F93" w:rsidP="002C6D3C">
      <w:pPr>
        <w:pStyle w:val="Stopka"/>
        <w:ind w:left="198" w:hanging="198"/>
        <w:rPr>
          <w:rFonts w:cstheme="minorHAnsi"/>
        </w:rPr>
      </w:pPr>
      <w:r w:rsidRPr="00EE4C17">
        <w:rPr>
          <w:rStyle w:val="Odwoanieprzypisudolnego"/>
          <w:rFonts w:cstheme="minorHAnsi"/>
        </w:rPr>
        <w:footnoteRef/>
      </w:r>
      <w:r w:rsidRPr="00EE4C17">
        <w:rPr>
          <w:rFonts w:cstheme="minorHAnsi"/>
        </w:rPr>
        <w:t xml:space="preserve"> </w:t>
      </w:r>
      <w:r w:rsidRPr="0097609C">
        <w:rPr>
          <w:rFonts w:cstheme="minorHAnsi"/>
        </w:rPr>
        <w:t>W tym w 8 miastach: Brusy, Debrzno, Czarna Woda, Hel, Kępice, Krynica Morska, Skarszewy i Skórcz. Dane GUS</w:t>
      </w:r>
      <w:r>
        <w:rPr>
          <w:rFonts w:cstheme="minorHAnsi"/>
        </w:rPr>
        <w:t>.</w:t>
      </w:r>
    </w:p>
  </w:footnote>
  <w:footnote w:id="73">
    <w:p w14:paraId="464EDCC4" w14:textId="6437495C" w:rsidR="00735F93" w:rsidRPr="0097609C" w:rsidRDefault="00735F93" w:rsidP="002C6D3C">
      <w:pPr>
        <w:pStyle w:val="Stopka"/>
        <w:ind w:left="198" w:hanging="198"/>
        <w:rPr>
          <w:rFonts w:cstheme="minorHAnsi"/>
        </w:rPr>
      </w:pPr>
      <w:r w:rsidRPr="0097609C">
        <w:rPr>
          <w:rStyle w:val="Odwoanieprzypisudolnego"/>
          <w:rFonts w:asciiTheme="minorHAnsi" w:hAnsiTheme="minorHAnsi" w:cstheme="minorHAnsi"/>
        </w:rPr>
        <w:footnoteRef/>
      </w:r>
      <w:r w:rsidRPr="0097609C">
        <w:rPr>
          <w:rFonts w:cstheme="minorHAnsi"/>
        </w:rPr>
        <w:t xml:space="preserve"> Awans o 1</w:t>
      </w:r>
      <w:r>
        <w:rPr>
          <w:rFonts w:cstheme="minorHAnsi"/>
        </w:rPr>
        <w:t>.</w:t>
      </w:r>
      <w:r w:rsidRPr="0097609C">
        <w:rPr>
          <w:rFonts w:cstheme="minorHAnsi"/>
        </w:rPr>
        <w:t xml:space="preserve"> miejsce w porównaniu z 2019</w:t>
      </w:r>
      <w:r>
        <w:rPr>
          <w:rFonts w:cstheme="minorHAnsi"/>
        </w:rPr>
        <w:t xml:space="preserve"> </w:t>
      </w:r>
      <w:r w:rsidRPr="0097609C">
        <w:rPr>
          <w:rFonts w:cstheme="minorHAnsi"/>
        </w:rPr>
        <w:t>r. Dane dla 2020 r. Obliczenia własne na podstawie danych GUS.</w:t>
      </w:r>
    </w:p>
  </w:footnote>
  <w:footnote w:id="74">
    <w:p w14:paraId="5A7816E1" w14:textId="52838CB3" w:rsidR="00735F93" w:rsidRPr="0097609C" w:rsidRDefault="00735F93" w:rsidP="002C6D3C">
      <w:pPr>
        <w:pStyle w:val="Stopka"/>
        <w:ind w:left="198" w:hanging="198"/>
        <w:rPr>
          <w:rFonts w:cstheme="minorHAnsi"/>
        </w:rPr>
      </w:pPr>
      <w:r w:rsidRPr="0097609C">
        <w:rPr>
          <w:rStyle w:val="Odwoanieprzypisudolnego"/>
          <w:rFonts w:asciiTheme="minorHAnsi" w:hAnsiTheme="minorHAnsi" w:cstheme="minorHAnsi"/>
        </w:rPr>
        <w:footnoteRef/>
      </w:r>
      <w:r w:rsidRPr="0097609C">
        <w:rPr>
          <w:rFonts w:cstheme="minorHAnsi"/>
        </w:rPr>
        <w:t xml:space="preserve"> W 2020 r. 3746 kWh (spadek w porównaniu do 2019 r. o 1,2%), podczas gdy w kraju 4216 kWh (spadek o 2,3%). Dane GUS</w:t>
      </w:r>
      <w:r>
        <w:rPr>
          <w:rFonts w:cstheme="minorHAnsi"/>
        </w:rPr>
        <w:t>.</w:t>
      </w:r>
    </w:p>
  </w:footnote>
  <w:footnote w:id="75">
    <w:p w14:paraId="4C12A11C" w14:textId="24BA9545" w:rsidR="00735F93" w:rsidRPr="0097609C" w:rsidRDefault="00735F93" w:rsidP="002C6D3C">
      <w:pPr>
        <w:pStyle w:val="Stopka"/>
        <w:ind w:left="198" w:hanging="198"/>
        <w:rPr>
          <w:rFonts w:cstheme="minorHAnsi"/>
        </w:rPr>
      </w:pPr>
      <w:r w:rsidRPr="0097609C">
        <w:rPr>
          <w:rStyle w:val="Odwoanieprzypisudolnego"/>
          <w:rFonts w:asciiTheme="minorHAnsi" w:hAnsiTheme="minorHAnsi" w:cstheme="minorHAnsi"/>
        </w:rPr>
        <w:footnoteRef/>
      </w:r>
      <w:r w:rsidRPr="0097609C">
        <w:rPr>
          <w:rFonts w:cstheme="minorHAnsi"/>
        </w:rPr>
        <w:t xml:space="preserve"> W 2020 r. wynosiło 784,1kWh, podczas gdy w kraju 784,7 kWh. Obliczenia na podstawie danych GUS</w:t>
      </w:r>
      <w:r>
        <w:rPr>
          <w:rFonts w:cstheme="minorHAnsi"/>
        </w:rPr>
        <w:t>.</w:t>
      </w:r>
    </w:p>
  </w:footnote>
  <w:footnote w:id="76">
    <w:p w14:paraId="01BB942E" w14:textId="7CE9632D" w:rsidR="00735F93" w:rsidRPr="0097609C" w:rsidRDefault="00735F93" w:rsidP="002C6D3C">
      <w:pPr>
        <w:pStyle w:val="Stopka"/>
        <w:ind w:left="198" w:hanging="198"/>
        <w:rPr>
          <w:rFonts w:cstheme="minorHAnsi"/>
        </w:rPr>
      </w:pPr>
      <w:r w:rsidRPr="0097609C">
        <w:rPr>
          <w:rStyle w:val="Odwoanieprzypisudolnego"/>
          <w:rFonts w:asciiTheme="minorHAnsi" w:hAnsiTheme="minorHAnsi" w:cstheme="minorHAnsi"/>
        </w:rPr>
        <w:footnoteRef/>
      </w:r>
      <w:r w:rsidRPr="0097609C">
        <w:rPr>
          <w:rFonts w:cstheme="minorHAnsi"/>
        </w:rPr>
        <w:t xml:space="preserve"> W pomorskich miastach wynosiło 810 kWh na 1 mieszkańca (wzrost w porównaniu z 2019</w:t>
      </w:r>
      <w:r>
        <w:rPr>
          <w:rFonts w:cstheme="minorHAnsi"/>
        </w:rPr>
        <w:t xml:space="preserve"> </w:t>
      </w:r>
      <w:r w:rsidRPr="0097609C">
        <w:rPr>
          <w:rFonts w:cstheme="minorHAnsi"/>
        </w:rPr>
        <w:t>r. o 7%), wobec 804 kWh w pozostałych miastach kraju.</w:t>
      </w:r>
    </w:p>
  </w:footnote>
  <w:footnote w:id="77">
    <w:p w14:paraId="1430567F" w14:textId="1C4E28F7" w:rsidR="00735F93" w:rsidRPr="0097609C" w:rsidRDefault="00735F93" w:rsidP="002C6D3C">
      <w:pPr>
        <w:pStyle w:val="Stopka"/>
        <w:ind w:left="198" w:hanging="198"/>
        <w:rPr>
          <w:rFonts w:cstheme="minorHAnsi"/>
        </w:rPr>
      </w:pPr>
      <w:r w:rsidRPr="0097609C">
        <w:rPr>
          <w:rStyle w:val="Odwoanieprzypisudolnego"/>
          <w:rFonts w:asciiTheme="minorHAnsi" w:hAnsiTheme="minorHAnsi" w:cstheme="minorHAnsi"/>
        </w:rPr>
        <w:footnoteRef/>
      </w:r>
      <w:r w:rsidRPr="0097609C">
        <w:rPr>
          <w:rFonts w:cstheme="minorHAnsi"/>
        </w:rPr>
        <w:t xml:space="preserve"> </w:t>
      </w:r>
      <w:r>
        <w:rPr>
          <w:rFonts w:cstheme="minorHAnsi"/>
        </w:rPr>
        <w:t>Źródło:</w:t>
      </w:r>
      <w:r w:rsidRPr="00B45A1D">
        <w:rPr>
          <w:rFonts w:cstheme="minorHAnsi"/>
        </w:rPr>
        <w:t xml:space="preserve"> Raport na temat sektora energii i usług okołoenergetycznych w województwie pomorskim z uwzględnieniem perspektyw rozwoju technologii</w:t>
      </w:r>
      <w:r>
        <w:rPr>
          <w:rFonts w:cstheme="minorHAnsi"/>
        </w:rPr>
        <w:t xml:space="preserve">, </w:t>
      </w:r>
      <w:r w:rsidRPr="0097609C">
        <w:rPr>
          <w:rFonts w:cstheme="minorHAnsi"/>
        </w:rPr>
        <w:t>Bałtyck</w:t>
      </w:r>
      <w:r>
        <w:rPr>
          <w:rFonts w:cstheme="minorHAnsi"/>
        </w:rPr>
        <w:t xml:space="preserve">a </w:t>
      </w:r>
      <w:r w:rsidRPr="0097609C">
        <w:rPr>
          <w:rFonts w:cstheme="minorHAnsi"/>
        </w:rPr>
        <w:t>Agencj</w:t>
      </w:r>
      <w:r>
        <w:rPr>
          <w:rFonts w:cstheme="minorHAnsi"/>
        </w:rPr>
        <w:t>a</w:t>
      </w:r>
      <w:r w:rsidRPr="0097609C">
        <w:rPr>
          <w:rFonts w:cstheme="minorHAnsi"/>
        </w:rPr>
        <w:t xml:space="preserve"> Poszanowania Energii Sp. z o.o. i TECH-ACC Sp. z o.o.</w:t>
      </w:r>
      <w:r>
        <w:rPr>
          <w:rFonts w:cstheme="minorHAnsi"/>
        </w:rPr>
        <w:t xml:space="preserve">, </w:t>
      </w:r>
      <w:r w:rsidRPr="0097609C">
        <w:rPr>
          <w:rFonts w:cstheme="minorHAnsi"/>
        </w:rPr>
        <w:t>2018</w:t>
      </w:r>
      <w:r>
        <w:rPr>
          <w:rFonts w:cstheme="minorHAnsi"/>
        </w:rPr>
        <w:t>.</w:t>
      </w:r>
    </w:p>
  </w:footnote>
  <w:footnote w:id="78">
    <w:p w14:paraId="1D72F8F1" w14:textId="5F553D28" w:rsidR="00735F93" w:rsidRPr="0097609C" w:rsidRDefault="00735F93" w:rsidP="002C6D3C">
      <w:pPr>
        <w:pStyle w:val="Stopka"/>
        <w:ind w:left="198" w:hanging="198"/>
        <w:rPr>
          <w:rFonts w:cstheme="minorHAnsi"/>
        </w:rPr>
      </w:pPr>
      <w:r w:rsidRPr="0097609C">
        <w:rPr>
          <w:rStyle w:val="Odwoanieprzypisudolnego"/>
          <w:rFonts w:asciiTheme="minorHAnsi" w:hAnsiTheme="minorHAnsi" w:cstheme="minorHAnsi"/>
        </w:rPr>
        <w:footnoteRef/>
      </w:r>
      <w:r w:rsidRPr="0097609C">
        <w:rPr>
          <w:rFonts w:cstheme="minorHAnsi"/>
        </w:rPr>
        <w:t xml:space="preserve"> W województwie występują okresowe przekroczenia standardów jakości powietrza. W latach 2019-2020 nie wystąpiły przekroczenia pyłu zawieszonego PM10, natomiast przekroczenia poziomu docelowego dla benzo(a)pirenu w 2020 r. odnotowano tylko w strefie pomorskiej, w przeciwieństwie do lat wcześniejszych, kiedy to przekroczenia notowano na wszystkich stacjach pomiarowych. Informacje pochodzą z rocznej oceny jakości powietrza w województwie pomorskim, GIOŚ.</w:t>
      </w:r>
    </w:p>
  </w:footnote>
  <w:footnote w:id="79">
    <w:p w14:paraId="0727F8F2" w14:textId="59AE26A4" w:rsidR="00735F93" w:rsidRPr="0097609C" w:rsidRDefault="00735F93" w:rsidP="00BE0646">
      <w:pPr>
        <w:pStyle w:val="Stopka"/>
        <w:rPr>
          <w:rFonts w:cstheme="minorHAnsi"/>
        </w:rPr>
      </w:pPr>
      <w:r w:rsidRPr="00B81430">
        <w:rPr>
          <w:rStyle w:val="Odwoanieprzypisudolnego"/>
          <w:rFonts w:cstheme="minorHAnsi"/>
        </w:rPr>
        <w:footnoteRef/>
      </w:r>
      <w:r w:rsidRPr="00B81430">
        <w:rPr>
          <w:rFonts w:cstheme="minorHAnsi"/>
        </w:rPr>
        <w:t xml:space="preserve"> 35,8% więcej niż w 2020 r. Dane GUS</w:t>
      </w:r>
      <w:r>
        <w:rPr>
          <w:rFonts w:cstheme="minorHAnsi"/>
        </w:rPr>
        <w:t>.</w:t>
      </w:r>
    </w:p>
  </w:footnote>
  <w:footnote w:id="80">
    <w:p w14:paraId="23860C35" w14:textId="503771D9" w:rsidR="00735F93" w:rsidRDefault="00735F93" w:rsidP="00BE0646">
      <w:pPr>
        <w:pStyle w:val="Stopka"/>
      </w:pPr>
      <w:r w:rsidRPr="008F62EB">
        <w:rPr>
          <w:rStyle w:val="Odwoanieprzypisudolnego"/>
        </w:rPr>
        <w:footnoteRef/>
      </w:r>
      <w:r w:rsidRPr="008F62EB">
        <w:rPr>
          <w:rStyle w:val="Odwoanieprzypisudolnego"/>
        </w:rPr>
        <w:t xml:space="preserve"> </w:t>
      </w:r>
      <w:r w:rsidRPr="008F62EB">
        <w:rPr>
          <w:rFonts w:cstheme="minorHAnsi"/>
        </w:rPr>
        <w:t xml:space="preserve">2020 r. </w:t>
      </w:r>
      <w:r w:rsidRPr="0097609C">
        <w:rPr>
          <w:rFonts w:eastAsia="Calibri" w:cstheme="minorHAnsi"/>
        </w:rPr>
        <w:t>–</w:t>
      </w:r>
      <w:r>
        <w:rPr>
          <w:rFonts w:eastAsia="Calibri" w:cstheme="minorHAnsi"/>
        </w:rPr>
        <w:t xml:space="preserve"> </w:t>
      </w:r>
      <w:r w:rsidRPr="008F62EB">
        <w:rPr>
          <w:rFonts w:cstheme="minorHAnsi"/>
        </w:rPr>
        <w:t>5. miejsce</w:t>
      </w:r>
    </w:p>
  </w:footnote>
  <w:footnote w:id="81">
    <w:p w14:paraId="688F167F" w14:textId="090D40E4" w:rsidR="00735F93" w:rsidRPr="0097609C" w:rsidRDefault="00735F93" w:rsidP="00BE0646">
      <w:pPr>
        <w:pStyle w:val="Tekstprzypisudolnego"/>
        <w:spacing w:before="0" w:line="276" w:lineRule="auto"/>
        <w:rPr>
          <w:rFonts w:cstheme="minorHAnsi"/>
          <w:sz w:val="22"/>
          <w:szCs w:val="22"/>
        </w:rPr>
      </w:pPr>
      <w:r w:rsidRPr="0097609C">
        <w:rPr>
          <w:rStyle w:val="Odwoanieprzypisudolnego"/>
          <w:rFonts w:cstheme="minorHAnsi"/>
          <w:szCs w:val="22"/>
        </w:rPr>
        <w:footnoteRef/>
      </w:r>
      <w:r w:rsidRPr="0097609C">
        <w:rPr>
          <w:rStyle w:val="Odwoanieprzypisudolnego"/>
          <w:rFonts w:cstheme="minorHAnsi"/>
          <w:szCs w:val="22"/>
        </w:rPr>
        <w:t xml:space="preserve"> </w:t>
      </w:r>
      <w:r w:rsidRPr="0097609C">
        <w:rPr>
          <w:rFonts w:eastAsia="Calibri" w:cstheme="minorHAnsi"/>
          <w:sz w:val="22"/>
          <w:szCs w:val="22"/>
        </w:rPr>
        <w:t>W Polsce wzrost wyniósł 24,2%. Dane GUS</w:t>
      </w:r>
      <w:r>
        <w:rPr>
          <w:rFonts w:eastAsia="Calibri" w:cstheme="minorHAnsi"/>
          <w:sz w:val="22"/>
          <w:szCs w:val="22"/>
        </w:rPr>
        <w:t>.</w:t>
      </w:r>
    </w:p>
  </w:footnote>
  <w:footnote w:id="82">
    <w:p w14:paraId="545EE209" w14:textId="5C7F201A" w:rsidR="00735F93" w:rsidRPr="0097609C" w:rsidRDefault="00735F93" w:rsidP="00BE0646">
      <w:pPr>
        <w:pStyle w:val="Tekstprzypisudolnego"/>
        <w:spacing w:before="0" w:line="276" w:lineRule="auto"/>
        <w:rPr>
          <w:rFonts w:cstheme="minorHAnsi"/>
          <w:sz w:val="22"/>
          <w:szCs w:val="22"/>
        </w:rPr>
      </w:pPr>
      <w:r w:rsidRPr="0097609C">
        <w:rPr>
          <w:rStyle w:val="Odwoanieprzypisudolnego"/>
          <w:rFonts w:cstheme="minorHAnsi"/>
          <w:szCs w:val="22"/>
        </w:rPr>
        <w:footnoteRef/>
      </w:r>
      <w:r w:rsidRPr="0097609C">
        <w:rPr>
          <w:rStyle w:val="Odwoanieprzypisudolnego"/>
          <w:rFonts w:cstheme="minorHAnsi"/>
          <w:szCs w:val="22"/>
        </w:rPr>
        <w:t xml:space="preserve"> </w:t>
      </w:r>
      <w:r w:rsidRPr="0097609C">
        <w:rPr>
          <w:rFonts w:eastAsia="Calibri" w:cstheme="minorHAnsi"/>
          <w:sz w:val="22"/>
          <w:szCs w:val="22"/>
        </w:rPr>
        <w:t>W skali kraju wzrost był mniejszy – 4,2%. Dane GUS</w:t>
      </w:r>
      <w:r>
        <w:rPr>
          <w:rFonts w:eastAsia="Calibri" w:cstheme="minorHAnsi"/>
          <w:sz w:val="22"/>
          <w:szCs w:val="22"/>
        </w:rPr>
        <w:t>.</w:t>
      </w:r>
    </w:p>
  </w:footnote>
  <w:footnote w:id="83">
    <w:p w14:paraId="571257F9" w14:textId="77777777" w:rsidR="00735F93" w:rsidRPr="0097609C" w:rsidRDefault="00735F93" w:rsidP="00BE0646">
      <w:pPr>
        <w:pStyle w:val="Tekstprzypisudolnego"/>
        <w:spacing w:before="0" w:line="276" w:lineRule="auto"/>
        <w:rPr>
          <w:rFonts w:cstheme="minorHAnsi"/>
          <w:sz w:val="22"/>
          <w:szCs w:val="22"/>
        </w:rPr>
      </w:pPr>
      <w:r w:rsidRPr="0097609C">
        <w:rPr>
          <w:rStyle w:val="Odwoanieprzypisudolnego"/>
          <w:rFonts w:cstheme="minorHAnsi"/>
          <w:szCs w:val="22"/>
        </w:rPr>
        <w:footnoteRef/>
      </w:r>
      <w:r w:rsidRPr="0097609C">
        <w:rPr>
          <w:rFonts w:cstheme="minorHAnsi"/>
          <w:sz w:val="22"/>
          <w:szCs w:val="22"/>
        </w:rPr>
        <w:t xml:space="preserve"> </w:t>
      </w:r>
      <w:r w:rsidRPr="0097609C">
        <w:rPr>
          <w:rFonts w:eastAsia="Calibri" w:cstheme="minorHAnsi"/>
          <w:sz w:val="22"/>
          <w:szCs w:val="22"/>
        </w:rPr>
        <w:t>38,3% i 47,8% w 2019 r. Obliczenia własne na podstawie danych GUS.</w:t>
      </w:r>
    </w:p>
  </w:footnote>
  <w:footnote w:id="84">
    <w:p w14:paraId="75C5CA17" w14:textId="6AF29EC0" w:rsidR="00735F93" w:rsidRPr="00CE047B" w:rsidRDefault="00735F93" w:rsidP="002C6D3C">
      <w:pPr>
        <w:pStyle w:val="Stopka"/>
        <w:ind w:left="198" w:hanging="198"/>
      </w:pPr>
      <w:r w:rsidRPr="00B068E7">
        <w:rPr>
          <w:rStyle w:val="Odwoanieprzypisudolnego"/>
        </w:rPr>
        <w:footnoteRef/>
      </w:r>
      <w:r w:rsidRPr="00B068E7">
        <w:t xml:space="preserve"> Źródło: </w:t>
      </w:r>
      <w:r w:rsidRPr="009C5FF3">
        <w:t xml:space="preserve">Turystyka polska w 2020 r. województwo pomorskie, Instytut Turystyki Szkoły Głównej Turystyki i </w:t>
      </w:r>
      <w:r w:rsidRPr="002C6D3C">
        <w:rPr>
          <w:rFonts w:cstheme="minorHAnsi"/>
        </w:rPr>
        <w:t>Hotelarstwa</w:t>
      </w:r>
      <w:r w:rsidRPr="009C5FF3">
        <w:t xml:space="preserve"> Vistula, </w:t>
      </w:r>
      <w:r w:rsidRPr="00CE047B">
        <w:t>Warszawa, 2021.</w:t>
      </w:r>
    </w:p>
  </w:footnote>
  <w:footnote w:id="85">
    <w:p w14:paraId="3FE6BE01" w14:textId="77777777" w:rsidR="00735F93" w:rsidRDefault="00735F93" w:rsidP="00BE0646">
      <w:pPr>
        <w:pStyle w:val="Tekstprzypisudolnego"/>
        <w:spacing w:before="0" w:line="276" w:lineRule="auto"/>
      </w:pPr>
      <w:r w:rsidRPr="004A1170">
        <w:rPr>
          <w:rStyle w:val="Odwoanieprzypisudolnego"/>
        </w:rPr>
        <w:footnoteRef/>
      </w:r>
      <w:r w:rsidRPr="004A1170">
        <w:rPr>
          <w:rStyle w:val="Odwoanieprzypisudolnego"/>
        </w:rPr>
        <w:t xml:space="preserve"> </w:t>
      </w:r>
      <w:r w:rsidRPr="004A1170">
        <w:rPr>
          <w:rFonts w:cs="Calibri"/>
          <w:sz w:val="22"/>
        </w:rPr>
        <w:t>powyżej 10 miejsc noclegowych</w:t>
      </w:r>
    </w:p>
  </w:footnote>
  <w:footnote w:id="86">
    <w:p w14:paraId="12140AB3" w14:textId="09E690F9" w:rsidR="00735F93" w:rsidRPr="00B85768" w:rsidRDefault="00735F93" w:rsidP="00BE0646">
      <w:pPr>
        <w:pStyle w:val="Tekstprzypisudolnego"/>
        <w:spacing w:before="0" w:line="276" w:lineRule="auto"/>
      </w:pPr>
      <w:r w:rsidRPr="00B85768">
        <w:rPr>
          <w:rStyle w:val="Odwoanieprzypisudolnego"/>
        </w:rPr>
        <w:footnoteRef/>
      </w:r>
      <w:r w:rsidRPr="00B85768">
        <w:t xml:space="preserve"> </w:t>
      </w:r>
      <w:r w:rsidRPr="00B85768">
        <w:rPr>
          <w:rFonts w:cs="Calibri"/>
          <w:sz w:val="22"/>
        </w:rPr>
        <w:t>Liczba obiektów dotyczy obiektów, które działały w dniu 31 lipca. Dane GUS</w:t>
      </w:r>
      <w:r>
        <w:rPr>
          <w:rFonts w:cs="Calibri"/>
          <w:sz w:val="22"/>
        </w:rPr>
        <w:t>.</w:t>
      </w:r>
    </w:p>
  </w:footnote>
  <w:footnote w:id="87">
    <w:p w14:paraId="25EB42CE" w14:textId="7D8646EC" w:rsidR="00735F93" w:rsidRPr="00EB4523" w:rsidRDefault="00735F93" w:rsidP="00BE0646">
      <w:pPr>
        <w:pStyle w:val="Tekstprzypisudolnego"/>
        <w:spacing w:before="0" w:line="276" w:lineRule="auto"/>
        <w:rPr>
          <w:sz w:val="22"/>
          <w:szCs w:val="22"/>
        </w:rPr>
      </w:pPr>
      <w:r w:rsidRPr="00B85768">
        <w:rPr>
          <w:rStyle w:val="Odwoanieprzypisudolnego"/>
          <w:szCs w:val="22"/>
        </w:rPr>
        <w:footnoteRef/>
      </w:r>
      <w:r w:rsidRPr="00B85768">
        <w:rPr>
          <w:rStyle w:val="Odwoanieprzypisudolnego"/>
          <w:szCs w:val="22"/>
        </w:rPr>
        <w:t xml:space="preserve"> </w:t>
      </w:r>
      <w:r w:rsidRPr="00B85768">
        <w:rPr>
          <w:sz w:val="22"/>
          <w:szCs w:val="22"/>
        </w:rPr>
        <w:t>Dane własne Departamentu Turystyki UMWP pozyskane z urzędów gmin</w:t>
      </w:r>
      <w:r>
        <w:rPr>
          <w:sz w:val="22"/>
          <w:szCs w:val="22"/>
        </w:rPr>
        <w:t>.</w:t>
      </w:r>
    </w:p>
  </w:footnote>
  <w:footnote w:id="88">
    <w:p w14:paraId="2828C6C9" w14:textId="6D546191" w:rsidR="00735F93" w:rsidRPr="00EB4523" w:rsidRDefault="00735F93" w:rsidP="00BE0646">
      <w:pPr>
        <w:pStyle w:val="Tekstprzypisudolnego"/>
        <w:spacing w:before="0" w:line="276" w:lineRule="auto"/>
        <w:ind w:left="198" w:hanging="198"/>
        <w:rPr>
          <w:rFonts w:cs="Calibri"/>
          <w:sz w:val="22"/>
          <w:szCs w:val="22"/>
        </w:rPr>
      </w:pPr>
      <w:r w:rsidRPr="00A55C5E">
        <w:rPr>
          <w:rStyle w:val="Odwoanieprzypisudolnego"/>
          <w:szCs w:val="22"/>
        </w:rPr>
        <w:footnoteRef/>
      </w:r>
      <w:r w:rsidRPr="00A55C5E">
        <w:rPr>
          <w:sz w:val="22"/>
          <w:szCs w:val="22"/>
        </w:rPr>
        <w:t xml:space="preserve"> </w:t>
      </w:r>
      <w:r w:rsidRPr="00A55C5E">
        <w:rPr>
          <w:rFonts w:cs="Calibri"/>
          <w:sz w:val="22"/>
          <w:szCs w:val="22"/>
        </w:rPr>
        <w:t>Dane GUS</w:t>
      </w:r>
      <w:r>
        <w:rPr>
          <w:rFonts w:cs="Calibri"/>
          <w:sz w:val="22"/>
          <w:szCs w:val="22"/>
        </w:rPr>
        <w:t>.</w:t>
      </w:r>
    </w:p>
  </w:footnote>
  <w:footnote w:id="89">
    <w:p w14:paraId="3F5EC54B" w14:textId="235BB89B" w:rsidR="00735F93" w:rsidRPr="00491E5D" w:rsidRDefault="00735F93" w:rsidP="00491E5D">
      <w:pPr>
        <w:pStyle w:val="Stopka"/>
        <w:ind w:left="198" w:hanging="198"/>
        <w:rPr>
          <w:rFonts w:cs="Calibri"/>
        </w:rPr>
      </w:pPr>
      <w:r w:rsidRPr="00EB4523">
        <w:rPr>
          <w:rStyle w:val="Odwoanieprzypisudolnego"/>
        </w:rPr>
        <w:footnoteRef/>
      </w:r>
      <w:r w:rsidRPr="00EB4523">
        <w:rPr>
          <w:rStyle w:val="Odwoanieprzypisudolnego"/>
        </w:rPr>
        <w:t xml:space="preserve"> </w:t>
      </w:r>
      <w:r w:rsidRPr="009C5FF3">
        <w:rPr>
          <w:rFonts w:cs="Calibri"/>
        </w:rPr>
        <w:t xml:space="preserve">Wydatki mieszkańców Polski związane z podróżami w 2020 r. wyniosły 48,3 mld zł (o 39,3% mniej niż w </w:t>
      </w:r>
      <w:r w:rsidRPr="002C6D3C">
        <w:rPr>
          <w:rFonts w:cstheme="minorHAnsi"/>
        </w:rPr>
        <w:t>2019</w:t>
      </w:r>
      <w:r w:rsidRPr="009C5FF3">
        <w:rPr>
          <w:rFonts w:cs="Calibri"/>
        </w:rPr>
        <w:t xml:space="preserve"> r.). Z kolei cudzoziemcy odwiedzający Polskę ponieśli wydatki w wysokości 27,4 mld zł (o 55% mniej niż w roku 2019 r.). Źródło: Turystyka w 2020 r., GUS, Warszawa </w:t>
      </w:r>
      <w:r>
        <w:rPr>
          <w:rFonts w:cs="Calibri"/>
        </w:rPr>
        <w:t>–</w:t>
      </w:r>
      <w:r w:rsidRPr="009C5FF3">
        <w:rPr>
          <w:rFonts w:cs="Calibri"/>
        </w:rPr>
        <w:t xml:space="preserve"> Rzeszów, 2021</w:t>
      </w:r>
      <w:r>
        <w:rPr>
          <w:rFonts w:cs="Calibri"/>
        </w:rPr>
        <w:t>.</w:t>
      </w:r>
    </w:p>
  </w:footnote>
  <w:footnote w:id="90">
    <w:p w14:paraId="31C39188" w14:textId="033D7AA7" w:rsidR="00735F93" w:rsidRPr="00745DD2" w:rsidRDefault="00735F93" w:rsidP="002C6D3C">
      <w:pPr>
        <w:pStyle w:val="Stopka"/>
        <w:ind w:left="198" w:hanging="198"/>
      </w:pPr>
      <w:r w:rsidRPr="009C5FF3">
        <w:rPr>
          <w:rStyle w:val="Odwoanieprzypisudolnego"/>
        </w:rPr>
        <w:footnoteRef/>
      </w:r>
      <w:r w:rsidRPr="009C5FF3">
        <w:t xml:space="preserve"> Źródło: </w:t>
      </w:r>
      <w:r w:rsidRPr="009C5FF3">
        <w:rPr>
          <w:rFonts w:cs="Calibri"/>
        </w:rPr>
        <w:t>Komunikat o sytuacji społeczno-gospodarczej województwa pomorskiego w grudniu</w:t>
      </w:r>
      <w:r w:rsidRPr="00EB4523">
        <w:rPr>
          <w:rFonts w:cs="Calibri"/>
          <w:i/>
        </w:rPr>
        <w:t xml:space="preserve"> </w:t>
      </w:r>
      <w:r w:rsidRPr="00745DD2">
        <w:rPr>
          <w:rFonts w:cs="Calibri"/>
        </w:rPr>
        <w:t xml:space="preserve">2021 r., </w:t>
      </w:r>
      <w:r w:rsidRPr="002C6D3C">
        <w:rPr>
          <w:rFonts w:cstheme="minorHAnsi"/>
        </w:rPr>
        <w:t>Urząd</w:t>
      </w:r>
      <w:r w:rsidRPr="00745DD2">
        <w:rPr>
          <w:rFonts w:cs="Calibri"/>
        </w:rPr>
        <w:t xml:space="preserve"> Statystyczny w Gdańsku, 2022</w:t>
      </w:r>
      <w:r>
        <w:rPr>
          <w:rFonts w:cs="Calibri"/>
        </w:rPr>
        <w:t>.</w:t>
      </w:r>
    </w:p>
  </w:footnote>
  <w:footnote w:id="91">
    <w:p w14:paraId="23F3AE3E" w14:textId="2FCA825A" w:rsidR="00735F93" w:rsidRPr="00745BD7" w:rsidRDefault="00735F93" w:rsidP="002C6D3C">
      <w:pPr>
        <w:pStyle w:val="Stopka"/>
        <w:ind w:left="198" w:hanging="198"/>
      </w:pPr>
      <w:r w:rsidRPr="00745DD2">
        <w:rPr>
          <w:rStyle w:val="Odwoanieprzypisudolnego"/>
        </w:rPr>
        <w:footnoteRef/>
      </w:r>
      <w:r w:rsidRPr="00745DD2">
        <w:t xml:space="preserve"> Stan na </w:t>
      </w:r>
      <w:r>
        <w:t>17.05</w:t>
      </w:r>
      <w:r w:rsidRPr="00745DD2">
        <w:t xml:space="preserve">.2022 r. Obliczenia własne na podstawie danych Ministerstwa Zdrowia oraz danych </w:t>
      </w:r>
      <w:r w:rsidRPr="002C6D3C">
        <w:rPr>
          <w:rFonts w:cstheme="minorHAnsi"/>
        </w:rPr>
        <w:t>GUS</w:t>
      </w:r>
      <w:r w:rsidRPr="00745DD2">
        <w:t>.</w:t>
      </w:r>
    </w:p>
  </w:footnote>
  <w:footnote w:id="92">
    <w:p w14:paraId="567042AF" w14:textId="77777777" w:rsidR="00735F93" w:rsidRPr="00CE047B" w:rsidRDefault="00735F93" w:rsidP="00A52488">
      <w:pPr>
        <w:pStyle w:val="Tekstprzypisudolnego"/>
        <w:spacing w:before="0" w:line="276" w:lineRule="auto"/>
        <w:ind w:left="198" w:hanging="198"/>
        <w:rPr>
          <w:sz w:val="22"/>
        </w:rPr>
      </w:pPr>
      <w:r w:rsidRPr="00C57F3B">
        <w:rPr>
          <w:rStyle w:val="Odwoanieprzypisudolnego"/>
        </w:rPr>
        <w:footnoteRef/>
      </w:r>
      <w:r w:rsidRPr="00C57F3B">
        <w:rPr>
          <w:sz w:val="22"/>
        </w:rPr>
        <w:t xml:space="preserve"> Gdańsk, Krynica Morska, Gdynia, Sopot należą do gmin o najwyższym poziomie zaszczepienia mieszkańców w </w:t>
      </w:r>
      <w:r w:rsidRPr="00CE047B">
        <w:rPr>
          <w:sz w:val="22"/>
        </w:rPr>
        <w:t>Polsce.</w:t>
      </w:r>
    </w:p>
  </w:footnote>
  <w:footnote w:id="93">
    <w:p w14:paraId="2BBB1C53" w14:textId="77777777" w:rsidR="00735F93" w:rsidRPr="00183F23" w:rsidRDefault="00735F93" w:rsidP="00A52488">
      <w:pPr>
        <w:pStyle w:val="Tekstprzypisudolnego"/>
        <w:spacing w:before="0" w:line="276" w:lineRule="auto"/>
        <w:ind w:left="198" w:hanging="198"/>
        <w:rPr>
          <w:sz w:val="22"/>
          <w:szCs w:val="22"/>
        </w:rPr>
      </w:pPr>
      <w:r w:rsidRPr="00183F23">
        <w:rPr>
          <w:rStyle w:val="Odwoanieprzypisudolnego"/>
          <w:szCs w:val="22"/>
        </w:rPr>
        <w:footnoteRef/>
      </w:r>
      <w:r w:rsidRPr="00183F23">
        <w:rPr>
          <w:rStyle w:val="Odwoanieprzypisudolnego"/>
          <w:szCs w:val="22"/>
        </w:rPr>
        <w:t xml:space="preserve"> </w:t>
      </w:r>
      <w:r w:rsidRPr="00183F23">
        <w:rPr>
          <w:sz w:val="22"/>
          <w:szCs w:val="22"/>
        </w:rPr>
        <w:t xml:space="preserve">I poziom referencyjny – Ośrodek Środowiskowej Opieki Psychologicznej i Psychoterapeutycznej dla Dzieci i Młodzieży (psycholog, psychoterapeuci, terapeuta środowiskowy), II poziom referencyjny – Centrum Zdrowia Psychicznego dla Dzieci i Młodzieży (psychiatra dzieci i młodzieży / oddział dzienny), III poziom referencyjny – Ośrodek Wysokospecjalistycznej Całodobowej Opieki Psychiatrycznej (izba przyjęć / oddział całodobowy, przyjęcia planowe oraz przyjęcia w sytuacji zagrożenia życia). </w:t>
      </w:r>
    </w:p>
  </w:footnote>
  <w:footnote w:id="94">
    <w:p w14:paraId="443A7372" w14:textId="606C5C26" w:rsidR="00735F93" w:rsidRPr="00014C55" w:rsidRDefault="00735F93" w:rsidP="00A52488">
      <w:pPr>
        <w:pStyle w:val="Tekstprzypisudolnego"/>
        <w:spacing w:before="0" w:line="276" w:lineRule="auto"/>
        <w:ind w:left="142" w:hanging="142"/>
        <w:rPr>
          <w:rFonts w:cstheme="minorHAnsi"/>
          <w:sz w:val="22"/>
        </w:rPr>
      </w:pPr>
      <w:r w:rsidRPr="005A1BAE">
        <w:rPr>
          <w:rStyle w:val="Odwoanieprzypisudolnego"/>
          <w:rFonts w:cstheme="minorHAnsi"/>
        </w:rPr>
        <w:footnoteRef/>
      </w:r>
      <w:r w:rsidRPr="005A1BAE">
        <w:rPr>
          <w:rFonts w:cstheme="minorHAnsi"/>
          <w:sz w:val="22"/>
        </w:rPr>
        <w:t xml:space="preserve"> </w:t>
      </w:r>
      <w:r>
        <w:rPr>
          <w:rFonts w:cstheme="minorHAnsi"/>
          <w:sz w:val="22"/>
        </w:rPr>
        <w:t>L</w:t>
      </w:r>
      <w:r w:rsidRPr="005A1BAE">
        <w:rPr>
          <w:rFonts w:cstheme="minorHAnsi"/>
          <w:sz w:val="22"/>
        </w:rPr>
        <w:t xml:space="preserve">ekarze pracujący wg podstawowego miejsca </w:t>
      </w:r>
      <w:r w:rsidRPr="00014C55">
        <w:rPr>
          <w:rFonts w:cstheme="minorHAnsi"/>
          <w:sz w:val="22"/>
        </w:rPr>
        <w:t>pracy na 10 tys. ludności.</w:t>
      </w:r>
    </w:p>
  </w:footnote>
  <w:footnote w:id="95">
    <w:p w14:paraId="116BA758" w14:textId="38181850" w:rsidR="00735F93" w:rsidRPr="00014C55" w:rsidRDefault="00735F93" w:rsidP="00A52488">
      <w:pPr>
        <w:pStyle w:val="Tekstprzypisudolnego"/>
        <w:spacing w:before="0" w:line="276" w:lineRule="auto"/>
        <w:ind w:left="142" w:hanging="142"/>
        <w:rPr>
          <w:rFonts w:ascii="Garamond" w:hAnsi="Garamond"/>
          <w:sz w:val="22"/>
          <w:szCs w:val="22"/>
        </w:rPr>
      </w:pPr>
      <w:r w:rsidRPr="00014C55">
        <w:rPr>
          <w:rStyle w:val="Odwoanieprzypisudolnego"/>
          <w:rFonts w:cstheme="minorHAnsi"/>
          <w:szCs w:val="22"/>
        </w:rPr>
        <w:footnoteRef/>
      </w:r>
      <w:r w:rsidRPr="00014C55">
        <w:rPr>
          <w:rFonts w:cstheme="minorHAnsi"/>
          <w:sz w:val="22"/>
          <w:szCs w:val="22"/>
        </w:rPr>
        <w:t xml:space="preserve"> Personel pracujący wg podstawowego miejsca pracy.</w:t>
      </w:r>
    </w:p>
  </w:footnote>
  <w:footnote w:id="96">
    <w:p w14:paraId="69FFA705" w14:textId="68971283" w:rsidR="00735F93" w:rsidRPr="0091164A" w:rsidRDefault="00735F93" w:rsidP="0091164A">
      <w:pPr>
        <w:pStyle w:val="Tekstprzypisudolnego"/>
        <w:spacing w:before="0" w:line="276" w:lineRule="auto"/>
        <w:ind w:left="198" w:hanging="198"/>
        <w:rPr>
          <w:rFonts w:cstheme="minorHAnsi"/>
          <w:sz w:val="22"/>
          <w:szCs w:val="22"/>
        </w:rPr>
      </w:pPr>
      <w:r w:rsidRPr="000E3019">
        <w:rPr>
          <w:rStyle w:val="Odwoanieprzypisudolnego"/>
        </w:rPr>
        <w:footnoteRef/>
      </w:r>
      <w:r w:rsidRPr="000E3019">
        <w:rPr>
          <w:sz w:val="22"/>
        </w:rPr>
        <w:t xml:space="preserve"> </w:t>
      </w:r>
      <w:r>
        <w:rPr>
          <w:sz w:val="22"/>
        </w:rPr>
        <w:t xml:space="preserve">Źródło: </w:t>
      </w:r>
      <w:r w:rsidRPr="00EC523C">
        <w:rPr>
          <w:rFonts w:cstheme="minorHAnsi"/>
          <w:sz w:val="22"/>
          <w:szCs w:val="22"/>
        </w:rPr>
        <w:t xml:space="preserve">Raport Naczelnej Izby Pielęgniarek </w:t>
      </w:r>
      <w:r>
        <w:rPr>
          <w:rFonts w:cstheme="minorHAnsi"/>
          <w:sz w:val="22"/>
          <w:szCs w:val="22"/>
        </w:rPr>
        <w:t>i</w:t>
      </w:r>
      <w:r w:rsidRPr="00EC523C">
        <w:rPr>
          <w:rFonts w:cstheme="minorHAnsi"/>
          <w:sz w:val="22"/>
          <w:szCs w:val="22"/>
        </w:rPr>
        <w:t xml:space="preserve"> Położnych </w:t>
      </w:r>
      <w:r>
        <w:rPr>
          <w:rFonts w:cstheme="minorHAnsi"/>
          <w:sz w:val="22"/>
          <w:szCs w:val="22"/>
        </w:rPr>
        <w:t xml:space="preserve">– </w:t>
      </w:r>
      <w:r w:rsidRPr="009C5FF3">
        <w:rPr>
          <w:rFonts w:cstheme="minorHAnsi"/>
          <w:sz w:val="22"/>
          <w:szCs w:val="22"/>
        </w:rPr>
        <w:t>Katastrofa kadrowa pielęgniarek i położnych,</w:t>
      </w:r>
      <w:r>
        <w:rPr>
          <w:rFonts w:cstheme="minorHAnsi"/>
          <w:sz w:val="22"/>
          <w:szCs w:val="22"/>
        </w:rPr>
        <w:t xml:space="preserve"> Warszawa, 2021.</w:t>
      </w:r>
    </w:p>
  </w:footnote>
  <w:footnote w:id="97">
    <w:p w14:paraId="0FB752AC" w14:textId="67893004" w:rsidR="00735F93" w:rsidRPr="009B49DA" w:rsidRDefault="00735F93" w:rsidP="00A52488">
      <w:pPr>
        <w:pStyle w:val="Tekstprzypisudolnego"/>
        <w:spacing w:before="0" w:line="276" w:lineRule="auto"/>
        <w:ind w:left="198" w:hanging="198"/>
        <w:rPr>
          <w:rFonts w:ascii="Garamond" w:hAnsi="Garamond"/>
          <w:lang w:val="en-GB"/>
        </w:rPr>
      </w:pPr>
      <w:r w:rsidRPr="000E3019">
        <w:rPr>
          <w:rStyle w:val="Odwoanieprzypisudolnego"/>
          <w:rFonts w:cstheme="minorHAnsi"/>
        </w:rPr>
        <w:footnoteRef/>
      </w:r>
      <w:r w:rsidRPr="000E3019">
        <w:rPr>
          <w:rFonts w:cstheme="minorHAnsi"/>
          <w:sz w:val="22"/>
          <w:lang w:val="en-GB"/>
        </w:rPr>
        <w:t xml:space="preserve"> </w:t>
      </w:r>
      <w:r w:rsidRPr="00715639">
        <w:rPr>
          <w:rFonts w:cstheme="minorHAnsi"/>
          <w:sz w:val="22"/>
          <w:szCs w:val="22"/>
          <w:lang w:val="en-US"/>
        </w:rPr>
        <w:t>HIS (ang. Hospital Information System), ERP (ang. Enterprise Resource Planning), PACS (ang. Picture Archive and Communication System)</w:t>
      </w:r>
      <w:r>
        <w:rPr>
          <w:rFonts w:cstheme="minorHAnsi"/>
          <w:sz w:val="22"/>
          <w:szCs w:val="22"/>
          <w:lang w:val="en-US"/>
        </w:rPr>
        <w:t xml:space="preserve"> </w:t>
      </w:r>
      <w:r w:rsidRPr="00715639">
        <w:rPr>
          <w:rFonts w:cstheme="minorHAnsi"/>
          <w:sz w:val="22"/>
          <w:szCs w:val="22"/>
          <w:lang w:val="en-US"/>
        </w:rPr>
        <w:t>/</w:t>
      </w:r>
      <w:r>
        <w:rPr>
          <w:rFonts w:cstheme="minorHAnsi"/>
          <w:sz w:val="22"/>
          <w:szCs w:val="22"/>
          <w:lang w:val="en-US"/>
        </w:rPr>
        <w:t xml:space="preserve"> </w:t>
      </w:r>
      <w:r w:rsidRPr="00715639">
        <w:rPr>
          <w:rFonts w:cstheme="minorHAnsi"/>
          <w:sz w:val="22"/>
          <w:szCs w:val="22"/>
          <w:lang w:val="en-US"/>
        </w:rPr>
        <w:t>RIS (ang. Radiology Information System)</w:t>
      </w:r>
    </w:p>
  </w:footnote>
  <w:footnote w:id="98">
    <w:p w14:paraId="06EB3A86" w14:textId="55141DC0" w:rsidR="00735F93" w:rsidRDefault="00735F93" w:rsidP="002B1539">
      <w:pPr>
        <w:pStyle w:val="Tekstprzypisudolnego"/>
        <w:spacing w:before="0" w:line="276" w:lineRule="auto"/>
        <w:ind w:left="198" w:hanging="198"/>
      </w:pPr>
      <w:r w:rsidRPr="000E3019">
        <w:rPr>
          <w:rStyle w:val="Odwoanieprzypisudolnego"/>
        </w:rPr>
        <w:footnoteRef/>
      </w:r>
      <w:r w:rsidRPr="000E3019">
        <w:rPr>
          <w:sz w:val="22"/>
        </w:rPr>
        <w:t xml:space="preserve"> </w:t>
      </w:r>
      <w:r w:rsidRPr="000E3019">
        <w:rPr>
          <w:rFonts w:cstheme="minorHAnsi"/>
          <w:sz w:val="22"/>
          <w:szCs w:val="22"/>
        </w:rPr>
        <w:t>Certyfikaty Ministra Zdrowia są przyznawane czasowo, z możliwością odnowienia certyfikatu.</w:t>
      </w:r>
      <w:r>
        <w:rPr>
          <w:rFonts w:cstheme="minorHAnsi"/>
          <w:sz w:val="22"/>
          <w:szCs w:val="22"/>
        </w:rPr>
        <w:t xml:space="preserve"> </w:t>
      </w:r>
      <w:r w:rsidRPr="008E06BE">
        <w:rPr>
          <w:rFonts w:cstheme="minorHAnsi"/>
          <w:sz w:val="22"/>
          <w:szCs w:val="22"/>
        </w:rPr>
        <w:t>Podczas</w:t>
      </w:r>
      <w:r w:rsidRPr="002B1539">
        <w:rPr>
          <w:rFonts w:cstheme="minorHAnsi"/>
          <w:sz w:val="22"/>
          <w:szCs w:val="22"/>
        </w:rPr>
        <w:t xml:space="preserve"> pandemii wstrzymane zostały przez C</w:t>
      </w:r>
      <w:r>
        <w:rPr>
          <w:rFonts w:cstheme="minorHAnsi"/>
          <w:sz w:val="22"/>
          <w:szCs w:val="22"/>
        </w:rPr>
        <w:t xml:space="preserve">entrum </w:t>
      </w:r>
      <w:r w:rsidRPr="002B1539">
        <w:rPr>
          <w:rFonts w:cstheme="minorHAnsi"/>
          <w:sz w:val="22"/>
          <w:szCs w:val="22"/>
        </w:rPr>
        <w:t>M</w:t>
      </w:r>
      <w:r>
        <w:rPr>
          <w:rFonts w:cstheme="minorHAnsi"/>
          <w:sz w:val="22"/>
          <w:szCs w:val="22"/>
        </w:rPr>
        <w:t xml:space="preserve">onitorowania </w:t>
      </w:r>
      <w:r w:rsidRPr="002B1539">
        <w:rPr>
          <w:rFonts w:cstheme="minorHAnsi"/>
          <w:sz w:val="22"/>
          <w:szCs w:val="22"/>
        </w:rPr>
        <w:t>J</w:t>
      </w:r>
      <w:r>
        <w:rPr>
          <w:rFonts w:cstheme="minorHAnsi"/>
          <w:sz w:val="22"/>
          <w:szCs w:val="22"/>
        </w:rPr>
        <w:t>akości</w:t>
      </w:r>
      <w:r w:rsidRPr="002B1539">
        <w:rPr>
          <w:rFonts w:cstheme="minorHAnsi"/>
          <w:sz w:val="22"/>
          <w:szCs w:val="22"/>
        </w:rPr>
        <w:t xml:space="preserve"> wizyty akredytacyjne.</w:t>
      </w:r>
    </w:p>
  </w:footnote>
  <w:footnote w:id="99">
    <w:p w14:paraId="7E50100F" w14:textId="01313A4E" w:rsidR="00735F93" w:rsidRPr="005370E1" w:rsidRDefault="00735F93" w:rsidP="005370E1">
      <w:pPr>
        <w:pStyle w:val="Tekstprzypisudolnego"/>
        <w:spacing w:before="0" w:line="276" w:lineRule="auto"/>
        <w:rPr>
          <w:rFonts w:cstheme="minorHAnsi"/>
          <w:sz w:val="22"/>
          <w:szCs w:val="22"/>
        </w:rPr>
      </w:pPr>
      <w:r w:rsidRPr="005370E1">
        <w:rPr>
          <w:rStyle w:val="Odwoanieprzypisudolnego"/>
          <w:rFonts w:asciiTheme="minorHAnsi" w:hAnsiTheme="minorHAnsi" w:cstheme="minorHAnsi"/>
          <w:szCs w:val="22"/>
        </w:rPr>
        <w:footnoteRef/>
      </w:r>
      <w:r w:rsidRPr="005370E1">
        <w:rPr>
          <w:rFonts w:cstheme="minorHAnsi"/>
          <w:sz w:val="22"/>
          <w:szCs w:val="22"/>
        </w:rPr>
        <w:t xml:space="preserve"> Do końca marca 2022 r.  </w:t>
      </w:r>
      <w:r>
        <w:rPr>
          <w:rFonts w:cstheme="minorHAnsi"/>
          <w:sz w:val="22"/>
          <w:szCs w:val="22"/>
        </w:rPr>
        <w:t>–</w:t>
      </w:r>
      <w:r w:rsidRPr="005370E1">
        <w:rPr>
          <w:rFonts w:cstheme="minorHAnsi"/>
          <w:sz w:val="22"/>
          <w:szCs w:val="22"/>
        </w:rPr>
        <w:t xml:space="preserve"> 11.</w:t>
      </w:r>
    </w:p>
  </w:footnote>
  <w:footnote w:id="100">
    <w:p w14:paraId="608513B2" w14:textId="052907C2" w:rsidR="00735F93" w:rsidRPr="005370E1" w:rsidRDefault="00735F93" w:rsidP="005370E1">
      <w:pPr>
        <w:pStyle w:val="Tekstprzypisudolnego"/>
        <w:spacing w:before="0" w:line="276" w:lineRule="auto"/>
        <w:rPr>
          <w:rFonts w:cstheme="minorHAnsi"/>
          <w:sz w:val="22"/>
          <w:szCs w:val="22"/>
        </w:rPr>
      </w:pPr>
      <w:r w:rsidRPr="005370E1">
        <w:rPr>
          <w:rStyle w:val="Odwoanieprzypisudolnego"/>
          <w:rFonts w:asciiTheme="minorHAnsi" w:hAnsiTheme="minorHAnsi" w:cstheme="minorHAnsi"/>
          <w:szCs w:val="22"/>
        </w:rPr>
        <w:footnoteRef/>
      </w:r>
      <w:r w:rsidRPr="005370E1">
        <w:rPr>
          <w:rFonts w:cstheme="minorHAnsi"/>
          <w:sz w:val="22"/>
          <w:szCs w:val="22"/>
        </w:rPr>
        <w:t xml:space="preserve"> Uchwała nr 424/XXXV/21 S</w:t>
      </w:r>
      <w:r>
        <w:rPr>
          <w:rFonts w:cstheme="minorHAnsi"/>
          <w:sz w:val="22"/>
          <w:szCs w:val="22"/>
        </w:rPr>
        <w:t xml:space="preserve">ejmiku </w:t>
      </w:r>
      <w:r w:rsidRPr="005370E1">
        <w:rPr>
          <w:rFonts w:cstheme="minorHAnsi"/>
          <w:sz w:val="22"/>
          <w:szCs w:val="22"/>
        </w:rPr>
        <w:t>W</w:t>
      </w:r>
      <w:r>
        <w:rPr>
          <w:rFonts w:cstheme="minorHAnsi"/>
          <w:sz w:val="22"/>
          <w:szCs w:val="22"/>
        </w:rPr>
        <w:t xml:space="preserve">ojewództwa </w:t>
      </w:r>
      <w:r w:rsidRPr="005370E1">
        <w:rPr>
          <w:rFonts w:cstheme="minorHAnsi"/>
          <w:sz w:val="22"/>
          <w:szCs w:val="22"/>
        </w:rPr>
        <w:t>P</w:t>
      </w:r>
      <w:r>
        <w:rPr>
          <w:rFonts w:cstheme="minorHAnsi"/>
          <w:sz w:val="22"/>
          <w:szCs w:val="22"/>
        </w:rPr>
        <w:t>omorskiego</w:t>
      </w:r>
      <w:r w:rsidRPr="005370E1">
        <w:rPr>
          <w:rFonts w:cstheme="minorHAnsi"/>
          <w:sz w:val="22"/>
          <w:szCs w:val="22"/>
        </w:rPr>
        <w:t xml:space="preserve"> z dnia 26.07.2021</w:t>
      </w:r>
      <w:r>
        <w:rPr>
          <w:rFonts w:cstheme="minorHAnsi"/>
          <w:sz w:val="22"/>
          <w:szCs w:val="22"/>
        </w:rPr>
        <w:t xml:space="preserve"> </w:t>
      </w:r>
      <w:r w:rsidRPr="005370E1">
        <w:rPr>
          <w:rFonts w:cstheme="minorHAnsi"/>
          <w:sz w:val="22"/>
          <w:szCs w:val="22"/>
        </w:rPr>
        <w:t>r.</w:t>
      </w:r>
    </w:p>
  </w:footnote>
  <w:footnote w:id="101">
    <w:p w14:paraId="6C51846E" w14:textId="61F2F35B" w:rsidR="00735F93" w:rsidRDefault="00735F93" w:rsidP="005370E1">
      <w:pPr>
        <w:pStyle w:val="Tekstprzypisudolnego"/>
        <w:spacing w:before="0" w:line="276" w:lineRule="auto"/>
      </w:pPr>
      <w:r w:rsidRPr="005370E1">
        <w:rPr>
          <w:rStyle w:val="Odwoanieprzypisudolnego"/>
          <w:rFonts w:asciiTheme="minorHAnsi" w:hAnsiTheme="minorHAnsi" w:cstheme="minorHAnsi"/>
          <w:szCs w:val="22"/>
        </w:rPr>
        <w:footnoteRef/>
      </w:r>
      <w:r w:rsidRPr="005370E1">
        <w:rPr>
          <w:rFonts w:cstheme="minorHAnsi"/>
          <w:sz w:val="22"/>
          <w:szCs w:val="22"/>
        </w:rPr>
        <w:t xml:space="preserve"> Uchwała nr 425/XXXV/21 S</w:t>
      </w:r>
      <w:r>
        <w:rPr>
          <w:rFonts w:cstheme="minorHAnsi"/>
          <w:sz w:val="22"/>
          <w:szCs w:val="22"/>
        </w:rPr>
        <w:t xml:space="preserve">ejmiku </w:t>
      </w:r>
      <w:r w:rsidRPr="005370E1">
        <w:rPr>
          <w:rFonts w:cstheme="minorHAnsi"/>
          <w:sz w:val="22"/>
          <w:szCs w:val="22"/>
        </w:rPr>
        <w:t>W</w:t>
      </w:r>
      <w:r>
        <w:rPr>
          <w:rFonts w:cstheme="minorHAnsi"/>
          <w:sz w:val="22"/>
          <w:szCs w:val="22"/>
        </w:rPr>
        <w:t xml:space="preserve">ojewództwa </w:t>
      </w:r>
      <w:r w:rsidRPr="005370E1">
        <w:rPr>
          <w:rFonts w:cstheme="minorHAnsi"/>
          <w:sz w:val="22"/>
          <w:szCs w:val="22"/>
        </w:rPr>
        <w:t>P</w:t>
      </w:r>
      <w:r>
        <w:rPr>
          <w:rFonts w:cstheme="minorHAnsi"/>
          <w:sz w:val="22"/>
          <w:szCs w:val="22"/>
        </w:rPr>
        <w:t>omorskiego</w:t>
      </w:r>
      <w:r w:rsidRPr="005370E1">
        <w:rPr>
          <w:rFonts w:cstheme="minorHAnsi"/>
          <w:sz w:val="22"/>
          <w:szCs w:val="22"/>
        </w:rPr>
        <w:t xml:space="preserve"> z dnia 26.07.2021</w:t>
      </w:r>
      <w:r>
        <w:rPr>
          <w:rFonts w:cstheme="minorHAnsi"/>
          <w:sz w:val="22"/>
          <w:szCs w:val="22"/>
        </w:rPr>
        <w:t xml:space="preserve"> </w:t>
      </w:r>
      <w:r w:rsidRPr="005370E1">
        <w:rPr>
          <w:rFonts w:cstheme="minorHAnsi"/>
          <w:sz w:val="22"/>
          <w:szCs w:val="22"/>
        </w:rPr>
        <w:t>r.</w:t>
      </w:r>
    </w:p>
  </w:footnote>
  <w:footnote w:id="102">
    <w:p w14:paraId="5147277F" w14:textId="1E3A196B" w:rsidR="00735F93" w:rsidRDefault="00735F93" w:rsidP="00DC4881">
      <w:pPr>
        <w:pStyle w:val="Tekstprzypisudolnego"/>
        <w:spacing w:before="0" w:line="276" w:lineRule="auto"/>
        <w:ind w:left="284" w:hanging="284"/>
      </w:pPr>
      <w:r>
        <w:rPr>
          <w:rStyle w:val="Odwoanieprzypisudolnego"/>
        </w:rPr>
        <w:footnoteRef/>
      </w:r>
      <w:r>
        <w:t xml:space="preserve"> W </w:t>
      </w:r>
      <w:r w:rsidRPr="00970E57">
        <w:rPr>
          <w:sz w:val="22"/>
        </w:rPr>
        <w:t xml:space="preserve">ramach prac zaplanowano realizację dwóch projektów: Uchwała </w:t>
      </w:r>
      <w:r>
        <w:rPr>
          <w:sz w:val="22"/>
        </w:rPr>
        <w:t>ZWP</w:t>
      </w:r>
      <w:r w:rsidRPr="00970E57">
        <w:rPr>
          <w:sz w:val="22"/>
        </w:rPr>
        <w:t xml:space="preserve"> nr 1046/299/21 z dnia 4 listopada 2021 r. w sprawie wyrażenia woli przystąpienia </w:t>
      </w:r>
      <w:r w:rsidRPr="00970E57">
        <w:rPr>
          <w:sz w:val="22"/>
          <w:szCs w:val="22"/>
        </w:rPr>
        <w:t>województwa pomorskiego do realizac</w:t>
      </w:r>
      <w:r w:rsidRPr="005370E1">
        <w:rPr>
          <w:sz w:val="22"/>
          <w:szCs w:val="22"/>
        </w:rPr>
        <w:t xml:space="preserve">ji projektu pn. „Baltic Cooperation Platform for Innovation in Offshore Wind Energy” oraz złożenia wniosku o dofinansowanie w ramach naboru Seed Money w programie Interreg Południowy Bałtyk na lata 2014-2020 oraz Uchwała </w:t>
      </w:r>
      <w:r>
        <w:rPr>
          <w:sz w:val="22"/>
          <w:szCs w:val="22"/>
        </w:rPr>
        <w:t>ZWP</w:t>
      </w:r>
      <w:r w:rsidRPr="005370E1">
        <w:rPr>
          <w:sz w:val="22"/>
          <w:szCs w:val="22"/>
        </w:rPr>
        <w:t xml:space="preserve"> nr 1132/304/21 z dnia 25 listopada 2021 r. w sprawie wyrażenia woli przystąpienia województwa pomorskiego do realizacji projektu pn. „ELBE</w:t>
      </w:r>
      <w:r>
        <w:rPr>
          <w:sz w:val="22"/>
          <w:szCs w:val="22"/>
        </w:rPr>
        <w:t xml:space="preserve"> </w:t>
      </w:r>
      <w:r>
        <w:rPr>
          <w:rFonts w:cstheme="minorHAnsi"/>
          <w:sz w:val="22"/>
          <w:szCs w:val="22"/>
        </w:rPr>
        <w:t xml:space="preserve">– </w:t>
      </w:r>
      <w:r w:rsidRPr="005370E1">
        <w:rPr>
          <w:sz w:val="22"/>
          <w:szCs w:val="22"/>
        </w:rPr>
        <w:t>Eurocluster in Offshore Renewable Energy”</w:t>
      </w:r>
      <w:r>
        <w:rPr>
          <w:sz w:val="22"/>
          <w:szCs w:val="22"/>
        </w:rPr>
        <w:t xml:space="preserve"> </w:t>
      </w:r>
      <w:r w:rsidRPr="005370E1">
        <w:rPr>
          <w:sz w:val="22"/>
          <w:szCs w:val="22"/>
        </w:rPr>
        <w:t>oraz złożenia wniosku o dofinansowanie w ramach naboru w programie Single Market Programme COSME</w:t>
      </w:r>
      <w:r>
        <w:rPr>
          <w:sz w:val="22"/>
          <w:szCs w:val="22"/>
        </w:rPr>
        <w:t>.</w:t>
      </w:r>
    </w:p>
  </w:footnote>
  <w:footnote w:id="103">
    <w:p w14:paraId="25622723" w14:textId="767DCC21" w:rsidR="00735F93" w:rsidRPr="002C6D3C" w:rsidRDefault="00735F93" w:rsidP="00DC4881">
      <w:pPr>
        <w:spacing w:before="0" w:after="0"/>
        <w:ind w:left="284" w:hanging="284"/>
        <w:rPr>
          <w:rFonts w:ascii="Calibri" w:eastAsia="Calibri" w:hAnsi="Calibri" w:cs="Calibri"/>
          <w:strike/>
        </w:rPr>
      </w:pPr>
      <w:r w:rsidRPr="00970E57">
        <w:rPr>
          <w:rStyle w:val="Odwoanieprzypisudolnego"/>
        </w:rPr>
        <w:footnoteRef/>
      </w:r>
      <w:r w:rsidRPr="00970E57">
        <w:t xml:space="preserve"> </w:t>
      </w:r>
      <w:r w:rsidRPr="005370E1">
        <w:rPr>
          <w:rFonts w:ascii="Calibri" w:eastAsia="Calibri" w:hAnsi="Calibri" w:cs="Calibri"/>
        </w:rPr>
        <w:t xml:space="preserve">Uchwała </w:t>
      </w:r>
      <w:r>
        <w:rPr>
          <w:rFonts w:ascii="Calibri" w:eastAsia="Calibri" w:hAnsi="Calibri" w:cs="Calibri"/>
        </w:rPr>
        <w:t>ZWP</w:t>
      </w:r>
      <w:r w:rsidRPr="005370E1">
        <w:rPr>
          <w:rFonts w:ascii="Calibri" w:eastAsia="Calibri" w:hAnsi="Calibri" w:cs="Calibri"/>
        </w:rPr>
        <w:t xml:space="preserve"> nr 1101/302/21 z dnia 18 listopada 2021 r. w sprawie powołania Zespołu Zadaniowego do spraw wsparcia procesu transformacji energetycznej</w:t>
      </w:r>
      <w:r w:rsidRPr="005370E1">
        <w:rPr>
          <w:rFonts w:ascii="Calibri" w:eastAsia="Calibri" w:hAnsi="Calibri" w:cs="Calibri"/>
          <w:b/>
        </w:rPr>
        <w:t xml:space="preserve"> </w:t>
      </w:r>
      <w:r w:rsidRPr="005370E1">
        <w:rPr>
          <w:rFonts w:ascii="Calibri" w:eastAsia="Calibri" w:hAnsi="Calibri" w:cs="Calibri"/>
        </w:rPr>
        <w:t>podmiotów leczniczych, dla których właścicielem lub podmiotem tworzącym jest województwo pomorskie.</w:t>
      </w:r>
    </w:p>
  </w:footnote>
  <w:footnote w:id="104">
    <w:p w14:paraId="32BB593C" w14:textId="77777777" w:rsidR="00735F93" w:rsidRDefault="00735F93" w:rsidP="009E2ED8">
      <w:pPr>
        <w:pStyle w:val="Tekstprzypisudolnego"/>
        <w:spacing w:before="0" w:line="276" w:lineRule="auto"/>
        <w:ind w:left="284" w:hanging="284"/>
      </w:pPr>
      <w:r w:rsidRPr="00A11EF7">
        <w:rPr>
          <w:rStyle w:val="Odwoanieprzypisudolnego"/>
        </w:rPr>
        <w:footnoteRef/>
      </w:r>
      <w:r w:rsidRPr="00A11EF7">
        <w:rPr>
          <w:sz w:val="22"/>
        </w:rPr>
        <w:t xml:space="preserve"> </w:t>
      </w:r>
      <w:r w:rsidRPr="00A11EF7">
        <w:rPr>
          <w:rFonts w:eastAsia="Calibri" w:cstheme="minorHAnsi"/>
          <w:sz w:val="22"/>
        </w:rPr>
        <w:t>Spośród innowacyjnych zabiegów wprowadzających najlepsze światowe standardy leczenia można wyróżnić m.in.:</w:t>
      </w:r>
      <w:r w:rsidRPr="00A11EF7">
        <w:rPr>
          <w:sz w:val="22"/>
        </w:rPr>
        <w:t xml:space="preserve"> zabieg rekonstrukcji żeber i ściany klatki piersiowej z wykorzystaniem tytanowych implantów, głębokiej stymulacji mózgu w leczeniu choroby Parkinsona, chirurgiczne</w:t>
      </w:r>
      <w:r>
        <w:rPr>
          <w:sz w:val="22"/>
        </w:rPr>
        <w:t xml:space="preserve"> </w:t>
      </w:r>
      <w:r w:rsidRPr="00A11EF7">
        <w:rPr>
          <w:sz w:val="22"/>
        </w:rPr>
        <w:t>leczenie obrzęków chłonnych, innowacje w chirurgii piersi, kompleksową opiekę nad pacjentką z rakiem jajnika w ośrodku „Ovarian Unit”.</w:t>
      </w:r>
    </w:p>
  </w:footnote>
  <w:footnote w:id="105">
    <w:p w14:paraId="085E7DD9" w14:textId="79CDDFA1" w:rsidR="00735F93" w:rsidRDefault="00735F93" w:rsidP="00F167FF">
      <w:pPr>
        <w:pStyle w:val="Tekstprzypisudolnego"/>
        <w:spacing w:before="0" w:line="276" w:lineRule="auto"/>
        <w:ind w:left="284" w:hanging="284"/>
      </w:pPr>
      <w:r w:rsidRPr="00821AD9">
        <w:rPr>
          <w:rStyle w:val="Odwoanieprzypisudolnego"/>
        </w:rPr>
        <w:footnoteRef/>
      </w:r>
      <w:r w:rsidRPr="00821AD9">
        <w:rPr>
          <w:sz w:val="22"/>
        </w:rPr>
        <w:t xml:space="preserve"> </w:t>
      </w:r>
      <w:r w:rsidRPr="00821AD9">
        <w:rPr>
          <w:bCs/>
          <w:sz w:val="22"/>
        </w:rPr>
        <w:t>Teatr Wybrzeże, Teatr Muzyczny im. D. Baduszkowej w Gdyni, Opera Bałtycka w Gdańsku, Polska Filharmonia Bałtycka im. F. Chopina w Gdańsku, Muzeum Narodowe w Gdańsku, Muzeum Archeologiczne w Gdańsku, Muzeum</w:t>
      </w:r>
      <w:r>
        <w:rPr>
          <w:sz w:val="22"/>
          <w:szCs w:val="22"/>
        </w:rPr>
        <w:t xml:space="preserve"> </w:t>
      </w:r>
      <w:r>
        <w:rPr>
          <w:rFonts w:cstheme="minorHAnsi"/>
          <w:sz w:val="22"/>
          <w:szCs w:val="22"/>
        </w:rPr>
        <w:t xml:space="preserve">– </w:t>
      </w:r>
      <w:r w:rsidRPr="00821AD9">
        <w:rPr>
          <w:bCs/>
          <w:sz w:val="22"/>
        </w:rPr>
        <w:t>Kaszubski Park Etnograficzny im. T. i I.</w:t>
      </w:r>
      <w:r>
        <w:rPr>
          <w:bCs/>
          <w:sz w:val="22"/>
        </w:rPr>
        <w:t xml:space="preserve"> </w:t>
      </w:r>
      <w:r w:rsidRPr="00821AD9">
        <w:rPr>
          <w:bCs/>
          <w:sz w:val="22"/>
        </w:rPr>
        <w:t>Gulgowskich we Wdzydzach, Muzeum Zachodniokaszubskie w Bytowie, Muzeum Pomorza Środkowego w Słupsku, Wojewódzka i Miejska Biblioteka Publiczna im. Josepha Conrada-Korzeniowskiego w Gdańsku, Nadbałtyckie Centrum Kultury w Gdańsku, Bałtycka Galeria Sztuki Współczesnej w Słupsku, Europejskie Centrum Solidarności w Gdańsku, Gdański Teatr Szekspirowski w Gdańsku, Muzeum Piśmiennictwa i Muzyki Kaszubsko-Pomorskiej w Wejherowie</w:t>
      </w:r>
    </w:p>
  </w:footnote>
  <w:footnote w:id="106">
    <w:p w14:paraId="0ABDC21C" w14:textId="77777777" w:rsidR="00735F93" w:rsidRPr="00E960D1" w:rsidRDefault="00735F93" w:rsidP="00327C43">
      <w:pPr>
        <w:pStyle w:val="Tekstprzypisudolnego"/>
        <w:spacing w:before="0" w:line="276" w:lineRule="auto"/>
        <w:ind w:left="284" w:hanging="284"/>
        <w:rPr>
          <w:sz w:val="22"/>
          <w:szCs w:val="22"/>
        </w:rPr>
      </w:pPr>
      <w:r w:rsidRPr="00E960D1">
        <w:rPr>
          <w:rStyle w:val="Odwoanieprzypisudolnego"/>
          <w:szCs w:val="22"/>
        </w:rPr>
        <w:footnoteRef/>
      </w:r>
      <w:r w:rsidRPr="00E960D1">
        <w:rPr>
          <w:sz w:val="22"/>
          <w:szCs w:val="22"/>
        </w:rPr>
        <w:t xml:space="preserve"> </w:t>
      </w:r>
      <w:r w:rsidRPr="00E960D1">
        <w:rPr>
          <w:rFonts w:cstheme="minorHAnsi"/>
          <w:sz w:val="22"/>
          <w:szCs w:val="22"/>
        </w:rPr>
        <w:t>Ze względu na dostępność środków w RPO WP 2014-2020 realizowana jest modernizacja linii kolejowej 207 i 405.</w:t>
      </w:r>
    </w:p>
  </w:footnote>
  <w:footnote w:id="107">
    <w:p w14:paraId="2CCC65CB" w14:textId="73837B93" w:rsidR="00735F93" w:rsidRDefault="00735F93" w:rsidP="00327C43">
      <w:pPr>
        <w:pStyle w:val="Tekstprzypisudolnego"/>
        <w:spacing w:before="0" w:line="276" w:lineRule="auto"/>
        <w:ind w:left="284" w:hanging="284"/>
      </w:pPr>
      <w:r>
        <w:rPr>
          <w:rStyle w:val="Odwoanieprzypisudolnego"/>
        </w:rPr>
        <w:footnoteRef/>
      </w:r>
      <w:r>
        <w:t xml:space="preserve"> </w:t>
      </w:r>
      <w:r w:rsidRPr="00C129C7">
        <w:rPr>
          <w:rFonts w:cstheme="minorHAnsi"/>
          <w:sz w:val="22"/>
          <w:szCs w:val="22"/>
        </w:rPr>
        <w:t>przedsięwzięci</w:t>
      </w:r>
      <w:r>
        <w:rPr>
          <w:rFonts w:cstheme="minorHAnsi"/>
          <w:sz w:val="22"/>
          <w:szCs w:val="22"/>
        </w:rPr>
        <w:t>a</w:t>
      </w:r>
      <w:r w:rsidRPr="00C129C7">
        <w:rPr>
          <w:rFonts w:cstheme="minorHAnsi"/>
          <w:sz w:val="22"/>
          <w:szCs w:val="22"/>
        </w:rPr>
        <w:t xml:space="preserve"> strategiczne wskazane w </w:t>
      </w:r>
      <w:r>
        <w:rPr>
          <w:rFonts w:cstheme="minorHAnsi"/>
          <w:sz w:val="22"/>
          <w:szCs w:val="22"/>
        </w:rPr>
        <w:t>RPS</w:t>
      </w:r>
      <w:r w:rsidRPr="00C129C7">
        <w:rPr>
          <w:rFonts w:cstheme="minorHAnsi"/>
          <w:sz w:val="22"/>
          <w:szCs w:val="22"/>
        </w:rPr>
        <w:t xml:space="preserve"> w zakresie transportu Mobilne Pomorze (Uchwała nr 951/275/13 </w:t>
      </w:r>
      <w:r>
        <w:rPr>
          <w:rFonts w:cstheme="minorHAnsi"/>
          <w:sz w:val="22"/>
          <w:szCs w:val="22"/>
        </w:rPr>
        <w:t>ZWP</w:t>
      </w:r>
      <w:r w:rsidRPr="00C129C7">
        <w:rPr>
          <w:rFonts w:cstheme="minorHAnsi"/>
          <w:sz w:val="22"/>
          <w:szCs w:val="22"/>
        </w:rPr>
        <w:t xml:space="preserve"> z dnia 13 sierpnia 2013 r.)</w:t>
      </w:r>
    </w:p>
  </w:footnote>
  <w:footnote w:id="108">
    <w:p w14:paraId="256371FB" w14:textId="77777777" w:rsidR="00735F93" w:rsidRPr="00857C69" w:rsidRDefault="00735F93" w:rsidP="005E2F6A">
      <w:pPr>
        <w:pStyle w:val="Tekstprzypisudolnego"/>
        <w:spacing w:before="0" w:line="276" w:lineRule="auto"/>
        <w:ind w:left="284" w:hanging="284"/>
        <w:rPr>
          <w:rFonts w:cstheme="minorHAnsi"/>
          <w:sz w:val="22"/>
          <w:szCs w:val="22"/>
        </w:rPr>
      </w:pPr>
      <w:r w:rsidRPr="00857C69">
        <w:rPr>
          <w:rStyle w:val="Odwoanieprzypisudolnego"/>
          <w:rFonts w:cstheme="minorHAnsi"/>
          <w:szCs w:val="22"/>
        </w:rPr>
        <w:footnoteRef/>
      </w:r>
      <w:r w:rsidRPr="00857C69">
        <w:rPr>
          <w:rFonts w:cstheme="minorHAnsi"/>
          <w:sz w:val="22"/>
          <w:szCs w:val="22"/>
        </w:rPr>
        <w:t xml:space="preserve"> Celem projektu Smart Progress jest zwiększenie aktywności firm i uczelni w zakresie podejmowania współpracy i tworzenia konsorcjów wokół wspólnych pomysłów biznesowych opartych na nowych technologiach, a także podnoszenie kompetencji kadry administracji odpowiedzialnej za realizację zadań w ramach inteligentnych specjalizacji oraz rozwoju przedsiębiorczości.</w:t>
      </w:r>
    </w:p>
  </w:footnote>
  <w:footnote w:id="109">
    <w:p w14:paraId="73185EDB" w14:textId="488E6084" w:rsidR="00735F93" w:rsidRPr="003919B3" w:rsidRDefault="00735F93" w:rsidP="00F83E0C">
      <w:pPr>
        <w:pStyle w:val="Tekstprzypisudolnego"/>
        <w:spacing w:before="0" w:line="276" w:lineRule="auto"/>
        <w:rPr>
          <w:rFonts w:cstheme="minorHAnsi"/>
          <w:sz w:val="22"/>
          <w:szCs w:val="22"/>
        </w:rPr>
      </w:pPr>
      <w:r w:rsidRPr="003919B3">
        <w:rPr>
          <w:rStyle w:val="Odwoanieprzypisudolnego"/>
          <w:rFonts w:asciiTheme="minorHAnsi" w:hAnsiTheme="minorHAnsi" w:cstheme="minorHAnsi"/>
          <w:szCs w:val="22"/>
        </w:rPr>
        <w:footnoteRef/>
      </w:r>
      <w:r w:rsidRPr="003919B3">
        <w:rPr>
          <w:rFonts w:cstheme="minorHAnsi"/>
          <w:sz w:val="22"/>
          <w:szCs w:val="22"/>
        </w:rPr>
        <w:t xml:space="preserve"> ISP1 – technologie offshore i portowo-logistyczne</w:t>
      </w:r>
    </w:p>
  </w:footnote>
  <w:footnote w:id="110">
    <w:p w14:paraId="08FBEC00" w14:textId="191979C7" w:rsidR="00735F93" w:rsidRPr="003919B3" w:rsidRDefault="00735F93" w:rsidP="002C084A">
      <w:pPr>
        <w:pStyle w:val="Tekstprzypisudolnego"/>
        <w:spacing w:before="0" w:line="276" w:lineRule="auto"/>
        <w:ind w:left="284" w:hanging="284"/>
        <w:rPr>
          <w:rFonts w:cstheme="minorHAnsi"/>
        </w:rPr>
      </w:pPr>
      <w:r w:rsidRPr="003919B3">
        <w:rPr>
          <w:rStyle w:val="Odwoanieprzypisudolnego"/>
          <w:rFonts w:asciiTheme="minorHAnsi" w:hAnsiTheme="minorHAnsi" w:cstheme="minorHAnsi"/>
          <w:szCs w:val="22"/>
        </w:rPr>
        <w:footnoteRef/>
      </w:r>
      <w:r w:rsidRPr="003919B3">
        <w:rPr>
          <w:rFonts w:cstheme="minorHAnsi"/>
          <w:sz w:val="22"/>
          <w:szCs w:val="22"/>
        </w:rPr>
        <w:t xml:space="preserve"> ISP3 – technologie ekoefektywne w produkcji, przemyśle, dystrybucji i zużyciu energii i paliw oraz w budownictwie</w:t>
      </w:r>
    </w:p>
  </w:footnote>
  <w:footnote w:id="111">
    <w:p w14:paraId="439979F7" w14:textId="7573E897" w:rsidR="00735F93" w:rsidRDefault="00735F93" w:rsidP="002C084A">
      <w:pPr>
        <w:pStyle w:val="Tekstprzypisudolnego"/>
        <w:spacing w:before="0" w:line="276" w:lineRule="auto"/>
        <w:ind w:left="284" w:hanging="284"/>
      </w:pPr>
      <w:r w:rsidRPr="003919B3">
        <w:rPr>
          <w:rStyle w:val="Odwoanieprzypisudolnego"/>
          <w:rFonts w:asciiTheme="minorHAnsi" w:hAnsiTheme="minorHAnsi" w:cstheme="minorHAnsi"/>
        </w:rPr>
        <w:footnoteRef/>
      </w:r>
      <w:r w:rsidRPr="003919B3">
        <w:rPr>
          <w:rFonts w:cstheme="minorHAnsi"/>
        </w:rPr>
        <w:t xml:space="preserve"> </w:t>
      </w:r>
      <w:r w:rsidRPr="003919B3">
        <w:rPr>
          <w:rFonts w:cstheme="minorHAnsi"/>
          <w:sz w:val="22"/>
          <w:szCs w:val="22"/>
        </w:rPr>
        <w:t>Szerzej</w:t>
      </w:r>
      <w:r w:rsidRPr="00DE070E">
        <w:rPr>
          <w:sz w:val="22"/>
          <w:szCs w:val="22"/>
        </w:rPr>
        <w:t xml:space="preserve"> o współpracy międzynarodowej w rozdziale Raportu </w:t>
      </w:r>
      <w:r>
        <w:rPr>
          <w:sz w:val="22"/>
          <w:szCs w:val="22"/>
        </w:rPr>
        <w:t xml:space="preserve">dot. </w:t>
      </w:r>
      <w:r w:rsidRPr="00DE070E">
        <w:rPr>
          <w:sz w:val="22"/>
          <w:szCs w:val="22"/>
        </w:rPr>
        <w:t>Priorytet</w:t>
      </w:r>
      <w:r>
        <w:rPr>
          <w:sz w:val="22"/>
          <w:szCs w:val="22"/>
        </w:rPr>
        <w:t>ów</w:t>
      </w:r>
      <w:r w:rsidRPr="00DE070E">
        <w:rPr>
          <w:sz w:val="22"/>
          <w:szCs w:val="22"/>
        </w:rPr>
        <w:t xml:space="preserve"> współpracy </w:t>
      </w:r>
      <w:r w:rsidRPr="00833118">
        <w:rPr>
          <w:rFonts w:cstheme="minorHAnsi"/>
          <w:sz w:val="22"/>
          <w:szCs w:val="22"/>
        </w:rPr>
        <w:t>zagranicznej</w:t>
      </w:r>
      <w:r w:rsidRPr="00DE070E">
        <w:rPr>
          <w:sz w:val="22"/>
          <w:szCs w:val="22"/>
        </w:rPr>
        <w:t xml:space="preserve"> Województwa Pomorskiego.</w:t>
      </w:r>
    </w:p>
  </w:footnote>
  <w:footnote w:id="112">
    <w:p w14:paraId="71E8DAE2" w14:textId="77777777" w:rsidR="00735F93" w:rsidRPr="00857C69" w:rsidRDefault="00735F93" w:rsidP="002C084A">
      <w:pPr>
        <w:pStyle w:val="Tekstprzypisudolnego"/>
        <w:spacing w:before="0" w:line="276" w:lineRule="auto"/>
        <w:ind w:left="284" w:hanging="284"/>
        <w:rPr>
          <w:sz w:val="22"/>
          <w:szCs w:val="22"/>
        </w:rPr>
      </w:pPr>
      <w:r w:rsidRPr="003919B3">
        <w:rPr>
          <w:rStyle w:val="Odwoanieprzypisudolnego"/>
          <w:rFonts w:asciiTheme="minorHAnsi" w:hAnsiTheme="minorHAnsi" w:cstheme="minorHAnsi"/>
          <w:szCs w:val="22"/>
        </w:rPr>
        <w:footnoteRef/>
      </w:r>
      <w:r w:rsidRPr="003919B3">
        <w:rPr>
          <w:rFonts w:cstheme="minorHAnsi"/>
          <w:sz w:val="22"/>
          <w:szCs w:val="22"/>
        </w:rPr>
        <w:t xml:space="preserve"> </w:t>
      </w:r>
      <w:r w:rsidRPr="00857C69">
        <w:rPr>
          <w:sz w:val="22"/>
          <w:szCs w:val="22"/>
        </w:rPr>
        <w:t xml:space="preserve">Projekt jest ukierunkowany głównie na budowę silnej współpracy w zakresie budowania </w:t>
      </w:r>
      <w:r w:rsidRPr="00833118">
        <w:rPr>
          <w:rFonts w:cstheme="minorHAnsi"/>
          <w:sz w:val="22"/>
          <w:szCs w:val="22"/>
        </w:rPr>
        <w:t>europejskich</w:t>
      </w:r>
      <w:r w:rsidRPr="00857C69">
        <w:rPr>
          <w:sz w:val="22"/>
          <w:szCs w:val="22"/>
        </w:rPr>
        <w:t xml:space="preserve"> łańcuchów wartości oraz rozwijanie przedsięwzięć B+R, a w jego ramach mają zostać uruchomione finansowe narzędzia wsparcia MŚP, rozwijających innowacje w offshore.</w:t>
      </w:r>
    </w:p>
  </w:footnote>
  <w:footnote w:id="113">
    <w:p w14:paraId="0D220E5C" w14:textId="77777777" w:rsidR="00735F93" w:rsidRPr="003919B3" w:rsidRDefault="00735F93" w:rsidP="00774EF4">
      <w:pPr>
        <w:pStyle w:val="Tekstprzypisudolnego"/>
        <w:spacing w:before="0" w:line="276" w:lineRule="auto"/>
        <w:ind w:left="284" w:hanging="284"/>
        <w:rPr>
          <w:rFonts w:cstheme="minorHAnsi"/>
        </w:rPr>
      </w:pPr>
      <w:r w:rsidRPr="003919B3">
        <w:rPr>
          <w:rStyle w:val="Odwoanieprzypisudolnego"/>
          <w:rFonts w:asciiTheme="minorHAnsi" w:hAnsiTheme="minorHAnsi" w:cstheme="minorHAnsi"/>
        </w:rPr>
        <w:footnoteRef/>
      </w:r>
      <w:r w:rsidRPr="003919B3">
        <w:rPr>
          <w:rFonts w:cstheme="minorHAnsi"/>
        </w:rPr>
        <w:t xml:space="preserve"> </w:t>
      </w:r>
      <w:r w:rsidRPr="003919B3">
        <w:rPr>
          <w:rFonts w:cstheme="minorHAnsi"/>
          <w:sz w:val="22"/>
        </w:rPr>
        <w:t>W pierwszej fazie projektu wzięły udział następujące regiony: Katalonia, Środkowa Macedonia, Flandria, Île-de-France, Lombardia, Dolna Austria, Marche, Północna Brabancja, Zachodnia Grecja oraz regiony Północnej i Zachodniej Irlandii; drugi etap objął 8 regionów: Asturię, Nawarrę, Walencję, Geldrię, Irlandię Północną, Pomorskie, Małopolskie i Helsinki.</w:t>
      </w:r>
    </w:p>
  </w:footnote>
  <w:footnote w:id="114">
    <w:p w14:paraId="6E8D9571" w14:textId="77777777" w:rsidR="00735F93" w:rsidRPr="00536CB6" w:rsidRDefault="00735F93" w:rsidP="002C084A">
      <w:pPr>
        <w:pStyle w:val="Tekstprzypisudolnego"/>
        <w:spacing w:before="0" w:line="276" w:lineRule="auto"/>
        <w:ind w:left="284" w:hanging="284"/>
        <w:rPr>
          <w:rFonts w:cstheme="minorHAnsi"/>
          <w:sz w:val="22"/>
          <w:szCs w:val="22"/>
        </w:rPr>
      </w:pPr>
      <w:r w:rsidRPr="00536CB6">
        <w:rPr>
          <w:rStyle w:val="Odwoanieprzypisudolnego"/>
          <w:rFonts w:asciiTheme="minorHAnsi" w:hAnsiTheme="minorHAnsi" w:cstheme="minorHAnsi"/>
          <w:szCs w:val="22"/>
        </w:rPr>
        <w:footnoteRef/>
      </w:r>
      <w:r w:rsidRPr="00536CB6">
        <w:rPr>
          <w:rFonts w:cstheme="minorHAnsi"/>
          <w:sz w:val="22"/>
          <w:szCs w:val="22"/>
        </w:rPr>
        <w:t xml:space="preserve"> Kategoria </w:t>
      </w:r>
      <w:r w:rsidRPr="00536CB6">
        <w:rPr>
          <w:rFonts w:eastAsia="Calibri" w:cstheme="minorHAnsi"/>
          <w:sz w:val="22"/>
          <w:szCs w:val="22"/>
        </w:rPr>
        <w:t xml:space="preserve">dla firm, które wprowadzają systemowe rozwiązania w procesie produkcji lub </w:t>
      </w:r>
      <w:r w:rsidRPr="00833118">
        <w:rPr>
          <w:rFonts w:cstheme="minorHAnsi"/>
          <w:sz w:val="22"/>
        </w:rPr>
        <w:t>organizacji</w:t>
      </w:r>
      <w:r w:rsidRPr="00536CB6">
        <w:rPr>
          <w:rFonts w:eastAsia="Calibri" w:cstheme="minorHAnsi"/>
          <w:sz w:val="22"/>
          <w:szCs w:val="22"/>
        </w:rPr>
        <w:t>, w realny sposób minimalizujące negatywny wpływ przedsiębiorstwa na środowisko, poszerzają wykorzystanie nowoczesnych technologii / ekoinnowacji pozwalających na prowadzenie działalności w sposób bardziej zrównoważony.</w:t>
      </w:r>
    </w:p>
  </w:footnote>
  <w:footnote w:id="115">
    <w:p w14:paraId="687670C9" w14:textId="77777777" w:rsidR="00735F93" w:rsidRPr="00355E4E" w:rsidRDefault="00735F93" w:rsidP="002E0171">
      <w:pPr>
        <w:pStyle w:val="Tekstprzypisudolnego"/>
        <w:spacing w:before="0" w:line="276" w:lineRule="auto"/>
        <w:ind w:left="284" w:hanging="284"/>
        <w:rPr>
          <w:rFonts w:cstheme="minorHAnsi"/>
          <w:sz w:val="22"/>
          <w:szCs w:val="22"/>
        </w:rPr>
      </w:pPr>
      <w:r w:rsidRPr="00355E4E">
        <w:rPr>
          <w:rStyle w:val="Odwoanieprzypisudolnego"/>
          <w:rFonts w:asciiTheme="minorHAnsi" w:hAnsiTheme="minorHAnsi" w:cstheme="minorHAnsi"/>
          <w:szCs w:val="22"/>
        </w:rPr>
        <w:footnoteRef/>
      </w:r>
      <w:r w:rsidRPr="00355E4E">
        <w:rPr>
          <w:rFonts w:cstheme="minorHAnsi"/>
          <w:sz w:val="22"/>
          <w:szCs w:val="22"/>
        </w:rPr>
        <w:t xml:space="preserve"> Celem projektu jest opracowanie dynamicznego i adaptowalnego modelu kształcenia i </w:t>
      </w:r>
      <w:r w:rsidRPr="00833118">
        <w:rPr>
          <w:rFonts w:cstheme="minorHAnsi"/>
          <w:sz w:val="22"/>
        </w:rPr>
        <w:t>doskonalenia</w:t>
      </w:r>
      <w:r w:rsidRPr="00355E4E">
        <w:rPr>
          <w:rFonts w:cstheme="minorHAnsi"/>
          <w:sz w:val="22"/>
          <w:szCs w:val="22"/>
        </w:rPr>
        <w:t xml:space="preserve"> zawodowego oraz przygotowanie systemu jego wdrożenia uwzględniającego zmienność sygnałów z otoczenia, przy czym wzorzec regionalnego rozwoju kompetencji będzie obejmował modele oszacowania luki kompetencyjnej dla szkolnictwa ponadpodstawowego i wyższego (modelowanie zapotrzebowania na kwalifikacje) oraz model organizacyjny dot. stworzenia przykładowego regionalnego centrum kompetencji.</w:t>
      </w:r>
    </w:p>
  </w:footnote>
  <w:footnote w:id="116">
    <w:p w14:paraId="2113F921" w14:textId="77777777" w:rsidR="00735F93" w:rsidRPr="00B42AE8" w:rsidRDefault="00735F93" w:rsidP="003371A0">
      <w:pPr>
        <w:pStyle w:val="Tekstprzypisudolnego"/>
        <w:spacing w:before="0" w:line="276" w:lineRule="auto"/>
        <w:rPr>
          <w:sz w:val="22"/>
        </w:rPr>
      </w:pPr>
      <w:r w:rsidRPr="00B42AE8">
        <w:rPr>
          <w:rStyle w:val="Odwoanieprzypisudolnego"/>
        </w:rPr>
        <w:footnoteRef/>
      </w:r>
      <w:r w:rsidRPr="00B42AE8">
        <w:rPr>
          <w:sz w:val="22"/>
        </w:rPr>
        <w:t xml:space="preserve"> łącznie dotychczas wybudowano 61 miejsc postojowych</w:t>
      </w:r>
    </w:p>
  </w:footnote>
  <w:footnote w:id="117">
    <w:p w14:paraId="1649209C" w14:textId="77777777" w:rsidR="00735F93" w:rsidRDefault="00735F93" w:rsidP="003371A0">
      <w:pPr>
        <w:pStyle w:val="Tekstprzypisudolnego"/>
        <w:spacing w:before="0" w:line="276" w:lineRule="auto"/>
      </w:pPr>
      <w:r w:rsidRPr="00B42AE8">
        <w:rPr>
          <w:rStyle w:val="Odwoanieprzypisudolnego"/>
        </w:rPr>
        <w:footnoteRef/>
      </w:r>
      <w:r w:rsidRPr="00B42AE8">
        <w:rPr>
          <w:sz w:val="22"/>
        </w:rPr>
        <w:t xml:space="preserve"> łącznie dotychczas wybudowano ponad 271 km</w:t>
      </w:r>
      <w:r>
        <w:rPr>
          <w:sz w:val="22"/>
        </w:rPr>
        <w:t xml:space="preserve"> tras</w:t>
      </w:r>
    </w:p>
  </w:footnote>
  <w:footnote w:id="118">
    <w:p w14:paraId="0E74CE4D" w14:textId="77777777" w:rsidR="00735F93" w:rsidRPr="00BF7AF4" w:rsidRDefault="00735F93" w:rsidP="003371A0">
      <w:pPr>
        <w:pStyle w:val="Tekstprzypisudolnego"/>
        <w:spacing w:before="0" w:line="276" w:lineRule="auto"/>
        <w:rPr>
          <w:rFonts w:cstheme="minorHAnsi"/>
        </w:rPr>
      </w:pPr>
      <w:r w:rsidRPr="00BF7AF4">
        <w:rPr>
          <w:rStyle w:val="Odwoanieprzypisudolnego"/>
          <w:rFonts w:asciiTheme="minorHAnsi" w:hAnsiTheme="minorHAnsi" w:cstheme="minorHAnsi"/>
        </w:rPr>
        <w:footnoteRef/>
      </w:r>
      <w:r w:rsidRPr="00BF7AF4">
        <w:rPr>
          <w:rFonts w:cstheme="minorHAnsi"/>
          <w:sz w:val="22"/>
        </w:rPr>
        <w:t xml:space="preserve"> docelowo 100 jednostek</w:t>
      </w:r>
    </w:p>
  </w:footnote>
  <w:footnote w:id="119">
    <w:p w14:paraId="0CE17BB1" w14:textId="6F5E96C2" w:rsidR="00735F93" w:rsidRPr="000546F1" w:rsidRDefault="00735F93" w:rsidP="000546F1">
      <w:pPr>
        <w:pStyle w:val="Tekstprzypisudolnego"/>
        <w:spacing w:before="0" w:line="276" w:lineRule="auto"/>
        <w:rPr>
          <w:rFonts w:cstheme="minorHAnsi"/>
        </w:rPr>
      </w:pPr>
      <w:r w:rsidRPr="000546F1">
        <w:rPr>
          <w:rStyle w:val="Odwoanieprzypisudolnego"/>
          <w:rFonts w:cstheme="minorHAnsi"/>
        </w:rPr>
        <w:footnoteRef/>
      </w:r>
      <w:r w:rsidRPr="000546F1">
        <w:rPr>
          <w:rFonts w:cstheme="minorHAnsi"/>
          <w:sz w:val="22"/>
        </w:rPr>
        <w:t xml:space="preserve"> po zmniejszeniach dokonanych przez Inwestorów w toku oceny</w:t>
      </w:r>
    </w:p>
  </w:footnote>
  <w:footnote w:id="120">
    <w:p w14:paraId="6230DC74" w14:textId="034AFD19" w:rsidR="00735F93" w:rsidRPr="008A407D" w:rsidRDefault="00735F93" w:rsidP="00833118">
      <w:pPr>
        <w:pStyle w:val="Tekstprzypisudolnego"/>
        <w:spacing w:before="0" w:line="276" w:lineRule="auto"/>
        <w:ind w:left="255" w:hanging="255"/>
        <w:rPr>
          <w:rFonts w:cstheme="minorHAnsi"/>
          <w:sz w:val="22"/>
          <w:szCs w:val="22"/>
        </w:rPr>
      </w:pPr>
      <w:r w:rsidRPr="008A407D">
        <w:rPr>
          <w:rStyle w:val="Odwoanieprzypisudolnego"/>
          <w:rFonts w:cstheme="minorHAnsi"/>
          <w:szCs w:val="22"/>
        </w:rPr>
        <w:footnoteRef/>
      </w:r>
      <w:r w:rsidRPr="008A407D">
        <w:rPr>
          <w:rFonts w:cstheme="minorHAnsi"/>
          <w:sz w:val="22"/>
          <w:szCs w:val="22"/>
        </w:rPr>
        <w:t xml:space="preserve"> </w:t>
      </w:r>
      <w:r w:rsidRPr="008A407D">
        <w:rPr>
          <w:rFonts w:eastAsia="Calibri" w:cstheme="minorHAnsi"/>
          <w:sz w:val="22"/>
          <w:szCs w:val="22"/>
        </w:rPr>
        <w:t xml:space="preserve">RPS w zakresie bezpieczeństwa </w:t>
      </w:r>
      <w:r w:rsidRPr="00833118">
        <w:rPr>
          <w:rFonts w:cstheme="minorHAnsi"/>
          <w:sz w:val="22"/>
        </w:rPr>
        <w:t>zdrowotnego</w:t>
      </w:r>
      <w:r w:rsidRPr="008A407D">
        <w:rPr>
          <w:rFonts w:eastAsia="Calibri" w:cstheme="minorHAnsi"/>
          <w:sz w:val="22"/>
          <w:szCs w:val="22"/>
        </w:rPr>
        <w:t xml:space="preserve"> i wrażliwości społecznej realizuje SRWP 2030 także w zakresie CS 2. Otwarta wspólnota regionalna</w:t>
      </w:r>
    </w:p>
  </w:footnote>
  <w:footnote w:id="121">
    <w:p w14:paraId="72B27C3D" w14:textId="279A3266" w:rsidR="00735F93" w:rsidRPr="00DF05A7" w:rsidRDefault="00735F93" w:rsidP="00BF7AF4">
      <w:pPr>
        <w:pStyle w:val="Tekstprzypisudolnego"/>
        <w:spacing w:before="0" w:line="276" w:lineRule="auto"/>
        <w:ind w:left="284" w:hanging="284"/>
        <w:rPr>
          <w:rFonts w:eastAsia="Calibri" w:cstheme="minorHAnsi"/>
          <w:sz w:val="22"/>
          <w:szCs w:val="22"/>
        </w:rPr>
      </w:pPr>
      <w:r>
        <w:rPr>
          <w:rStyle w:val="Odwoanieprzypisudolnego"/>
        </w:rPr>
        <w:footnoteRef/>
      </w:r>
      <w:r>
        <w:t xml:space="preserve"> </w:t>
      </w:r>
      <w:r w:rsidRPr="00DF05A7">
        <w:rPr>
          <w:rFonts w:eastAsia="Calibri" w:cstheme="minorHAnsi"/>
          <w:sz w:val="22"/>
          <w:szCs w:val="22"/>
        </w:rPr>
        <w:t>Plan rozwoju sieci dróg wojewódzkich województwa</w:t>
      </w:r>
      <w:r>
        <w:rPr>
          <w:rFonts w:eastAsia="Calibri" w:cstheme="minorHAnsi"/>
          <w:sz w:val="22"/>
          <w:szCs w:val="22"/>
        </w:rPr>
        <w:t xml:space="preserve"> </w:t>
      </w:r>
      <w:r w:rsidRPr="00DF05A7">
        <w:rPr>
          <w:rFonts w:eastAsia="Calibri" w:cstheme="minorHAnsi"/>
          <w:sz w:val="22"/>
          <w:szCs w:val="22"/>
        </w:rPr>
        <w:t xml:space="preserve">pomorskiego na lata 2021-2030+ </w:t>
      </w:r>
      <w:r w:rsidRPr="008A407D">
        <w:rPr>
          <w:rFonts w:eastAsia="Calibri" w:cstheme="minorHAnsi"/>
          <w:sz w:val="22"/>
          <w:szCs w:val="22"/>
        </w:rPr>
        <w:t xml:space="preserve">realizuje SRWP 2030 także w zakresie CS </w:t>
      </w:r>
      <w:r>
        <w:rPr>
          <w:rFonts w:eastAsia="Calibri" w:cstheme="minorHAnsi"/>
          <w:sz w:val="22"/>
          <w:szCs w:val="22"/>
        </w:rPr>
        <w:t>3</w:t>
      </w:r>
      <w:r w:rsidRPr="008A407D">
        <w:rPr>
          <w:rFonts w:eastAsia="Calibri" w:cstheme="minorHAnsi"/>
          <w:sz w:val="22"/>
          <w:szCs w:val="22"/>
        </w:rPr>
        <w:t xml:space="preserve">. </w:t>
      </w:r>
      <w:r w:rsidRPr="00DF05A7">
        <w:rPr>
          <w:rFonts w:eastAsia="Calibri" w:cstheme="minorHAnsi"/>
          <w:sz w:val="22"/>
          <w:szCs w:val="22"/>
        </w:rPr>
        <w:t>Odporna gospodarka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B6D3E"/>
    <w:multiLevelType w:val="hybridMultilevel"/>
    <w:tmpl w:val="63087DCC"/>
    <w:lvl w:ilvl="0" w:tplc="0415000B">
      <w:start w:val="1"/>
      <w:numFmt w:val="bullet"/>
      <w:lvlText w:val=""/>
      <w:lvlJc w:val="left"/>
      <w:pPr>
        <w:ind w:left="720" w:hanging="360"/>
      </w:pPr>
      <w:rPr>
        <w:rFonts w:ascii="Wingdings" w:hAnsi="Wingdings" w:hint="default"/>
      </w:rPr>
    </w:lvl>
    <w:lvl w:ilvl="1" w:tplc="04150005">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7C5EF1"/>
    <w:multiLevelType w:val="hybridMultilevel"/>
    <w:tmpl w:val="80522D76"/>
    <w:lvl w:ilvl="0" w:tplc="04150017">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 w15:restartNumberingAfterBreak="0">
    <w:nsid w:val="04EB5375"/>
    <w:multiLevelType w:val="hybridMultilevel"/>
    <w:tmpl w:val="2E00215C"/>
    <w:lvl w:ilvl="0" w:tplc="365E333E">
      <w:start w:val="1"/>
      <w:numFmt w:val="decimal"/>
      <w:lvlText w:val="%1)"/>
      <w:lvlJc w:val="left"/>
      <w:pPr>
        <w:ind w:left="360" w:hanging="360"/>
      </w:pPr>
      <w:rPr>
        <w:rFonts w:ascii="Calibri" w:eastAsia="Calibri" w:hAnsi="Calibri" w:cs="Calibri"/>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 w15:restartNumberingAfterBreak="0">
    <w:nsid w:val="0516494B"/>
    <w:multiLevelType w:val="hybridMultilevel"/>
    <w:tmpl w:val="2B388C98"/>
    <w:lvl w:ilvl="0" w:tplc="1A126E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1F735F"/>
    <w:multiLevelType w:val="hybridMultilevel"/>
    <w:tmpl w:val="87D6927C"/>
    <w:lvl w:ilvl="0" w:tplc="22BC0BC6">
      <w:start w:val="1"/>
      <w:numFmt w:val="decimal"/>
      <w:lvlText w:val="%1)"/>
      <w:lvlJc w:val="left"/>
      <w:pPr>
        <w:ind w:left="360" w:hanging="360"/>
      </w:pPr>
      <w:rPr>
        <w:rFonts w:asciiTheme="minorHAnsi" w:eastAsia="Times New Roman" w:hAnsiTheme="minorHAnsi" w:cstheme="minorHAnsi"/>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 w15:restartNumberingAfterBreak="0">
    <w:nsid w:val="094E1A17"/>
    <w:multiLevelType w:val="hybridMultilevel"/>
    <w:tmpl w:val="C8B67AD0"/>
    <w:lvl w:ilvl="0" w:tplc="1A126ED2">
      <w:start w:val="1"/>
      <w:numFmt w:val="bullet"/>
      <w:lvlText w:val=""/>
      <w:lvlJc w:val="left"/>
      <w:pPr>
        <w:ind w:left="765" w:hanging="360"/>
      </w:pPr>
      <w:rPr>
        <w:rFonts w:ascii="Symbol" w:hAnsi="Symbol" w:hint="default"/>
      </w:rPr>
    </w:lvl>
    <w:lvl w:ilvl="1" w:tplc="04150003">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 w15:restartNumberingAfterBreak="0">
    <w:nsid w:val="09FA759B"/>
    <w:multiLevelType w:val="hybridMultilevel"/>
    <w:tmpl w:val="00A4E40C"/>
    <w:lvl w:ilvl="0" w:tplc="1A126E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F793EF3"/>
    <w:multiLevelType w:val="hybridMultilevel"/>
    <w:tmpl w:val="D090CB58"/>
    <w:lvl w:ilvl="0" w:tplc="728E2978">
      <w:start w:val="1"/>
      <w:numFmt w:val="decimal"/>
      <w:lvlText w:val="%1."/>
      <w:lvlJc w:val="left"/>
      <w:pPr>
        <w:tabs>
          <w:tab w:val="num" w:pos="0"/>
        </w:tabs>
        <w:ind w:left="284" w:hanging="28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01D52CA"/>
    <w:multiLevelType w:val="multilevel"/>
    <w:tmpl w:val="C160FA7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34909B1"/>
    <w:multiLevelType w:val="hybridMultilevel"/>
    <w:tmpl w:val="E7C876C4"/>
    <w:lvl w:ilvl="0" w:tplc="1A126E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85112A2"/>
    <w:multiLevelType w:val="hybridMultilevel"/>
    <w:tmpl w:val="AAAE7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5737BF"/>
    <w:multiLevelType w:val="hybridMultilevel"/>
    <w:tmpl w:val="844CFF7E"/>
    <w:lvl w:ilvl="0" w:tplc="1A126E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18B15EC"/>
    <w:multiLevelType w:val="hybridMultilevel"/>
    <w:tmpl w:val="8AA0AC1C"/>
    <w:lvl w:ilvl="0" w:tplc="22BC0BC6">
      <w:start w:val="1"/>
      <w:numFmt w:val="decimal"/>
      <w:lvlText w:val="%1)"/>
      <w:lvlJc w:val="left"/>
      <w:pPr>
        <w:ind w:left="360" w:hanging="360"/>
      </w:pPr>
      <w:rPr>
        <w:rFonts w:asciiTheme="minorHAnsi" w:eastAsia="Times New Roman" w:hAnsiTheme="minorHAnsi" w:cstheme="minorHAnsi"/>
      </w:rPr>
    </w:lvl>
    <w:lvl w:ilvl="1" w:tplc="04150017">
      <w:start w:val="1"/>
      <w:numFmt w:val="lowerLetter"/>
      <w:lvlText w:val="%2)"/>
      <w:lvlJc w:val="left"/>
      <w:pPr>
        <w:ind w:left="1080" w:hanging="360"/>
      </w:pPr>
      <w:rPr>
        <w:rFonts w:hint="default"/>
      </w:rPr>
    </w:lvl>
    <w:lvl w:ilvl="2" w:tplc="BD9C8192">
      <w:start w:val="1"/>
      <w:numFmt w:val="bullet"/>
      <w:lvlText w:val=""/>
      <w:lvlJc w:val="left"/>
      <w:pPr>
        <w:ind w:left="1800" w:hanging="360"/>
      </w:pPr>
      <w:rPr>
        <w:rFonts w:ascii="Symbol" w:hAnsi="Symbol" w:hint="default"/>
      </w:rPr>
    </w:lvl>
    <w:lvl w:ilvl="3" w:tplc="AE14DD50">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3DA0F40"/>
    <w:multiLevelType w:val="hybridMultilevel"/>
    <w:tmpl w:val="55CCC5DE"/>
    <w:lvl w:ilvl="0" w:tplc="8522E4BE">
      <w:start w:val="1"/>
      <w:numFmt w:val="bullet"/>
      <w:lvlText w:val="–"/>
      <w:lvlJc w:val="left"/>
      <w:pPr>
        <w:ind w:left="360" w:hanging="360"/>
      </w:pPr>
      <w:rPr>
        <w:rFonts w:ascii="Garamond" w:hAnsi="Garamond"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296E0EA4"/>
    <w:multiLevelType w:val="hybridMultilevel"/>
    <w:tmpl w:val="9D3A47C6"/>
    <w:lvl w:ilvl="0" w:tplc="8B02743A">
      <w:start w:val="1"/>
      <w:numFmt w:val="bullet"/>
      <w:lvlText w:val=""/>
      <w:lvlJc w:val="left"/>
      <w:pPr>
        <w:ind w:left="360" w:hanging="360"/>
      </w:pPr>
      <w:rPr>
        <w:rFonts w:ascii="Symbol" w:hAnsi="Symbol" w:hint="default"/>
        <w:color w:val="auto"/>
      </w:rPr>
    </w:lvl>
    <w:lvl w:ilvl="1" w:tplc="04150011">
      <w:start w:val="1"/>
      <w:numFmt w:val="decimal"/>
      <w:lvlText w:val="%2)"/>
      <w:lvlJc w:val="left"/>
      <w:pPr>
        <w:ind w:left="1080" w:hanging="360"/>
      </w:pPr>
      <w:rPr>
        <w:rFonts w:hint="default"/>
      </w:rPr>
    </w:lvl>
    <w:lvl w:ilvl="2" w:tplc="8B02743A">
      <w:start w:val="1"/>
      <w:numFmt w:val="bullet"/>
      <w:lvlText w:val=""/>
      <w:lvlJc w:val="left"/>
      <w:pPr>
        <w:ind w:left="1800" w:hanging="360"/>
      </w:pPr>
      <w:rPr>
        <w:rFonts w:ascii="Symbol" w:hAnsi="Symbol" w:hint="default"/>
      </w:rPr>
    </w:lvl>
    <w:lvl w:ilvl="3" w:tplc="9D2E6DCE">
      <w:start w:val="1"/>
      <w:numFmt w:val="decimal"/>
      <w:lvlText w:val="%4&gt;"/>
      <w:lvlJc w:val="left"/>
      <w:pPr>
        <w:ind w:left="2520" w:hanging="360"/>
      </w:pPr>
      <w:rPr>
        <w:rFonts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EA93454"/>
    <w:multiLevelType w:val="hybridMultilevel"/>
    <w:tmpl w:val="5928BDD6"/>
    <w:lvl w:ilvl="0" w:tplc="1A126ED2">
      <w:start w:val="1"/>
      <w:numFmt w:val="bullet"/>
      <w:lvlText w:val=""/>
      <w:lvlJc w:val="left"/>
      <w:pPr>
        <w:ind w:left="1779" w:hanging="360"/>
      </w:pPr>
      <w:rPr>
        <w:rFonts w:ascii="Symbol" w:hAnsi="Symbol" w:hint="default"/>
      </w:rPr>
    </w:lvl>
    <w:lvl w:ilvl="1" w:tplc="04150003" w:tentative="1">
      <w:start w:val="1"/>
      <w:numFmt w:val="bullet"/>
      <w:lvlText w:val="o"/>
      <w:lvlJc w:val="left"/>
      <w:pPr>
        <w:ind w:left="2499" w:hanging="360"/>
      </w:pPr>
      <w:rPr>
        <w:rFonts w:ascii="Courier New" w:hAnsi="Courier New" w:cs="Courier New" w:hint="default"/>
      </w:rPr>
    </w:lvl>
    <w:lvl w:ilvl="2" w:tplc="04150005" w:tentative="1">
      <w:start w:val="1"/>
      <w:numFmt w:val="bullet"/>
      <w:lvlText w:val=""/>
      <w:lvlJc w:val="left"/>
      <w:pPr>
        <w:ind w:left="3219" w:hanging="360"/>
      </w:pPr>
      <w:rPr>
        <w:rFonts w:ascii="Wingdings" w:hAnsi="Wingdings" w:hint="default"/>
      </w:rPr>
    </w:lvl>
    <w:lvl w:ilvl="3" w:tplc="04150001" w:tentative="1">
      <w:start w:val="1"/>
      <w:numFmt w:val="bullet"/>
      <w:lvlText w:val=""/>
      <w:lvlJc w:val="left"/>
      <w:pPr>
        <w:ind w:left="3939" w:hanging="360"/>
      </w:pPr>
      <w:rPr>
        <w:rFonts w:ascii="Symbol" w:hAnsi="Symbol" w:hint="default"/>
      </w:rPr>
    </w:lvl>
    <w:lvl w:ilvl="4" w:tplc="04150003" w:tentative="1">
      <w:start w:val="1"/>
      <w:numFmt w:val="bullet"/>
      <w:lvlText w:val="o"/>
      <w:lvlJc w:val="left"/>
      <w:pPr>
        <w:ind w:left="4659" w:hanging="360"/>
      </w:pPr>
      <w:rPr>
        <w:rFonts w:ascii="Courier New" w:hAnsi="Courier New" w:cs="Courier New" w:hint="default"/>
      </w:rPr>
    </w:lvl>
    <w:lvl w:ilvl="5" w:tplc="04150005" w:tentative="1">
      <w:start w:val="1"/>
      <w:numFmt w:val="bullet"/>
      <w:lvlText w:val=""/>
      <w:lvlJc w:val="left"/>
      <w:pPr>
        <w:ind w:left="5379" w:hanging="360"/>
      </w:pPr>
      <w:rPr>
        <w:rFonts w:ascii="Wingdings" w:hAnsi="Wingdings" w:hint="default"/>
      </w:rPr>
    </w:lvl>
    <w:lvl w:ilvl="6" w:tplc="04150001" w:tentative="1">
      <w:start w:val="1"/>
      <w:numFmt w:val="bullet"/>
      <w:lvlText w:val=""/>
      <w:lvlJc w:val="left"/>
      <w:pPr>
        <w:ind w:left="6099" w:hanging="360"/>
      </w:pPr>
      <w:rPr>
        <w:rFonts w:ascii="Symbol" w:hAnsi="Symbol" w:hint="default"/>
      </w:rPr>
    </w:lvl>
    <w:lvl w:ilvl="7" w:tplc="04150003" w:tentative="1">
      <w:start w:val="1"/>
      <w:numFmt w:val="bullet"/>
      <w:lvlText w:val="o"/>
      <w:lvlJc w:val="left"/>
      <w:pPr>
        <w:ind w:left="6819" w:hanging="360"/>
      </w:pPr>
      <w:rPr>
        <w:rFonts w:ascii="Courier New" w:hAnsi="Courier New" w:cs="Courier New" w:hint="default"/>
      </w:rPr>
    </w:lvl>
    <w:lvl w:ilvl="8" w:tplc="04150005" w:tentative="1">
      <w:start w:val="1"/>
      <w:numFmt w:val="bullet"/>
      <w:lvlText w:val=""/>
      <w:lvlJc w:val="left"/>
      <w:pPr>
        <w:ind w:left="7539" w:hanging="360"/>
      </w:pPr>
      <w:rPr>
        <w:rFonts w:ascii="Wingdings" w:hAnsi="Wingdings" w:hint="default"/>
      </w:rPr>
    </w:lvl>
  </w:abstractNum>
  <w:abstractNum w:abstractNumId="16" w15:restartNumberingAfterBreak="0">
    <w:nsid w:val="38600D21"/>
    <w:multiLevelType w:val="hybridMultilevel"/>
    <w:tmpl w:val="90BAD14E"/>
    <w:lvl w:ilvl="0" w:tplc="1A126ED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3891409E"/>
    <w:multiLevelType w:val="hybridMultilevel"/>
    <w:tmpl w:val="6734A624"/>
    <w:lvl w:ilvl="0" w:tplc="5FC8FDAC">
      <w:start w:val="1"/>
      <w:numFmt w:val="bullet"/>
      <w:lvlText w:val="–"/>
      <w:lvlJc w:val="left"/>
      <w:pPr>
        <w:ind w:left="720" w:hanging="360"/>
      </w:pPr>
      <w:rPr>
        <w:rFonts w:ascii="Garamond" w:hAnsi="Garamon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DDB2B81"/>
    <w:multiLevelType w:val="hybridMultilevel"/>
    <w:tmpl w:val="DF9CF3B6"/>
    <w:lvl w:ilvl="0" w:tplc="6A5A6ACE">
      <w:start w:val="1"/>
      <w:numFmt w:val="bullet"/>
      <w:lvlText w:val=""/>
      <w:lvlJc w:val="left"/>
      <w:pPr>
        <w:ind w:left="720" w:hanging="360"/>
      </w:pPr>
      <w:rPr>
        <w:rFonts w:ascii="Wingdings" w:hAnsi="Wingdings" w:hint="default"/>
        <w:color w:val="2F5496" w:themeColor="accent5" w:themeShade="BF"/>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F7A71F5"/>
    <w:multiLevelType w:val="hybridMultilevel"/>
    <w:tmpl w:val="FEC219B4"/>
    <w:lvl w:ilvl="0" w:tplc="98C8AF0C">
      <w:start w:val="1"/>
      <w:numFmt w:val="decimal"/>
      <w:lvlText w:val="%1)"/>
      <w:lvlJc w:val="left"/>
      <w:pPr>
        <w:ind w:left="720" w:hanging="360"/>
      </w:pPr>
      <w:rPr>
        <w:rFonts w:ascii="Calibri" w:eastAsia="Times New Roman" w:hAnsi="Calibri" w:cs="Calibri"/>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41522D73"/>
    <w:multiLevelType w:val="hybridMultilevel"/>
    <w:tmpl w:val="90CA3E3C"/>
    <w:lvl w:ilvl="0" w:tplc="22BC0BC6">
      <w:start w:val="1"/>
      <w:numFmt w:val="decimal"/>
      <w:lvlText w:val="%1)"/>
      <w:lvlJc w:val="left"/>
      <w:pPr>
        <w:ind w:left="360" w:hanging="360"/>
      </w:pPr>
      <w:rPr>
        <w:rFonts w:asciiTheme="minorHAnsi" w:eastAsia="Times New Roman" w:hAnsiTheme="minorHAnsi" w:cstheme="minorHAnsi"/>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AE14DD50">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1" w15:restartNumberingAfterBreak="0">
    <w:nsid w:val="4C186D67"/>
    <w:multiLevelType w:val="hybridMultilevel"/>
    <w:tmpl w:val="9070A7C4"/>
    <w:lvl w:ilvl="0" w:tplc="EA30EF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DDD6FFE"/>
    <w:multiLevelType w:val="hybridMultilevel"/>
    <w:tmpl w:val="C13A80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560505"/>
    <w:multiLevelType w:val="hybridMultilevel"/>
    <w:tmpl w:val="9DCABE88"/>
    <w:lvl w:ilvl="0" w:tplc="EA30EF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1D75D34"/>
    <w:multiLevelType w:val="hybridMultilevel"/>
    <w:tmpl w:val="E6A02B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5641F6E"/>
    <w:multiLevelType w:val="hybridMultilevel"/>
    <w:tmpl w:val="CEB2FAF0"/>
    <w:lvl w:ilvl="0" w:tplc="EA30EF56">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56386B49"/>
    <w:multiLevelType w:val="hybridMultilevel"/>
    <w:tmpl w:val="80522D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7192454"/>
    <w:multiLevelType w:val="hybridMultilevel"/>
    <w:tmpl w:val="BD64228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A9960FF"/>
    <w:multiLevelType w:val="hybridMultilevel"/>
    <w:tmpl w:val="AAAE7578"/>
    <w:lvl w:ilvl="0" w:tplc="22BC0BC6">
      <w:start w:val="1"/>
      <w:numFmt w:val="decimal"/>
      <w:lvlText w:val="%1)"/>
      <w:lvlJc w:val="left"/>
      <w:pPr>
        <w:ind w:left="360" w:hanging="360"/>
      </w:pPr>
      <w:rPr>
        <w:rFonts w:asciiTheme="minorHAnsi" w:eastAsia="Times New Roman" w:hAnsiTheme="minorHAnsi" w:cstheme="minorHAnsi"/>
      </w:rPr>
    </w:lvl>
    <w:lvl w:ilvl="1" w:tplc="04150017">
      <w:start w:val="1"/>
      <w:numFmt w:val="lowerLetter"/>
      <w:lvlText w:val="%2)"/>
      <w:lvlJc w:val="left"/>
      <w:pPr>
        <w:ind w:left="1080" w:hanging="360"/>
      </w:pPr>
      <w:rPr>
        <w:rFonts w:hint="default"/>
      </w:rPr>
    </w:lvl>
    <w:lvl w:ilvl="2" w:tplc="BD9C8192">
      <w:start w:val="1"/>
      <w:numFmt w:val="bullet"/>
      <w:lvlText w:val=""/>
      <w:lvlJc w:val="left"/>
      <w:pPr>
        <w:ind w:left="1800" w:hanging="360"/>
      </w:pPr>
      <w:rPr>
        <w:rFonts w:ascii="Symbol" w:hAnsi="Symbol"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5B7907FB"/>
    <w:multiLevelType w:val="hybridMultilevel"/>
    <w:tmpl w:val="B8D8BB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D75257F"/>
    <w:multiLevelType w:val="multilevel"/>
    <w:tmpl w:val="6CF0B4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4450DE"/>
    <w:multiLevelType w:val="hybridMultilevel"/>
    <w:tmpl w:val="1C404C68"/>
    <w:lvl w:ilvl="0" w:tplc="306884B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6B8512CC"/>
    <w:multiLevelType w:val="hybridMultilevel"/>
    <w:tmpl w:val="C53C2672"/>
    <w:lvl w:ilvl="0" w:tplc="1A126E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E2F418C"/>
    <w:multiLevelType w:val="hybridMultilevel"/>
    <w:tmpl w:val="9FC00D48"/>
    <w:lvl w:ilvl="0" w:tplc="1A126E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EE3396F"/>
    <w:multiLevelType w:val="hybridMultilevel"/>
    <w:tmpl w:val="3584576A"/>
    <w:lvl w:ilvl="0" w:tplc="0415000B">
      <w:start w:val="1"/>
      <w:numFmt w:val="bullet"/>
      <w:lvlText w:val=""/>
      <w:lvlJc w:val="left"/>
      <w:pPr>
        <w:ind w:left="764" w:hanging="360"/>
      </w:pPr>
      <w:rPr>
        <w:rFonts w:ascii="Wingdings" w:hAnsi="Wingdings" w:hint="default"/>
      </w:rPr>
    </w:lvl>
    <w:lvl w:ilvl="1" w:tplc="04150003" w:tentative="1">
      <w:start w:val="1"/>
      <w:numFmt w:val="bullet"/>
      <w:lvlText w:val="o"/>
      <w:lvlJc w:val="left"/>
      <w:pPr>
        <w:ind w:left="1484" w:hanging="360"/>
      </w:pPr>
      <w:rPr>
        <w:rFonts w:ascii="Courier New" w:hAnsi="Courier New" w:cs="Courier New" w:hint="default"/>
      </w:rPr>
    </w:lvl>
    <w:lvl w:ilvl="2" w:tplc="04150005" w:tentative="1">
      <w:start w:val="1"/>
      <w:numFmt w:val="bullet"/>
      <w:lvlText w:val=""/>
      <w:lvlJc w:val="left"/>
      <w:pPr>
        <w:ind w:left="2204" w:hanging="360"/>
      </w:pPr>
      <w:rPr>
        <w:rFonts w:ascii="Wingdings" w:hAnsi="Wingdings" w:hint="default"/>
      </w:rPr>
    </w:lvl>
    <w:lvl w:ilvl="3" w:tplc="04150001" w:tentative="1">
      <w:start w:val="1"/>
      <w:numFmt w:val="bullet"/>
      <w:lvlText w:val=""/>
      <w:lvlJc w:val="left"/>
      <w:pPr>
        <w:ind w:left="2924" w:hanging="360"/>
      </w:pPr>
      <w:rPr>
        <w:rFonts w:ascii="Symbol" w:hAnsi="Symbol" w:hint="default"/>
      </w:rPr>
    </w:lvl>
    <w:lvl w:ilvl="4" w:tplc="04150003" w:tentative="1">
      <w:start w:val="1"/>
      <w:numFmt w:val="bullet"/>
      <w:lvlText w:val="o"/>
      <w:lvlJc w:val="left"/>
      <w:pPr>
        <w:ind w:left="3644" w:hanging="360"/>
      </w:pPr>
      <w:rPr>
        <w:rFonts w:ascii="Courier New" w:hAnsi="Courier New" w:cs="Courier New" w:hint="default"/>
      </w:rPr>
    </w:lvl>
    <w:lvl w:ilvl="5" w:tplc="04150005" w:tentative="1">
      <w:start w:val="1"/>
      <w:numFmt w:val="bullet"/>
      <w:lvlText w:val=""/>
      <w:lvlJc w:val="left"/>
      <w:pPr>
        <w:ind w:left="4364" w:hanging="360"/>
      </w:pPr>
      <w:rPr>
        <w:rFonts w:ascii="Wingdings" w:hAnsi="Wingdings" w:hint="default"/>
      </w:rPr>
    </w:lvl>
    <w:lvl w:ilvl="6" w:tplc="04150001" w:tentative="1">
      <w:start w:val="1"/>
      <w:numFmt w:val="bullet"/>
      <w:lvlText w:val=""/>
      <w:lvlJc w:val="left"/>
      <w:pPr>
        <w:ind w:left="5084" w:hanging="360"/>
      </w:pPr>
      <w:rPr>
        <w:rFonts w:ascii="Symbol" w:hAnsi="Symbol" w:hint="default"/>
      </w:rPr>
    </w:lvl>
    <w:lvl w:ilvl="7" w:tplc="04150003" w:tentative="1">
      <w:start w:val="1"/>
      <w:numFmt w:val="bullet"/>
      <w:lvlText w:val="o"/>
      <w:lvlJc w:val="left"/>
      <w:pPr>
        <w:ind w:left="5804" w:hanging="360"/>
      </w:pPr>
      <w:rPr>
        <w:rFonts w:ascii="Courier New" w:hAnsi="Courier New" w:cs="Courier New" w:hint="default"/>
      </w:rPr>
    </w:lvl>
    <w:lvl w:ilvl="8" w:tplc="04150005" w:tentative="1">
      <w:start w:val="1"/>
      <w:numFmt w:val="bullet"/>
      <w:lvlText w:val=""/>
      <w:lvlJc w:val="left"/>
      <w:pPr>
        <w:ind w:left="6524" w:hanging="360"/>
      </w:pPr>
      <w:rPr>
        <w:rFonts w:ascii="Wingdings" w:hAnsi="Wingdings" w:hint="default"/>
      </w:rPr>
    </w:lvl>
  </w:abstractNum>
  <w:abstractNum w:abstractNumId="35" w15:restartNumberingAfterBreak="0">
    <w:nsid w:val="6FDA54C2"/>
    <w:multiLevelType w:val="hybridMultilevel"/>
    <w:tmpl w:val="C58660CE"/>
    <w:lvl w:ilvl="0" w:tplc="CD7451D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73654B0F"/>
    <w:multiLevelType w:val="hybridMultilevel"/>
    <w:tmpl w:val="C14ACCEE"/>
    <w:lvl w:ilvl="0" w:tplc="6D7471E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4F23668"/>
    <w:multiLevelType w:val="hybridMultilevel"/>
    <w:tmpl w:val="E95E833E"/>
    <w:lvl w:ilvl="0" w:tplc="CD7451D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77733AD8"/>
    <w:multiLevelType w:val="hybridMultilevel"/>
    <w:tmpl w:val="DCB80312"/>
    <w:lvl w:ilvl="0" w:tplc="AE14DD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9E75F8A"/>
    <w:multiLevelType w:val="multilevel"/>
    <w:tmpl w:val="DCFE8D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A8770F2"/>
    <w:multiLevelType w:val="hybridMultilevel"/>
    <w:tmpl w:val="890C0BCC"/>
    <w:lvl w:ilvl="0" w:tplc="38F8EBD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7FC459B5"/>
    <w:multiLevelType w:val="hybridMultilevel"/>
    <w:tmpl w:val="80522D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2"/>
  </w:num>
  <w:num w:numId="2">
    <w:abstractNumId w:val="25"/>
  </w:num>
  <w:num w:numId="3">
    <w:abstractNumId w:val="7"/>
  </w:num>
  <w:num w:numId="4">
    <w:abstractNumId w:val="8"/>
  </w:num>
  <w:num w:numId="5">
    <w:abstractNumId w:val="37"/>
  </w:num>
  <w:num w:numId="6">
    <w:abstractNumId w:val="35"/>
  </w:num>
  <w:num w:numId="7">
    <w:abstractNumId w:val="15"/>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
    <w:lvlOverride w:ilvl="0">
      <w:startOverride w:val="1"/>
    </w:lvlOverride>
    <w:lvlOverride w:ilvl="1"/>
    <w:lvlOverride w:ilvl="2"/>
    <w:lvlOverride w:ilvl="3"/>
    <w:lvlOverride w:ilvl="4"/>
    <w:lvlOverride w:ilvl="5"/>
    <w:lvlOverride w:ilvl="6"/>
    <w:lvlOverride w:ilvl="7"/>
    <w:lvlOverride w:ilvl="8"/>
  </w:num>
  <w:num w:numId="15">
    <w:abstractNumId w:val="19"/>
    <w:lvlOverride w:ilvl="0">
      <w:startOverride w:val="1"/>
    </w:lvlOverride>
    <w:lvlOverride w:ilvl="1"/>
    <w:lvlOverride w:ilvl="2"/>
    <w:lvlOverride w:ilvl="3"/>
    <w:lvlOverride w:ilvl="4"/>
    <w:lvlOverride w:ilvl="5"/>
    <w:lvlOverride w:ilvl="6"/>
    <w:lvlOverride w:ilvl="7"/>
    <w:lvlOverride w:ilvl="8"/>
  </w:num>
  <w:num w:numId="16">
    <w:abstractNumId w:val="39"/>
  </w:num>
  <w:num w:numId="17">
    <w:abstractNumId w:val="1"/>
  </w:num>
  <w:num w:numId="18">
    <w:abstractNumId w:val="27"/>
  </w:num>
  <w:num w:numId="19">
    <w:abstractNumId w:val="13"/>
  </w:num>
  <w:num w:numId="20">
    <w:abstractNumId w:val="17"/>
  </w:num>
  <w:num w:numId="21">
    <w:abstractNumId w:val="5"/>
  </w:num>
  <w:num w:numId="22">
    <w:abstractNumId w:val="0"/>
  </w:num>
  <w:num w:numId="23">
    <w:abstractNumId w:val="16"/>
  </w:num>
  <w:num w:numId="24">
    <w:abstractNumId w:val="18"/>
  </w:num>
  <w:num w:numId="25">
    <w:abstractNumId w:val="33"/>
  </w:num>
  <w:num w:numId="26">
    <w:abstractNumId w:val="6"/>
  </w:num>
  <w:num w:numId="27">
    <w:abstractNumId w:val="10"/>
  </w:num>
  <w:num w:numId="28">
    <w:abstractNumId w:val="4"/>
  </w:num>
  <w:num w:numId="29">
    <w:abstractNumId w:val="28"/>
  </w:num>
  <w:num w:numId="30">
    <w:abstractNumId w:val="11"/>
  </w:num>
  <w:num w:numId="31">
    <w:abstractNumId w:val="21"/>
  </w:num>
  <w:num w:numId="32">
    <w:abstractNumId w:val="31"/>
  </w:num>
  <w:num w:numId="33">
    <w:abstractNumId w:val="3"/>
  </w:num>
  <w:num w:numId="34">
    <w:abstractNumId w:val="9"/>
  </w:num>
  <w:num w:numId="35">
    <w:abstractNumId w:val="32"/>
  </w:num>
  <w:num w:numId="36">
    <w:abstractNumId w:val="29"/>
  </w:num>
  <w:num w:numId="37">
    <w:abstractNumId w:val="20"/>
  </w:num>
  <w:num w:numId="38">
    <w:abstractNumId w:val="38"/>
  </w:num>
  <w:num w:numId="39">
    <w:abstractNumId w:val="34"/>
  </w:num>
  <w:num w:numId="40">
    <w:abstractNumId w:val="12"/>
  </w:num>
  <w:num w:numId="41">
    <w:abstractNumId w:val="23"/>
  </w:num>
  <w:num w:numId="42">
    <w:abstractNumId w:val="14"/>
  </w:num>
  <w:num w:numId="43">
    <w:abstractNumId w:val="4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E0551A37-6D5C-48E4-A740-A2F39B5ACDBD}"/>
  </w:docVars>
  <w:rsids>
    <w:rsidRoot w:val="00747D3E"/>
    <w:rsid w:val="00000A54"/>
    <w:rsid w:val="00000DF5"/>
    <w:rsid w:val="00001689"/>
    <w:rsid w:val="00001BB6"/>
    <w:rsid w:val="00001CDA"/>
    <w:rsid w:val="00001FB7"/>
    <w:rsid w:val="00002757"/>
    <w:rsid w:val="00002C13"/>
    <w:rsid w:val="00003D7A"/>
    <w:rsid w:val="00004022"/>
    <w:rsid w:val="00004BD6"/>
    <w:rsid w:val="00005264"/>
    <w:rsid w:val="00005640"/>
    <w:rsid w:val="0000638B"/>
    <w:rsid w:val="00006BEF"/>
    <w:rsid w:val="00007139"/>
    <w:rsid w:val="000072F2"/>
    <w:rsid w:val="00007EDE"/>
    <w:rsid w:val="00010E42"/>
    <w:rsid w:val="00010E85"/>
    <w:rsid w:val="00012C6E"/>
    <w:rsid w:val="00014C55"/>
    <w:rsid w:val="000153D0"/>
    <w:rsid w:val="00015DDC"/>
    <w:rsid w:val="00016503"/>
    <w:rsid w:val="00016A94"/>
    <w:rsid w:val="00017349"/>
    <w:rsid w:val="00017A9D"/>
    <w:rsid w:val="00017D34"/>
    <w:rsid w:val="00020A59"/>
    <w:rsid w:val="00021271"/>
    <w:rsid w:val="000213F0"/>
    <w:rsid w:val="00021680"/>
    <w:rsid w:val="00022CC9"/>
    <w:rsid w:val="00022FBF"/>
    <w:rsid w:val="000232F1"/>
    <w:rsid w:val="000239F2"/>
    <w:rsid w:val="00024296"/>
    <w:rsid w:val="00024AF9"/>
    <w:rsid w:val="00024B63"/>
    <w:rsid w:val="0002512A"/>
    <w:rsid w:val="0002512E"/>
    <w:rsid w:val="000257EB"/>
    <w:rsid w:val="00025F7E"/>
    <w:rsid w:val="00026110"/>
    <w:rsid w:val="0002638A"/>
    <w:rsid w:val="00026994"/>
    <w:rsid w:val="00027B11"/>
    <w:rsid w:val="000306B9"/>
    <w:rsid w:val="00030C18"/>
    <w:rsid w:val="000317F9"/>
    <w:rsid w:val="0003225D"/>
    <w:rsid w:val="000327DF"/>
    <w:rsid w:val="00033238"/>
    <w:rsid w:val="00033804"/>
    <w:rsid w:val="000341DD"/>
    <w:rsid w:val="00034A31"/>
    <w:rsid w:val="000361FC"/>
    <w:rsid w:val="000364C8"/>
    <w:rsid w:val="000378F7"/>
    <w:rsid w:val="0004101F"/>
    <w:rsid w:val="000417C2"/>
    <w:rsid w:val="0004236D"/>
    <w:rsid w:val="00042A44"/>
    <w:rsid w:val="00042E84"/>
    <w:rsid w:val="000433F1"/>
    <w:rsid w:val="000436D5"/>
    <w:rsid w:val="00043913"/>
    <w:rsid w:val="00043BFE"/>
    <w:rsid w:val="000446AF"/>
    <w:rsid w:val="00045017"/>
    <w:rsid w:val="00045464"/>
    <w:rsid w:val="00045A27"/>
    <w:rsid w:val="00047239"/>
    <w:rsid w:val="000472C9"/>
    <w:rsid w:val="00050BC1"/>
    <w:rsid w:val="000512A0"/>
    <w:rsid w:val="0005130C"/>
    <w:rsid w:val="0005178D"/>
    <w:rsid w:val="00052B06"/>
    <w:rsid w:val="00052FB6"/>
    <w:rsid w:val="000546C4"/>
    <w:rsid w:val="000546F1"/>
    <w:rsid w:val="00056401"/>
    <w:rsid w:val="0005682E"/>
    <w:rsid w:val="00056CA9"/>
    <w:rsid w:val="00056D7E"/>
    <w:rsid w:val="00057566"/>
    <w:rsid w:val="000604C7"/>
    <w:rsid w:val="00060B27"/>
    <w:rsid w:val="000618A0"/>
    <w:rsid w:val="0006196D"/>
    <w:rsid w:val="000622D6"/>
    <w:rsid w:val="00062677"/>
    <w:rsid w:val="00062F53"/>
    <w:rsid w:val="000639E2"/>
    <w:rsid w:val="00064479"/>
    <w:rsid w:val="00064B86"/>
    <w:rsid w:val="00064EA8"/>
    <w:rsid w:val="000658D6"/>
    <w:rsid w:val="00067BB4"/>
    <w:rsid w:val="00067C0F"/>
    <w:rsid w:val="00067C3E"/>
    <w:rsid w:val="00067F70"/>
    <w:rsid w:val="00070397"/>
    <w:rsid w:val="00070E64"/>
    <w:rsid w:val="000710E0"/>
    <w:rsid w:val="000719CD"/>
    <w:rsid w:val="00071AEC"/>
    <w:rsid w:val="0007214D"/>
    <w:rsid w:val="00072514"/>
    <w:rsid w:val="00072A05"/>
    <w:rsid w:val="00072A32"/>
    <w:rsid w:val="00072B41"/>
    <w:rsid w:val="00072FA0"/>
    <w:rsid w:val="000737AA"/>
    <w:rsid w:val="0007389C"/>
    <w:rsid w:val="00073BF1"/>
    <w:rsid w:val="00073E9D"/>
    <w:rsid w:val="00074147"/>
    <w:rsid w:val="000745B3"/>
    <w:rsid w:val="00074774"/>
    <w:rsid w:val="00075B47"/>
    <w:rsid w:val="00075C96"/>
    <w:rsid w:val="0007612D"/>
    <w:rsid w:val="00076571"/>
    <w:rsid w:val="000765B9"/>
    <w:rsid w:val="000768DE"/>
    <w:rsid w:val="000776B3"/>
    <w:rsid w:val="00077845"/>
    <w:rsid w:val="0007797C"/>
    <w:rsid w:val="00081FCC"/>
    <w:rsid w:val="000821EC"/>
    <w:rsid w:val="0008233A"/>
    <w:rsid w:val="0008407F"/>
    <w:rsid w:val="00085FF5"/>
    <w:rsid w:val="000861EA"/>
    <w:rsid w:val="00086244"/>
    <w:rsid w:val="00086811"/>
    <w:rsid w:val="00086B68"/>
    <w:rsid w:val="00086B8B"/>
    <w:rsid w:val="000875E1"/>
    <w:rsid w:val="00087CC4"/>
    <w:rsid w:val="000905A5"/>
    <w:rsid w:val="00090D25"/>
    <w:rsid w:val="00091B4F"/>
    <w:rsid w:val="00091B56"/>
    <w:rsid w:val="00091ECB"/>
    <w:rsid w:val="00091FB1"/>
    <w:rsid w:val="000923DA"/>
    <w:rsid w:val="00092FC8"/>
    <w:rsid w:val="000931AA"/>
    <w:rsid w:val="0009365A"/>
    <w:rsid w:val="000936A2"/>
    <w:rsid w:val="00093DDF"/>
    <w:rsid w:val="000940E2"/>
    <w:rsid w:val="00094206"/>
    <w:rsid w:val="000945FE"/>
    <w:rsid w:val="00094A50"/>
    <w:rsid w:val="00094AAD"/>
    <w:rsid w:val="00094D5E"/>
    <w:rsid w:val="00096042"/>
    <w:rsid w:val="000968B2"/>
    <w:rsid w:val="000969CA"/>
    <w:rsid w:val="00096C59"/>
    <w:rsid w:val="00097424"/>
    <w:rsid w:val="00097DD3"/>
    <w:rsid w:val="000A1A72"/>
    <w:rsid w:val="000A1CE6"/>
    <w:rsid w:val="000A35AA"/>
    <w:rsid w:val="000A35C4"/>
    <w:rsid w:val="000A446F"/>
    <w:rsid w:val="000A46B8"/>
    <w:rsid w:val="000A479E"/>
    <w:rsid w:val="000A5F7C"/>
    <w:rsid w:val="000A5FAB"/>
    <w:rsid w:val="000A627B"/>
    <w:rsid w:val="000A65BF"/>
    <w:rsid w:val="000A7C9A"/>
    <w:rsid w:val="000A7CAE"/>
    <w:rsid w:val="000B01E8"/>
    <w:rsid w:val="000B05BB"/>
    <w:rsid w:val="000B1350"/>
    <w:rsid w:val="000B14B8"/>
    <w:rsid w:val="000B27E3"/>
    <w:rsid w:val="000B2A58"/>
    <w:rsid w:val="000B2C87"/>
    <w:rsid w:val="000B32BC"/>
    <w:rsid w:val="000B3FC5"/>
    <w:rsid w:val="000B5739"/>
    <w:rsid w:val="000B6B36"/>
    <w:rsid w:val="000C0812"/>
    <w:rsid w:val="000C204E"/>
    <w:rsid w:val="000C2F14"/>
    <w:rsid w:val="000C43EB"/>
    <w:rsid w:val="000C5436"/>
    <w:rsid w:val="000C5940"/>
    <w:rsid w:val="000C59D7"/>
    <w:rsid w:val="000C5CD8"/>
    <w:rsid w:val="000C6159"/>
    <w:rsid w:val="000C64A9"/>
    <w:rsid w:val="000C6968"/>
    <w:rsid w:val="000D0507"/>
    <w:rsid w:val="000D1431"/>
    <w:rsid w:val="000D2C8F"/>
    <w:rsid w:val="000D3348"/>
    <w:rsid w:val="000D3B7F"/>
    <w:rsid w:val="000D40AD"/>
    <w:rsid w:val="000D4A78"/>
    <w:rsid w:val="000D5D25"/>
    <w:rsid w:val="000D5F6C"/>
    <w:rsid w:val="000D6693"/>
    <w:rsid w:val="000E016C"/>
    <w:rsid w:val="000E052F"/>
    <w:rsid w:val="000E08B4"/>
    <w:rsid w:val="000E0C73"/>
    <w:rsid w:val="000E2003"/>
    <w:rsid w:val="000E22BF"/>
    <w:rsid w:val="000E29C2"/>
    <w:rsid w:val="000E3164"/>
    <w:rsid w:val="000E3250"/>
    <w:rsid w:val="000E368F"/>
    <w:rsid w:val="000E40DB"/>
    <w:rsid w:val="000E40F1"/>
    <w:rsid w:val="000E4A53"/>
    <w:rsid w:val="000E4D18"/>
    <w:rsid w:val="000E4DC3"/>
    <w:rsid w:val="000E5813"/>
    <w:rsid w:val="000E5909"/>
    <w:rsid w:val="000E59D0"/>
    <w:rsid w:val="000E5DBC"/>
    <w:rsid w:val="000E64DF"/>
    <w:rsid w:val="000E65CF"/>
    <w:rsid w:val="000E6A73"/>
    <w:rsid w:val="000E6AA3"/>
    <w:rsid w:val="000E6CF7"/>
    <w:rsid w:val="000E6E2C"/>
    <w:rsid w:val="000E70A0"/>
    <w:rsid w:val="000E7221"/>
    <w:rsid w:val="000E7235"/>
    <w:rsid w:val="000E724F"/>
    <w:rsid w:val="000E78DC"/>
    <w:rsid w:val="000E7B49"/>
    <w:rsid w:val="000F0B6F"/>
    <w:rsid w:val="000F0BCA"/>
    <w:rsid w:val="000F1AA3"/>
    <w:rsid w:val="000F211A"/>
    <w:rsid w:val="000F22F8"/>
    <w:rsid w:val="000F2E7C"/>
    <w:rsid w:val="000F32BA"/>
    <w:rsid w:val="000F349D"/>
    <w:rsid w:val="000F36C2"/>
    <w:rsid w:val="000F4C43"/>
    <w:rsid w:val="000F4D53"/>
    <w:rsid w:val="000F58CE"/>
    <w:rsid w:val="000F5D7F"/>
    <w:rsid w:val="000F6222"/>
    <w:rsid w:val="000F6901"/>
    <w:rsid w:val="000F6D10"/>
    <w:rsid w:val="000F6DEC"/>
    <w:rsid w:val="000F7020"/>
    <w:rsid w:val="000F7946"/>
    <w:rsid w:val="001001F7"/>
    <w:rsid w:val="00100A27"/>
    <w:rsid w:val="00100D03"/>
    <w:rsid w:val="001018A9"/>
    <w:rsid w:val="00101A25"/>
    <w:rsid w:val="00101F7E"/>
    <w:rsid w:val="00102336"/>
    <w:rsid w:val="001036EA"/>
    <w:rsid w:val="00103DE7"/>
    <w:rsid w:val="001045AE"/>
    <w:rsid w:val="0010463F"/>
    <w:rsid w:val="00105755"/>
    <w:rsid w:val="00105DFF"/>
    <w:rsid w:val="00106027"/>
    <w:rsid w:val="00106C36"/>
    <w:rsid w:val="00107954"/>
    <w:rsid w:val="001109C4"/>
    <w:rsid w:val="00111277"/>
    <w:rsid w:val="00111801"/>
    <w:rsid w:val="0011244E"/>
    <w:rsid w:val="00114217"/>
    <w:rsid w:val="001147B9"/>
    <w:rsid w:val="00115290"/>
    <w:rsid w:val="00115463"/>
    <w:rsid w:val="00115567"/>
    <w:rsid w:val="00115658"/>
    <w:rsid w:val="001162A4"/>
    <w:rsid w:val="0011658D"/>
    <w:rsid w:val="00116ED0"/>
    <w:rsid w:val="00116F63"/>
    <w:rsid w:val="00120BB9"/>
    <w:rsid w:val="0012114F"/>
    <w:rsid w:val="0012149F"/>
    <w:rsid w:val="00121918"/>
    <w:rsid w:val="00122406"/>
    <w:rsid w:val="00122555"/>
    <w:rsid w:val="0012296E"/>
    <w:rsid w:val="00122D31"/>
    <w:rsid w:val="00122F72"/>
    <w:rsid w:val="001234D1"/>
    <w:rsid w:val="00123BB4"/>
    <w:rsid w:val="00124664"/>
    <w:rsid w:val="00125398"/>
    <w:rsid w:val="001253AE"/>
    <w:rsid w:val="00125F6B"/>
    <w:rsid w:val="00126247"/>
    <w:rsid w:val="001264D4"/>
    <w:rsid w:val="00126D2D"/>
    <w:rsid w:val="001276B7"/>
    <w:rsid w:val="001304CF"/>
    <w:rsid w:val="001309A1"/>
    <w:rsid w:val="0013186B"/>
    <w:rsid w:val="00132518"/>
    <w:rsid w:val="00132CAE"/>
    <w:rsid w:val="00132F94"/>
    <w:rsid w:val="00133FA4"/>
    <w:rsid w:val="001340F3"/>
    <w:rsid w:val="00134EB9"/>
    <w:rsid w:val="0013506C"/>
    <w:rsid w:val="001351C8"/>
    <w:rsid w:val="00135A4F"/>
    <w:rsid w:val="00135BB2"/>
    <w:rsid w:val="00135BCD"/>
    <w:rsid w:val="00135ECD"/>
    <w:rsid w:val="00136EF0"/>
    <w:rsid w:val="00140655"/>
    <w:rsid w:val="00140896"/>
    <w:rsid w:val="001409BA"/>
    <w:rsid w:val="0014241C"/>
    <w:rsid w:val="00145383"/>
    <w:rsid w:val="00146A4B"/>
    <w:rsid w:val="00146E0C"/>
    <w:rsid w:val="00146E20"/>
    <w:rsid w:val="00147293"/>
    <w:rsid w:val="00147537"/>
    <w:rsid w:val="00147D65"/>
    <w:rsid w:val="00150437"/>
    <w:rsid w:val="001508DD"/>
    <w:rsid w:val="001508E7"/>
    <w:rsid w:val="0015132E"/>
    <w:rsid w:val="0015149D"/>
    <w:rsid w:val="001520A6"/>
    <w:rsid w:val="00153C71"/>
    <w:rsid w:val="00153DD6"/>
    <w:rsid w:val="001540A8"/>
    <w:rsid w:val="001549B2"/>
    <w:rsid w:val="00154A12"/>
    <w:rsid w:val="00154D1D"/>
    <w:rsid w:val="00155252"/>
    <w:rsid w:val="001553E7"/>
    <w:rsid w:val="0015551B"/>
    <w:rsid w:val="0015641C"/>
    <w:rsid w:val="001572F5"/>
    <w:rsid w:val="001574B1"/>
    <w:rsid w:val="00157F26"/>
    <w:rsid w:val="001603D9"/>
    <w:rsid w:val="00160A01"/>
    <w:rsid w:val="00160A78"/>
    <w:rsid w:val="00160F52"/>
    <w:rsid w:val="0016118A"/>
    <w:rsid w:val="00161F72"/>
    <w:rsid w:val="001621CE"/>
    <w:rsid w:val="001623C3"/>
    <w:rsid w:val="0016256B"/>
    <w:rsid w:val="00162B25"/>
    <w:rsid w:val="00164EA7"/>
    <w:rsid w:val="00164F59"/>
    <w:rsid w:val="0016514A"/>
    <w:rsid w:val="00165924"/>
    <w:rsid w:val="00165C47"/>
    <w:rsid w:val="00165D62"/>
    <w:rsid w:val="00165E7C"/>
    <w:rsid w:val="001661E9"/>
    <w:rsid w:val="001666E5"/>
    <w:rsid w:val="00167421"/>
    <w:rsid w:val="00167594"/>
    <w:rsid w:val="00167855"/>
    <w:rsid w:val="00167923"/>
    <w:rsid w:val="00167934"/>
    <w:rsid w:val="001704B4"/>
    <w:rsid w:val="00170618"/>
    <w:rsid w:val="00170E64"/>
    <w:rsid w:val="001710B1"/>
    <w:rsid w:val="001711F6"/>
    <w:rsid w:val="00171F06"/>
    <w:rsid w:val="00172010"/>
    <w:rsid w:val="001721A5"/>
    <w:rsid w:val="001726C4"/>
    <w:rsid w:val="00172FAE"/>
    <w:rsid w:val="00173387"/>
    <w:rsid w:val="00175030"/>
    <w:rsid w:val="00175BB4"/>
    <w:rsid w:val="00176796"/>
    <w:rsid w:val="00176842"/>
    <w:rsid w:val="001768A8"/>
    <w:rsid w:val="00177A39"/>
    <w:rsid w:val="00177B48"/>
    <w:rsid w:val="00180167"/>
    <w:rsid w:val="001802BC"/>
    <w:rsid w:val="00180753"/>
    <w:rsid w:val="0018249C"/>
    <w:rsid w:val="001824AD"/>
    <w:rsid w:val="00182534"/>
    <w:rsid w:val="001827D3"/>
    <w:rsid w:val="00182B1F"/>
    <w:rsid w:val="00183B2D"/>
    <w:rsid w:val="00183F23"/>
    <w:rsid w:val="00185ED8"/>
    <w:rsid w:val="00186317"/>
    <w:rsid w:val="00186343"/>
    <w:rsid w:val="00186348"/>
    <w:rsid w:val="00187083"/>
    <w:rsid w:val="00187AD9"/>
    <w:rsid w:val="00187D9F"/>
    <w:rsid w:val="001900F9"/>
    <w:rsid w:val="001907A0"/>
    <w:rsid w:val="00190F82"/>
    <w:rsid w:val="001917D9"/>
    <w:rsid w:val="00191A4D"/>
    <w:rsid w:val="001924D4"/>
    <w:rsid w:val="00193C23"/>
    <w:rsid w:val="00193F3F"/>
    <w:rsid w:val="00194CC0"/>
    <w:rsid w:val="00194FF3"/>
    <w:rsid w:val="001953AA"/>
    <w:rsid w:val="00195BB8"/>
    <w:rsid w:val="00195D13"/>
    <w:rsid w:val="001974DB"/>
    <w:rsid w:val="00197554"/>
    <w:rsid w:val="001A0E55"/>
    <w:rsid w:val="001A18CC"/>
    <w:rsid w:val="001A1BFE"/>
    <w:rsid w:val="001A2400"/>
    <w:rsid w:val="001A2729"/>
    <w:rsid w:val="001A2DB4"/>
    <w:rsid w:val="001A2FBA"/>
    <w:rsid w:val="001A3120"/>
    <w:rsid w:val="001A32A0"/>
    <w:rsid w:val="001A32BC"/>
    <w:rsid w:val="001A356E"/>
    <w:rsid w:val="001A4BB0"/>
    <w:rsid w:val="001A4BC1"/>
    <w:rsid w:val="001A4E07"/>
    <w:rsid w:val="001A509D"/>
    <w:rsid w:val="001A54BF"/>
    <w:rsid w:val="001A6582"/>
    <w:rsid w:val="001A68D1"/>
    <w:rsid w:val="001A6B4B"/>
    <w:rsid w:val="001A7DEE"/>
    <w:rsid w:val="001B0285"/>
    <w:rsid w:val="001B0349"/>
    <w:rsid w:val="001B0858"/>
    <w:rsid w:val="001B234C"/>
    <w:rsid w:val="001B24CF"/>
    <w:rsid w:val="001B296E"/>
    <w:rsid w:val="001B465D"/>
    <w:rsid w:val="001B4718"/>
    <w:rsid w:val="001B5689"/>
    <w:rsid w:val="001B5947"/>
    <w:rsid w:val="001B5DCB"/>
    <w:rsid w:val="001B60E6"/>
    <w:rsid w:val="001B6F9F"/>
    <w:rsid w:val="001C0B20"/>
    <w:rsid w:val="001C0F3C"/>
    <w:rsid w:val="001C37D2"/>
    <w:rsid w:val="001C3DD8"/>
    <w:rsid w:val="001C3E6A"/>
    <w:rsid w:val="001C47F4"/>
    <w:rsid w:val="001C4F30"/>
    <w:rsid w:val="001C4F73"/>
    <w:rsid w:val="001C5DF6"/>
    <w:rsid w:val="001C634D"/>
    <w:rsid w:val="001C671B"/>
    <w:rsid w:val="001C69AD"/>
    <w:rsid w:val="001C7CFA"/>
    <w:rsid w:val="001D01CD"/>
    <w:rsid w:val="001D1652"/>
    <w:rsid w:val="001D1D9A"/>
    <w:rsid w:val="001D225E"/>
    <w:rsid w:val="001D258E"/>
    <w:rsid w:val="001D2B21"/>
    <w:rsid w:val="001D31E7"/>
    <w:rsid w:val="001D3A16"/>
    <w:rsid w:val="001D4A31"/>
    <w:rsid w:val="001D4FB1"/>
    <w:rsid w:val="001D51C2"/>
    <w:rsid w:val="001D59F2"/>
    <w:rsid w:val="001D5E1B"/>
    <w:rsid w:val="001D67B0"/>
    <w:rsid w:val="001D6F61"/>
    <w:rsid w:val="001D70FF"/>
    <w:rsid w:val="001D7E5D"/>
    <w:rsid w:val="001D7FCE"/>
    <w:rsid w:val="001E00C2"/>
    <w:rsid w:val="001E010C"/>
    <w:rsid w:val="001E038D"/>
    <w:rsid w:val="001E12E7"/>
    <w:rsid w:val="001E1DC6"/>
    <w:rsid w:val="001E2748"/>
    <w:rsid w:val="001E3A4F"/>
    <w:rsid w:val="001E3D0A"/>
    <w:rsid w:val="001E53EE"/>
    <w:rsid w:val="001E606E"/>
    <w:rsid w:val="001E693D"/>
    <w:rsid w:val="001E6E68"/>
    <w:rsid w:val="001E711A"/>
    <w:rsid w:val="001E763A"/>
    <w:rsid w:val="001E7BCB"/>
    <w:rsid w:val="001F0307"/>
    <w:rsid w:val="001F0E5F"/>
    <w:rsid w:val="001F14CD"/>
    <w:rsid w:val="001F172A"/>
    <w:rsid w:val="001F1C70"/>
    <w:rsid w:val="001F1CF0"/>
    <w:rsid w:val="001F2189"/>
    <w:rsid w:val="001F233C"/>
    <w:rsid w:val="001F247D"/>
    <w:rsid w:val="001F255C"/>
    <w:rsid w:val="001F3523"/>
    <w:rsid w:val="001F41E1"/>
    <w:rsid w:val="001F43C7"/>
    <w:rsid w:val="001F4400"/>
    <w:rsid w:val="001F703C"/>
    <w:rsid w:val="001F7199"/>
    <w:rsid w:val="0020179F"/>
    <w:rsid w:val="00201E7B"/>
    <w:rsid w:val="0020267C"/>
    <w:rsid w:val="0020312C"/>
    <w:rsid w:val="00203680"/>
    <w:rsid w:val="0020578A"/>
    <w:rsid w:val="00205CBF"/>
    <w:rsid w:val="00206160"/>
    <w:rsid w:val="0020638C"/>
    <w:rsid w:val="0020763B"/>
    <w:rsid w:val="00207AEB"/>
    <w:rsid w:val="002115C6"/>
    <w:rsid w:val="002117DA"/>
    <w:rsid w:val="00211BE0"/>
    <w:rsid w:val="00211EFF"/>
    <w:rsid w:val="00212886"/>
    <w:rsid w:val="00213C70"/>
    <w:rsid w:val="00213D07"/>
    <w:rsid w:val="0021418F"/>
    <w:rsid w:val="0021421B"/>
    <w:rsid w:val="00214A04"/>
    <w:rsid w:val="00214D08"/>
    <w:rsid w:val="002153DA"/>
    <w:rsid w:val="00215869"/>
    <w:rsid w:val="00215B9F"/>
    <w:rsid w:val="00215D88"/>
    <w:rsid w:val="00216962"/>
    <w:rsid w:val="0022036B"/>
    <w:rsid w:val="00220CDC"/>
    <w:rsid w:val="002227A4"/>
    <w:rsid w:val="0022286B"/>
    <w:rsid w:val="00222FBB"/>
    <w:rsid w:val="00223539"/>
    <w:rsid w:val="002246C7"/>
    <w:rsid w:val="00224C23"/>
    <w:rsid w:val="0022608E"/>
    <w:rsid w:val="00226322"/>
    <w:rsid w:val="0023023A"/>
    <w:rsid w:val="0023067E"/>
    <w:rsid w:val="00230DC0"/>
    <w:rsid w:val="00233395"/>
    <w:rsid w:val="002334EE"/>
    <w:rsid w:val="002339BA"/>
    <w:rsid w:val="00233B9F"/>
    <w:rsid w:val="002340A7"/>
    <w:rsid w:val="00234674"/>
    <w:rsid w:val="00234AF7"/>
    <w:rsid w:val="00234E93"/>
    <w:rsid w:val="00235189"/>
    <w:rsid w:val="00235411"/>
    <w:rsid w:val="00235883"/>
    <w:rsid w:val="00235977"/>
    <w:rsid w:val="00235CC2"/>
    <w:rsid w:val="00235F5D"/>
    <w:rsid w:val="0023659C"/>
    <w:rsid w:val="00236F2E"/>
    <w:rsid w:val="00237CF8"/>
    <w:rsid w:val="0024028A"/>
    <w:rsid w:val="002403B3"/>
    <w:rsid w:val="00240586"/>
    <w:rsid w:val="002408A5"/>
    <w:rsid w:val="00240EC2"/>
    <w:rsid w:val="00241387"/>
    <w:rsid w:val="002419A5"/>
    <w:rsid w:val="00241B45"/>
    <w:rsid w:val="00241E88"/>
    <w:rsid w:val="00242174"/>
    <w:rsid w:val="002428C7"/>
    <w:rsid w:val="002434FF"/>
    <w:rsid w:val="002437BB"/>
    <w:rsid w:val="00243A19"/>
    <w:rsid w:val="0024409B"/>
    <w:rsid w:val="0024477F"/>
    <w:rsid w:val="00244DE5"/>
    <w:rsid w:val="0024500D"/>
    <w:rsid w:val="00245B27"/>
    <w:rsid w:val="002466AD"/>
    <w:rsid w:val="00246F0A"/>
    <w:rsid w:val="00247220"/>
    <w:rsid w:val="00247844"/>
    <w:rsid w:val="002478F4"/>
    <w:rsid w:val="00247B4E"/>
    <w:rsid w:val="00247BC0"/>
    <w:rsid w:val="00252351"/>
    <w:rsid w:val="002528C9"/>
    <w:rsid w:val="00252B55"/>
    <w:rsid w:val="002535F2"/>
    <w:rsid w:val="002542D5"/>
    <w:rsid w:val="00254A4C"/>
    <w:rsid w:val="00254C49"/>
    <w:rsid w:val="00254C73"/>
    <w:rsid w:val="002555FB"/>
    <w:rsid w:val="00255C21"/>
    <w:rsid w:val="00255C56"/>
    <w:rsid w:val="00256265"/>
    <w:rsid w:val="002563EB"/>
    <w:rsid w:val="0025660C"/>
    <w:rsid w:val="00256653"/>
    <w:rsid w:val="0025674B"/>
    <w:rsid w:val="002567B7"/>
    <w:rsid w:val="00257605"/>
    <w:rsid w:val="00257C58"/>
    <w:rsid w:val="00257D06"/>
    <w:rsid w:val="00260061"/>
    <w:rsid w:val="00260737"/>
    <w:rsid w:val="002607B4"/>
    <w:rsid w:val="00260BC0"/>
    <w:rsid w:val="00261BF4"/>
    <w:rsid w:val="0026336F"/>
    <w:rsid w:val="00263A01"/>
    <w:rsid w:val="00263A9B"/>
    <w:rsid w:val="002641BC"/>
    <w:rsid w:val="00264582"/>
    <w:rsid w:val="002646FF"/>
    <w:rsid w:val="00264B4C"/>
    <w:rsid w:val="00264C28"/>
    <w:rsid w:val="0026561D"/>
    <w:rsid w:val="00265A4D"/>
    <w:rsid w:val="00265EC7"/>
    <w:rsid w:val="002660DE"/>
    <w:rsid w:val="0026618F"/>
    <w:rsid w:val="00266817"/>
    <w:rsid w:val="00266AE6"/>
    <w:rsid w:val="00266AF2"/>
    <w:rsid w:val="0027088A"/>
    <w:rsid w:val="00270FA6"/>
    <w:rsid w:val="0027120B"/>
    <w:rsid w:val="00271315"/>
    <w:rsid w:val="00271435"/>
    <w:rsid w:val="002719D0"/>
    <w:rsid w:val="00271A75"/>
    <w:rsid w:val="0027245D"/>
    <w:rsid w:val="00272E93"/>
    <w:rsid w:val="00273AD1"/>
    <w:rsid w:val="00274DDC"/>
    <w:rsid w:val="00275C33"/>
    <w:rsid w:val="00276882"/>
    <w:rsid w:val="002776D9"/>
    <w:rsid w:val="0028088A"/>
    <w:rsid w:val="00280B50"/>
    <w:rsid w:val="0028160D"/>
    <w:rsid w:val="00281750"/>
    <w:rsid w:val="00282CEB"/>
    <w:rsid w:val="0028444D"/>
    <w:rsid w:val="00284579"/>
    <w:rsid w:val="00284C8A"/>
    <w:rsid w:val="00285C1B"/>
    <w:rsid w:val="00286A2D"/>
    <w:rsid w:val="00286B8B"/>
    <w:rsid w:val="00287E56"/>
    <w:rsid w:val="00291641"/>
    <w:rsid w:val="00291934"/>
    <w:rsid w:val="00291CAE"/>
    <w:rsid w:val="002925B0"/>
    <w:rsid w:val="00292758"/>
    <w:rsid w:val="00292DF8"/>
    <w:rsid w:val="00294797"/>
    <w:rsid w:val="002953E4"/>
    <w:rsid w:val="00296F17"/>
    <w:rsid w:val="002971FD"/>
    <w:rsid w:val="00297364"/>
    <w:rsid w:val="002A0245"/>
    <w:rsid w:val="002A0424"/>
    <w:rsid w:val="002A1101"/>
    <w:rsid w:val="002A1AB1"/>
    <w:rsid w:val="002A21D4"/>
    <w:rsid w:val="002A265B"/>
    <w:rsid w:val="002A2AF2"/>
    <w:rsid w:val="002A316A"/>
    <w:rsid w:val="002A32CD"/>
    <w:rsid w:val="002A415B"/>
    <w:rsid w:val="002A4A80"/>
    <w:rsid w:val="002A5340"/>
    <w:rsid w:val="002A53D4"/>
    <w:rsid w:val="002A58A1"/>
    <w:rsid w:val="002A5B65"/>
    <w:rsid w:val="002A5BEB"/>
    <w:rsid w:val="002A6C56"/>
    <w:rsid w:val="002A6E39"/>
    <w:rsid w:val="002A7288"/>
    <w:rsid w:val="002A795A"/>
    <w:rsid w:val="002A7CB9"/>
    <w:rsid w:val="002A7E8B"/>
    <w:rsid w:val="002B04D5"/>
    <w:rsid w:val="002B05A3"/>
    <w:rsid w:val="002B0A9E"/>
    <w:rsid w:val="002B0D90"/>
    <w:rsid w:val="002B122A"/>
    <w:rsid w:val="002B1519"/>
    <w:rsid w:val="002B1539"/>
    <w:rsid w:val="002B20FA"/>
    <w:rsid w:val="002B20FD"/>
    <w:rsid w:val="002B2E4A"/>
    <w:rsid w:val="002B377C"/>
    <w:rsid w:val="002B38BC"/>
    <w:rsid w:val="002B434A"/>
    <w:rsid w:val="002B49AE"/>
    <w:rsid w:val="002B4F10"/>
    <w:rsid w:val="002B5486"/>
    <w:rsid w:val="002B54BD"/>
    <w:rsid w:val="002B595A"/>
    <w:rsid w:val="002B59E6"/>
    <w:rsid w:val="002B6013"/>
    <w:rsid w:val="002B66A4"/>
    <w:rsid w:val="002B671A"/>
    <w:rsid w:val="002B7192"/>
    <w:rsid w:val="002B75CA"/>
    <w:rsid w:val="002B7B80"/>
    <w:rsid w:val="002C0373"/>
    <w:rsid w:val="002C04ED"/>
    <w:rsid w:val="002C084A"/>
    <w:rsid w:val="002C1891"/>
    <w:rsid w:val="002C1AEE"/>
    <w:rsid w:val="002C1FB0"/>
    <w:rsid w:val="002C25A5"/>
    <w:rsid w:val="002C26A9"/>
    <w:rsid w:val="002C3617"/>
    <w:rsid w:val="002C3D0C"/>
    <w:rsid w:val="002C45E1"/>
    <w:rsid w:val="002C4E44"/>
    <w:rsid w:val="002C5273"/>
    <w:rsid w:val="002C53E4"/>
    <w:rsid w:val="002C585F"/>
    <w:rsid w:val="002C5C43"/>
    <w:rsid w:val="002C60C2"/>
    <w:rsid w:val="002C6787"/>
    <w:rsid w:val="002C6834"/>
    <w:rsid w:val="002C6D3C"/>
    <w:rsid w:val="002C6EAB"/>
    <w:rsid w:val="002C7145"/>
    <w:rsid w:val="002C74AF"/>
    <w:rsid w:val="002C7931"/>
    <w:rsid w:val="002C7A53"/>
    <w:rsid w:val="002D08A6"/>
    <w:rsid w:val="002D0977"/>
    <w:rsid w:val="002D0BDD"/>
    <w:rsid w:val="002D0E52"/>
    <w:rsid w:val="002D1244"/>
    <w:rsid w:val="002D1537"/>
    <w:rsid w:val="002D1799"/>
    <w:rsid w:val="002D1E2E"/>
    <w:rsid w:val="002D209A"/>
    <w:rsid w:val="002D248F"/>
    <w:rsid w:val="002D2555"/>
    <w:rsid w:val="002D294F"/>
    <w:rsid w:val="002D2CF1"/>
    <w:rsid w:val="002D3C47"/>
    <w:rsid w:val="002D4707"/>
    <w:rsid w:val="002D472A"/>
    <w:rsid w:val="002D5454"/>
    <w:rsid w:val="002D5AF7"/>
    <w:rsid w:val="002D5FBF"/>
    <w:rsid w:val="002D6074"/>
    <w:rsid w:val="002D6C75"/>
    <w:rsid w:val="002D719D"/>
    <w:rsid w:val="002D76EB"/>
    <w:rsid w:val="002D7C74"/>
    <w:rsid w:val="002E0171"/>
    <w:rsid w:val="002E0D54"/>
    <w:rsid w:val="002E1636"/>
    <w:rsid w:val="002E232E"/>
    <w:rsid w:val="002E2397"/>
    <w:rsid w:val="002E249D"/>
    <w:rsid w:val="002E2C5E"/>
    <w:rsid w:val="002E3070"/>
    <w:rsid w:val="002E31BB"/>
    <w:rsid w:val="002E32F4"/>
    <w:rsid w:val="002E3441"/>
    <w:rsid w:val="002E4181"/>
    <w:rsid w:val="002E6382"/>
    <w:rsid w:val="002E74E3"/>
    <w:rsid w:val="002E754A"/>
    <w:rsid w:val="002E7B99"/>
    <w:rsid w:val="002E7EAC"/>
    <w:rsid w:val="002F00EF"/>
    <w:rsid w:val="002F0BE3"/>
    <w:rsid w:val="002F0D25"/>
    <w:rsid w:val="002F0E4D"/>
    <w:rsid w:val="002F190C"/>
    <w:rsid w:val="002F1E7A"/>
    <w:rsid w:val="002F26A5"/>
    <w:rsid w:val="002F28AD"/>
    <w:rsid w:val="002F2C9D"/>
    <w:rsid w:val="002F41BD"/>
    <w:rsid w:val="002F52FA"/>
    <w:rsid w:val="002F612F"/>
    <w:rsid w:val="002F61E7"/>
    <w:rsid w:val="002F63AA"/>
    <w:rsid w:val="002F6724"/>
    <w:rsid w:val="002F743F"/>
    <w:rsid w:val="002F746E"/>
    <w:rsid w:val="002F7585"/>
    <w:rsid w:val="002F76F9"/>
    <w:rsid w:val="003005AA"/>
    <w:rsid w:val="00300823"/>
    <w:rsid w:val="00301808"/>
    <w:rsid w:val="00302076"/>
    <w:rsid w:val="003022D9"/>
    <w:rsid w:val="00302DAB"/>
    <w:rsid w:val="00302E14"/>
    <w:rsid w:val="003033D3"/>
    <w:rsid w:val="003036DA"/>
    <w:rsid w:val="00303751"/>
    <w:rsid w:val="0030378A"/>
    <w:rsid w:val="00303ADF"/>
    <w:rsid w:val="00303E1E"/>
    <w:rsid w:val="003042F2"/>
    <w:rsid w:val="00304D1D"/>
    <w:rsid w:val="00304FCE"/>
    <w:rsid w:val="003058ED"/>
    <w:rsid w:val="0030590E"/>
    <w:rsid w:val="0030610A"/>
    <w:rsid w:val="0030626D"/>
    <w:rsid w:val="0030677C"/>
    <w:rsid w:val="00307169"/>
    <w:rsid w:val="0030790F"/>
    <w:rsid w:val="00307F6B"/>
    <w:rsid w:val="0031020D"/>
    <w:rsid w:val="00311112"/>
    <w:rsid w:val="0031155B"/>
    <w:rsid w:val="00311CCA"/>
    <w:rsid w:val="0031203B"/>
    <w:rsid w:val="003145AE"/>
    <w:rsid w:val="00314E06"/>
    <w:rsid w:val="00315210"/>
    <w:rsid w:val="00315472"/>
    <w:rsid w:val="0031597D"/>
    <w:rsid w:val="00315EB8"/>
    <w:rsid w:val="00315EBD"/>
    <w:rsid w:val="00315FB8"/>
    <w:rsid w:val="0031666A"/>
    <w:rsid w:val="003167BF"/>
    <w:rsid w:val="0031754B"/>
    <w:rsid w:val="00317AF2"/>
    <w:rsid w:val="00317E3D"/>
    <w:rsid w:val="003208EB"/>
    <w:rsid w:val="003209B3"/>
    <w:rsid w:val="00320B14"/>
    <w:rsid w:val="003211C5"/>
    <w:rsid w:val="003212C4"/>
    <w:rsid w:val="0032174D"/>
    <w:rsid w:val="00321857"/>
    <w:rsid w:val="0032189F"/>
    <w:rsid w:val="003220F5"/>
    <w:rsid w:val="003229E7"/>
    <w:rsid w:val="00323281"/>
    <w:rsid w:val="003248D6"/>
    <w:rsid w:val="00325A01"/>
    <w:rsid w:val="003260DB"/>
    <w:rsid w:val="00326630"/>
    <w:rsid w:val="003269B3"/>
    <w:rsid w:val="00326E22"/>
    <w:rsid w:val="0032727C"/>
    <w:rsid w:val="00327285"/>
    <w:rsid w:val="0032746B"/>
    <w:rsid w:val="00327599"/>
    <w:rsid w:val="00327C43"/>
    <w:rsid w:val="00330DEB"/>
    <w:rsid w:val="0033103D"/>
    <w:rsid w:val="003315CF"/>
    <w:rsid w:val="0033167D"/>
    <w:rsid w:val="00331DA4"/>
    <w:rsid w:val="00331E06"/>
    <w:rsid w:val="003321C5"/>
    <w:rsid w:val="0033270E"/>
    <w:rsid w:val="0033301E"/>
    <w:rsid w:val="0033303D"/>
    <w:rsid w:val="00333757"/>
    <w:rsid w:val="00333BA5"/>
    <w:rsid w:val="003350A5"/>
    <w:rsid w:val="0033546D"/>
    <w:rsid w:val="00336289"/>
    <w:rsid w:val="003365FE"/>
    <w:rsid w:val="003371A0"/>
    <w:rsid w:val="003379D1"/>
    <w:rsid w:val="00337C76"/>
    <w:rsid w:val="003403AF"/>
    <w:rsid w:val="003404C3"/>
    <w:rsid w:val="00340EBE"/>
    <w:rsid w:val="003414B6"/>
    <w:rsid w:val="00341CA0"/>
    <w:rsid w:val="00341D82"/>
    <w:rsid w:val="003425CA"/>
    <w:rsid w:val="00345149"/>
    <w:rsid w:val="0034524E"/>
    <w:rsid w:val="003452A9"/>
    <w:rsid w:val="0034563A"/>
    <w:rsid w:val="00345F2F"/>
    <w:rsid w:val="0034637A"/>
    <w:rsid w:val="00346CD9"/>
    <w:rsid w:val="003475F3"/>
    <w:rsid w:val="00350205"/>
    <w:rsid w:val="0035073E"/>
    <w:rsid w:val="00350E43"/>
    <w:rsid w:val="00351419"/>
    <w:rsid w:val="00351F4F"/>
    <w:rsid w:val="00352273"/>
    <w:rsid w:val="0035292C"/>
    <w:rsid w:val="00353952"/>
    <w:rsid w:val="00353DA0"/>
    <w:rsid w:val="0035448E"/>
    <w:rsid w:val="003549CA"/>
    <w:rsid w:val="00354FAC"/>
    <w:rsid w:val="0035537C"/>
    <w:rsid w:val="003559F7"/>
    <w:rsid w:val="00355E4E"/>
    <w:rsid w:val="00356CA9"/>
    <w:rsid w:val="00357882"/>
    <w:rsid w:val="0036039E"/>
    <w:rsid w:val="00360CBA"/>
    <w:rsid w:val="00360F4A"/>
    <w:rsid w:val="0036104A"/>
    <w:rsid w:val="003610A8"/>
    <w:rsid w:val="00361644"/>
    <w:rsid w:val="0036265D"/>
    <w:rsid w:val="00362AFC"/>
    <w:rsid w:val="00363940"/>
    <w:rsid w:val="00364AE8"/>
    <w:rsid w:val="003656AE"/>
    <w:rsid w:val="00366717"/>
    <w:rsid w:val="003668A1"/>
    <w:rsid w:val="00367DEC"/>
    <w:rsid w:val="003702A6"/>
    <w:rsid w:val="00370C55"/>
    <w:rsid w:val="003717D4"/>
    <w:rsid w:val="00371971"/>
    <w:rsid w:val="0037222A"/>
    <w:rsid w:val="00372FEE"/>
    <w:rsid w:val="00373514"/>
    <w:rsid w:val="0037450E"/>
    <w:rsid w:val="00374597"/>
    <w:rsid w:val="00375487"/>
    <w:rsid w:val="00375687"/>
    <w:rsid w:val="00375B75"/>
    <w:rsid w:val="00375ED5"/>
    <w:rsid w:val="00376755"/>
    <w:rsid w:val="0037688D"/>
    <w:rsid w:val="00376DDC"/>
    <w:rsid w:val="00377DF5"/>
    <w:rsid w:val="00380757"/>
    <w:rsid w:val="00380BA8"/>
    <w:rsid w:val="00380FB0"/>
    <w:rsid w:val="003812AF"/>
    <w:rsid w:val="0038134D"/>
    <w:rsid w:val="00381B59"/>
    <w:rsid w:val="00381C64"/>
    <w:rsid w:val="00383261"/>
    <w:rsid w:val="00383561"/>
    <w:rsid w:val="003841C4"/>
    <w:rsid w:val="003845EF"/>
    <w:rsid w:val="00384639"/>
    <w:rsid w:val="003853D2"/>
    <w:rsid w:val="00385AA5"/>
    <w:rsid w:val="003861B0"/>
    <w:rsid w:val="00386530"/>
    <w:rsid w:val="0038680F"/>
    <w:rsid w:val="003877F2"/>
    <w:rsid w:val="00387BAF"/>
    <w:rsid w:val="00390076"/>
    <w:rsid w:val="003919B3"/>
    <w:rsid w:val="0039276A"/>
    <w:rsid w:val="00392899"/>
    <w:rsid w:val="003933B7"/>
    <w:rsid w:val="00393EC7"/>
    <w:rsid w:val="00394335"/>
    <w:rsid w:val="003948FB"/>
    <w:rsid w:val="00395369"/>
    <w:rsid w:val="0039673E"/>
    <w:rsid w:val="00396BE0"/>
    <w:rsid w:val="003971F1"/>
    <w:rsid w:val="00397E2E"/>
    <w:rsid w:val="003A11A5"/>
    <w:rsid w:val="003A1405"/>
    <w:rsid w:val="003A17A5"/>
    <w:rsid w:val="003A19C3"/>
    <w:rsid w:val="003A204F"/>
    <w:rsid w:val="003A2F36"/>
    <w:rsid w:val="003A2F62"/>
    <w:rsid w:val="003A326E"/>
    <w:rsid w:val="003A5C26"/>
    <w:rsid w:val="003A5C28"/>
    <w:rsid w:val="003A5DE4"/>
    <w:rsid w:val="003A5DFA"/>
    <w:rsid w:val="003A6D2F"/>
    <w:rsid w:val="003A6FCF"/>
    <w:rsid w:val="003A708C"/>
    <w:rsid w:val="003A74F3"/>
    <w:rsid w:val="003A7834"/>
    <w:rsid w:val="003B1506"/>
    <w:rsid w:val="003B1723"/>
    <w:rsid w:val="003B1966"/>
    <w:rsid w:val="003B2674"/>
    <w:rsid w:val="003B3BFD"/>
    <w:rsid w:val="003B3FFC"/>
    <w:rsid w:val="003B4414"/>
    <w:rsid w:val="003B4A13"/>
    <w:rsid w:val="003B5298"/>
    <w:rsid w:val="003B5DE1"/>
    <w:rsid w:val="003B62F5"/>
    <w:rsid w:val="003B63AF"/>
    <w:rsid w:val="003B67F8"/>
    <w:rsid w:val="003B74AF"/>
    <w:rsid w:val="003B76CF"/>
    <w:rsid w:val="003B7BFF"/>
    <w:rsid w:val="003C084E"/>
    <w:rsid w:val="003C196F"/>
    <w:rsid w:val="003C1BC5"/>
    <w:rsid w:val="003C244D"/>
    <w:rsid w:val="003C249B"/>
    <w:rsid w:val="003C26F4"/>
    <w:rsid w:val="003C2789"/>
    <w:rsid w:val="003C27E6"/>
    <w:rsid w:val="003C2B32"/>
    <w:rsid w:val="003C2E5C"/>
    <w:rsid w:val="003C37BE"/>
    <w:rsid w:val="003C38FA"/>
    <w:rsid w:val="003C39C9"/>
    <w:rsid w:val="003C3A9F"/>
    <w:rsid w:val="003C3E14"/>
    <w:rsid w:val="003C42EF"/>
    <w:rsid w:val="003C5A45"/>
    <w:rsid w:val="003C5CE5"/>
    <w:rsid w:val="003C5DE6"/>
    <w:rsid w:val="003C6620"/>
    <w:rsid w:val="003C696F"/>
    <w:rsid w:val="003C6CB7"/>
    <w:rsid w:val="003C742D"/>
    <w:rsid w:val="003D1237"/>
    <w:rsid w:val="003D1362"/>
    <w:rsid w:val="003D1B7C"/>
    <w:rsid w:val="003D1C15"/>
    <w:rsid w:val="003D24E1"/>
    <w:rsid w:val="003D2854"/>
    <w:rsid w:val="003D2E51"/>
    <w:rsid w:val="003D31C6"/>
    <w:rsid w:val="003D332C"/>
    <w:rsid w:val="003D3402"/>
    <w:rsid w:val="003D3CD9"/>
    <w:rsid w:val="003D4133"/>
    <w:rsid w:val="003D4F8E"/>
    <w:rsid w:val="003D5603"/>
    <w:rsid w:val="003D5AF4"/>
    <w:rsid w:val="003D66E2"/>
    <w:rsid w:val="003D6DC3"/>
    <w:rsid w:val="003D792C"/>
    <w:rsid w:val="003D7E9A"/>
    <w:rsid w:val="003E01DE"/>
    <w:rsid w:val="003E0518"/>
    <w:rsid w:val="003E0561"/>
    <w:rsid w:val="003E0DFE"/>
    <w:rsid w:val="003E14BF"/>
    <w:rsid w:val="003E1D62"/>
    <w:rsid w:val="003E21EF"/>
    <w:rsid w:val="003E459C"/>
    <w:rsid w:val="003E4676"/>
    <w:rsid w:val="003E4B46"/>
    <w:rsid w:val="003E4B91"/>
    <w:rsid w:val="003E50C6"/>
    <w:rsid w:val="003E5498"/>
    <w:rsid w:val="003E5516"/>
    <w:rsid w:val="003E565C"/>
    <w:rsid w:val="003E6629"/>
    <w:rsid w:val="003E6634"/>
    <w:rsid w:val="003E695E"/>
    <w:rsid w:val="003E6DF0"/>
    <w:rsid w:val="003E74EC"/>
    <w:rsid w:val="003E7A96"/>
    <w:rsid w:val="003E7CCA"/>
    <w:rsid w:val="003E7DB0"/>
    <w:rsid w:val="003F007A"/>
    <w:rsid w:val="003F04E2"/>
    <w:rsid w:val="003F0F85"/>
    <w:rsid w:val="003F249F"/>
    <w:rsid w:val="003F24F4"/>
    <w:rsid w:val="003F273A"/>
    <w:rsid w:val="003F39FF"/>
    <w:rsid w:val="003F3F14"/>
    <w:rsid w:val="003F43F6"/>
    <w:rsid w:val="003F4E34"/>
    <w:rsid w:val="003F58C5"/>
    <w:rsid w:val="003F5A2E"/>
    <w:rsid w:val="003F5C5E"/>
    <w:rsid w:val="003F5D14"/>
    <w:rsid w:val="003F6623"/>
    <w:rsid w:val="003F6F99"/>
    <w:rsid w:val="003F71BF"/>
    <w:rsid w:val="004000F0"/>
    <w:rsid w:val="004001EA"/>
    <w:rsid w:val="00400F8B"/>
    <w:rsid w:val="00400FD5"/>
    <w:rsid w:val="004012BC"/>
    <w:rsid w:val="0040167B"/>
    <w:rsid w:val="00401701"/>
    <w:rsid w:val="00401823"/>
    <w:rsid w:val="004023B4"/>
    <w:rsid w:val="00402CE5"/>
    <w:rsid w:val="0040416D"/>
    <w:rsid w:val="004045C1"/>
    <w:rsid w:val="00404620"/>
    <w:rsid w:val="00404737"/>
    <w:rsid w:val="00404DBD"/>
    <w:rsid w:val="00405057"/>
    <w:rsid w:val="00405FA3"/>
    <w:rsid w:val="00406AEA"/>
    <w:rsid w:val="004100DD"/>
    <w:rsid w:val="00411013"/>
    <w:rsid w:val="0041194F"/>
    <w:rsid w:val="00412601"/>
    <w:rsid w:val="004127AA"/>
    <w:rsid w:val="00412CAB"/>
    <w:rsid w:val="004134D2"/>
    <w:rsid w:val="004135BC"/>
    <w:rsid w:val="00413842"/>
    <w:rsid w:val="00413EBA"/>
    <w:rsid w:val="00414544"/>
    <w:rsid w:val="0041468A"/>
    <w:rsid w:val="00414D28"/>
    <w:rsid w:val="0041530F"/>
    <w:rsid w:val="004162D0"/>
    <w:rsid w:val="004165A0"/>
    <w:rsid w:val="00416DBA"/>
    <w:rsid w:val="00416F43"/>
    <w:rsid w:val="004170BB"/>
    <w:rsid w:val="00417213"/>
    <w:rsid w:val="00417939"/>
    <w:rsid w:val="004200F4"/>
    <w:rsid w:val="00420263"/>
    <w:rsid w:val="00420E0F"/>
    <w:rsid w:val="0042161B"/>
    <w:rsid w:val="0042215D"/>
    <w:rsid w:val="00422654"/>
    <w:rsid w:val="0042393F"/>
    <w:rsid w:val="0042442B"/>
    <w:rsid w:val="00425CBE"/>
    <w:rsid w:val="004267B3"/>
    <w:rsid w:val="00426AF9"/>
    <w:rsid w:val="00426B91"/>
    <w:rsid w:val="00427237"/>
    <w:rsid w:val="004301F1"/>
    <w:rsid w:val="0043029E"/>
    <w:rsid w:val="004304A1"/>
    <w:rsid w:val="00430F8B"/>
    <w:rsid w:val="00430FC2"/>
    <w:rsid w:val="00431160"/>
    <w:rsid w:val="004314E1"/>
    <w:rsid w:val="004321D2"/>
    <w:rsid w:val="004323CC"/>
    <w:rsid w:val="00432A89"/>
    <w:rsid w:val="00433579"/>
    <w:rsid w:val="00434A4F"/>
    <w:rsid w:val="004354B7"/>
    <w:rsid w:val="00435F22"/>
    <w:rsid w:val="00436E7D"/>
    <w:rsid w:val="00437818"/>
    <w:rsid w:val="00437A5A"/>
    <w:rsid w:val="00437F45"/>
    <w:rsid w:val="0044162D"/>
    <w:rsid w:val="00441CFD"/>
    <w:rsid w:val="0044206B"/>
    <w:rsid w:val="00443461"/>
    <w:rsid w:val="0044356B"/>
    <w:rsid w:val="00444435"/>
    <w:rsid w:val="00444B31"/>
    <w:rsid w:val="004450D7"/>
    <w:rsid w:val="004459B8"/>
    <w:rsid w:val="00445A30"/>
    <w:rsid w:val="00446005"/>
    <w:rsid w:val="00446A40"/>
    <w:rsid w:val="00446BBC"/>
    <w:rsid w:val="00446E82"/>
    <w:rsid w:val="00447CC0"/>
    <w:rsid w:val="00450D18"/>
    <w:rsid w:val="00450F43"/>
    <w:rsid w:val="00451142"/>
    <w:rsid w:val="00451783"/>
    <w:rsid w:val="00452785"/>
    <w:rsid w:val="004527A4"/>
    <w:rsid w:val="00452A4A"/>
    <w:rsid w:val="00452ED8"/>
    <w:rsid w:val="00453C41"/>
    <w:rsid w:val="004541DB"/>
    <w:rsid w:val="00454F9A"/>
    <w:rsid w:val="004559C0"/>
    <w:rsid w:val="00455CA6"/>
    <w:rsid w:val="00455E33"/>
    <w:rsid w:val="00455FAC"/>
    <w:rsid w:val="004575AB"/>
    <w:rsid w:val="00457848"/>
    <w:rsid w:val="00460654"/>
    <w:rsid w:val="004607BE"/>
    <w:rsid w:val="00460AA7"/>
    <w:rsid w:val="00460E66"/>
    <w:rsid w:val="00461AA0"/>
    <w:rsid w:val="00461C5E"/>
    <w:rsid w:val="00461E5A"/>
    <w:rsid w:val="00461E87"/>
    <w:rsid w:val="00461F23"/>
    <w:rsid w:val="0046214B"/>
    <w:rsid w:val="00462F28"/>
    <w:rsid w:val="004631E0"/>
    <w:rsid w:val="00463D13"/>
    <w:rsid w:val="00464492"/>
    <w:rsid w:val="004644F4"/>
    <w:rsid w:val="00464797"/>
    <w:rsid w:val="00464E81"/>
    <w:rsid w:val="00465111"/>
    <w:rsid w:val="00466530"/>
    <w:rsid w:val="00466C21"/>
    <w:rsid w:val="00466D6E"/>
    <w:rsid w:val="00467ABE"/>
    <w:rsid w:val="00470AB8"/>
    <w:rsid w:val="00470D12"/>
    <w:rsid w:val="0047122D"/>
    <w:rsid w:val="004716A5"/>
    <w:rsid w:val="004720C8"/>
    <w:rsid w:val="00472210"/>
    <w:rsid w:val="0047222F"/>
    <w:rsid w:val="004725D9"/>
    <w:rsid w:val="00474208"/>
    <w:rsid w:val="004742E2"/>
    <w:rsid w:val="00474D42"/>
    <w:rsid w:val="00474F02"/>
    <w:rsid w:val="004750A1"/>
    <w:rsid w:val="004772E1"/>
    <w:rsid w:val="00477A22"/>
    <w:rsid w:val="00480C72"/>
    <w:rsid w:val="00482E9A"/>
    <w:rsid w:val="004830DA"/>
    <w:rsid w:val="00483431"/>
    <w:rsid w:val="00484258"/>
    <w:rsid w:val="00486A70"/>
    <w:rsid w:val="00486C8B"/>
    <w:rsid w:val="00487491"/>
    <w:rsid w:val="0048776A"/>
    <w:rsid w:val="00490083"/>
    <w:rsid w:val="00490962"/>
    <w:rsid w:val="00490D77"/>
    <w:rsid w:val="00491290"/>
    <w:rsid w:val="00491758"/>
    <w:rsid w:val="004917E5"/>
    <w:rsid w:val="00491800"/>
    <w:rsid w:val="00491969"/>
    <w:rsid w:val="00491E5D"/>
    <w:rsid w:val="00492AEC"/>
    <w:rsid w:val="00493CD4"/>
    <w:rsid w:val="00495226"/>
    <w:rsid w:val="0049546D"/>
    <w:rsid w:val="004968E6"/>
    <w:rsid w:val="004969F8"/>
    <w:rsid w:val="004978D2"/>
    <w:rsid w:val="00497E25"/>
    <w:rsid w:val="004A0002"/>
    <w:rsid w:val="004A0200"/>
    <w:rsid w:val="004A07E5"/>
    <w:rsid w:val="004A0BF9"/>
    <w:rsid w:val="004A0E03"/>
    <w:rsid w:val="004A0E28"/>
    <w:rsid w:val="004A10A8"/>
    <w:rsid w:val="004A120A"/>
    <w:rsid w:val="004A1351"/>
    <w:rsid w:val="004A14C4"/>
    <w:rsid w:val="004A14CA"/>
    <w:rsid w:val="004A2C25"/>
    <w:rsid w:val="004A3343"/>
    <w:rsid w:val="004A3B1B"/>
    <w:rsid w:val="004A3CCB"/>
    <w:rsid w:val="004A49D9"/>
    <w:rsid w:val="004A4BAE"/>
    <w:rsid w:val="004A53A5"/>
    <w:rsid w:val="004A5E7A"/>
    <w:rsid w:val="004A6069"/>
    <w:rsid w:val="004A61D8"/>
    <w:rsid w:val="004A69D2"/>
    <w:rsid w:val="004A7246"/>
    <w:rsid w:val="004B0116"/>
    <w:rsid w:val="004B04F0"/>
    <w:rsid w:val="004B06C8"/>
    <w:rsid w:val="004B0CF4"/>
    <w:rsid w:val="004B0D75"/>
    <w:rsid w:val="004B1587"/>
    <w:rsid w:val="004B1922"/>
    <w:rsid w:val="004B1BB2"/>
    <w:rsid w:val="004B21B5"/>
    <w:rsid w:val="004B30A0"/>
    <w:rsid w:val="004B3B40"/>
    <w:rsid w:val="004B4042"/>
    <w:rsid w:val="004B5FCC"/>
    <w:rsid w:val="004B6EE2"/>
    <w:rsid w:val="004C11E7"/>
    <w:rsid w:val="004C246A"/>
    <w:rsid w:val="004C2B16"/>
    <w:rsid w:val="004C2BC2"/>
    <w:rsid w:val="004C2D57"/>
    <w:rsid w:val="004C3A15"/>
    <w:rsid w:val="004C4615"/>
    <w:rsid w:val="004C478A"/>
    <w:rsid w:val="004C4F9A"/>
    <w:rsid w:val="004C51E0"/>
    <w:rsid w:val="004C6ABB"/>
    <w:rsid w:val="004C6D28"/>
    <w:rsid w:val="004D008F"/>
    <w:rsid w:val="004D0117"/>
    <w:rsid w:val="004D05A4"/>
    <w:rsid w:val="004D09F5"/>
    <w:rsid w:val="004D0A3A"/>
    <w:rsid w:val="004D10DB"/>
    <w:rsid w:val="004D121C"/>
    <w:rsid w:val="004D1461"/>
    <w:rsid w:val="004D1C88"/>
    <w:rsid w:val="004D1E41"/>
    <w:rsid w:val="004D2440"/>
    <w:rsid w:val="004D2DD4"/>
    <w:rsid w:val="004D2F89"/>
    <w:rsid w:val="004D33F4"/>
    <w:rsid w:val="004D3441"/>
    <w:rsid w:val="004D379F"/>
    <w:rsid w:val="004D3A2A"/>
    <w:rsid w:val="004D3AF0"/>
    <w:rsid w:val="004D4892"/>
    <w:rsid w:val="004D4E21"/>
    <w:rsid w:val="004D5502"/>
    <w:rsid w:val="004D59F2"/>
    <w:rsid w:val="004D5D42"/>
    <w:rsid w:val="004D615B"/>
    <w:rsid w:val="004D661E"/>
    <w:rsid w:val="004D71E5"/>
    <w:rsid w:val="004D729C"/>
    <w:rsid w:val="004D7359"/>
    <w:rsid w:val="004E02BD"/>
    <w:rsid w:val="004E035B"/>
    <w:rsid w:val="004E06F7"/>
    <w:rsid w:val="004E0795"/>
    <w:rsid w:val="004E08C1"/>
    <w:rsid w:val="004E0EFC"/>
    <w:rsid w:val="004E1144"/>
    <w:rsid w:val="004E18D9"/>
    <w:rsid w:val="004E2F72"/>
    <w:rsid w:val="004E3417"/>
    <w:rsid w:val="004E3B2F"/>
    <w:rsid w:val="004E4165"/>
    <w:rsid w:val="004E4705"/>
    <w:rsid w:val="004E475E"/>
    <w:rsid w:val="004E4D0B"/>
    <w:rsid w:val="004E4E1A"/>
    <w:rsid w:val="004E54B3"/>
    <w:rsid w:val="004E595F"/>
    <w:rsid w:val="004E6081"/>
    <w:rsid w:val="004E6410"/>
    <w:rsid w:val="004E670A"/>
    <w:rsid w:val="004E6FD5"/>
    <w:rsid w:val="004E7457"/>
    <w:rsid w:val="004E75DD"/>
    <w:rsid w:val="004E7A73"/>
    <w:rsid w:val="004F0971"/>
    <w:rsid w:val="004F0C3C"/>
    <w:rsid w:val="004F0D1C"/>
    <w:rsid w:val="004F15ED"/>
    <w:rsid w:val="004F2D69"/>
    <w:rsid w:val="004F3D36"/>
    <w:rsid w:val="004F45AF"/>
    <w:rsid w:val="004F4C99"/>
    <w:rsid w:val="004F5025"/>
    <w:rsid w:val="004F5F81"/>
    <w:rsid w:val="004F67C7"/>
    <w:rsid w:val="004F6BBE"/>
    <w:rsid w:val="004F72C9"/>
    <w:rsid w:val="004F76AC"/>
    <w:rsid w:val="004F7A37"/>
    <w:rsid w:val="004F7E6A"/>
    <w:rsid w:val="00500167"/>
    <w:rsid w:val="00500384"/>
    <w:rsid w:val="00500CFC"/>
    <w:rsid w:val="0050122C"/>
    <w:rsid w:val="005013BC"/>
    <w:rsid w:val="00501658"/>
    <w:rsid w:val="00501F2B"/>
    <w:rsid w:val="005028EC"/>
    <w:rsid w:val="00502E11"/>
    <w:rsid w:val="005034DE"/>
    <w:rsid w:val="00503674"/>
    <w:rsid w:val="00503DF3"/>
    <w:rsid w:val="00504945"/>
    <w:rsid w:val="00504991"/>
    <w:rsid w:val="00504B4F"/>
    <w:rsid w:val="00504D76"/>
    <w:rsid w:val="0050588B"/>
    <w:rsid w:val="00506C3A"/>
    <w:rsid w:val="0051015A"/>
    <w:rsid w:val="00510D93"/>
    <w:rsid w:val="00510FDC"/>
    <w:rsid w:val="00511CDE"/>
    <w:rsid w:val="005120B7"/>
    <w:rsid w:val="00512395"/>
    <w:rsid w:val="00512B3F"/>
    <w:rsid w:val="00513485"/>
    <w:rsid w:val="00513C33"/>
    <w:rsid w:val="00513F68"/>
    <w:rsid w:val="005150B5"/>
    <w:rsid w:val="005173D5"/>
    <w:rsid w:val="00520D7D"/>
    <w:rsid w:val="005222B1"/>
    <w:rsid w:val="005229A0"/>
    <w:rsid w:val="00522D08"/>
    <w:rsid w:val="00523902"/>
    <w:rsid w:val="00524952"/>
    <w:rsid w:val="00524FF4"/>
    <w:rsid w:val="00526E6B"/>
    <w:rsid w:val="00530657"/>
    <w:rsid w:val="005308EC"/>
    <w:rsid w:val="00530F46"/>
    <w:rsid w:val="00531007"/>
    <w:rsid w:val="005312B0"/>
    <w:rsid w:val="00531361"/>
    <w:rsid w:val="00531509"/>
    <w:rsid w:val="00531A1F"/>
    <w:rsid w:val="0053220E"/>
    <w:rsid w:val="005322CB"/>
    <w:rsid w:val="005324DF"/>
    <w:rsid w:val="00532D7B"/>
    <w:rsid w:val="00533562"/>
    <w:rsid w:val="00533E11"/>
    <w:rsid w:val="00534A42"/>
    <w:rsid w:val="00534ED6"/>
    <w:rsid w:val="00535905"/>
    <w:rsid w:val="00535A77"/>
    <w:rsid w:val="005370E1"/>
    <w:rsid w:val="00537485"/>
    <w:rsid w:val="005375D8"/>
    <w:rsid w:val="005377FA"/>
    <w:rsid w:val="00537AA6"/>
    <w:rsid w:val="00537C21"/>
    <w:rsid w:val="005403E8"/>
    <w:rsid w:val="0054152B"/>
    <w:rsid w:val="00541C26"/>
    <w:rsid w:val="005437C4"/>
    <w:rsid w:val="00544E0A"/>
    <w:rsid w:val="005452C4"/>
    <w:rsid w:val="005453CB"/>
    <w:rsid w:val="0054552A"/>
    <w:rsid w:val="00545576"/>
    <w:rsid w:val="00545D6B"/>
    <w:rsid w:val="00546024"/>
    <w:rsid w:val="0054622A"/>
    <w:rsid w:val="00546322"/>
    <w:rsid w:val="00546FF0"/>
    <w:rsid w:val="00547396"/>
    <w:rsid w:val="00547AFF"/>
    <w:rsid w:val="00547ED8"/>
    <w:rsid w:val="00550D89"/>
    <w:rsid w:val="00550DC4"/>
    <w:rsid w:val="00551636"/>
    <w:rsid w:val="00551E9A"/>
    <w:rsid w:val="00551F1A"/>
    <w:rsid w:val="00552205"/>
    <w:rsid w:val="00553641"/>
    <w:rsid w:val="00553685"/>
    <w:rsid w:val="00554150"/>
    <w:rsid w:val="00554B8A"/>
    <w:rsid w:val="00555007"/>
    <w:rsid w:val="0055585A"/>
    <w:rsid w:val="00555A21"/>
    <w:rsid w:val="00555AFE"/>
    <w:rsid w:val="0055612A"/>
    <w:rsid w:val="00556798"/>
    <w:rsid w:val="005568B1"/>
    <w:rsid w:val="00556CED"/>
    <w:rsid w:val="00556D25"/>
    <w:rsid w:val="00556E2A"/>
    <w:rsid w:val="00557A97"/>
    <w:rsid w:val="00557CD1"/>
    <w:rsid w:val="00557D24"/>
    <w:rsid w:val="00560295"/>
    <w:rsid w:val="00560653"/>
    <w:rsid w:val="00560D76"/>
    <w:rsid w:val="00560EB7"/>
    <w:rsid w:val="005613FB"/>
    <w:rsid w:val="00561B31"/>
    <w:rsid w:val="005620A4"/>
    <w:rsid w:val="0056229B"/>
    <w:rsid w:val="00562451"/>
    <w:rsid w:val="00562868"/>
    <w:rsid w:val="00562DB3"/>
    <w:rsid w:val="00563916"/>
    <w:rsid w:val="0056400C"/>
    <w:rsid w:val="00564052"/>
    <w:rsid w:val="00564D6F"/>
    <w:rsid w:val="00565070"/>
    <w:rsid w:val="005652FD"/>
    <w:rsid w:val="005656AC"/>
    <w:rsid w:val="00565F27"/>
    <w:rsid w:val="00566CA5"/>
    <w:rsid w:val="00566E61"/>
    <w:rsid w:val="0056729A"/>
    <w:rsid w:val="00567D6E"/>
    <w:rsid w:val="005705EB"/>
    <w:rsid w:val="00570853"/>
    <w:rsid w:val="00571212"/>
    <w:rsid w:val="005720B1"/>
    <w:rsid w:val="005723A1"/>
    <w:rsid w:val="00572450"/>
    <w:rsid w:val="00572A33"/>
    <w:rsid w:val="00573C0B"/>
    <w:rsid w:val="00573D69"/>
    <w:rsid w:val="0057400A"/>
    <w:rsid w:val="00574134"/>
    <w:rsid w:val="00574281"/>
    <w:rsid w:val="00574E01"/>
    <w:rsid w:val="005750B3"/>
    <w:rsid w:val="00575504"/>
    <w:rsid w:val="00575D33"/>
    <w:rsid w:val="00576363"/>
    <w:rsid w:val="00576A10"/>
    <w:rsid w:val="00577176"/>
    <w:rsid w:val="00580359"/>
    <w:rsid w:val="00580BFE"/>
    <w:rsid w:val="00581083"/>
    <w:rsid w:val="00581C52"/>
    <w:rsid w:val="0058243C"/>
    <w:rsid w:val="005829C3"/>
    <w:rsid w:val="005839F2"/>
    <w:rsid w:val="00583C6D"/>
    <w:rsid w:val="00585077"/>
    <w:rsid w:val="00585892"/>
    <w:rsid w:val="0058594F"/>
    <w:rsid w:val="00585D86"/>
    <w:rsid w:val="00586462"/>
    <w:rsid w:val="00586585"/>
    <w:rsid w:val="005865C3"/>
    <w:rsid w:val="0058688F"/>
    <w:rsid w:val="00586A8D"/>
    <w:rsid w:val="00586AC2"/>
    <w:rsid w:val="0058757F"/>
    <w:rsid w:val="00590105"/>
    <w:rsid w:val="005904D8"/>
    <w:rsid w:val="005907CD"/>
    <w:rsid w:val="00590D29"/>
    <w:rsid w:val="005925DC"/>
    <w:rsid w:val="00592679"/>
    <w:rsid w:val="005934BE"/>
    <w:rsid w:val="00593EB0"/>
    <w:rsid w:val="00595C54"/>
    <w:rsid w:val="005965A4"/>
    <w:rsid w:val="00596C75"/>
    <w:rsid w:val="005A02E5"/>
    <w:rsid w:val="005A0AA2"/>
    <w:rsid w:val="005A0B11"/>
    <w:rsid w:val="005A16F4"/>
    <w:rsid w:val="005A1FE0"/>
    <w:rsid w:val="005A2BEF"/>
    <w:rsid w:val="005A2DE1"/>
    <w:rsid w:val="005A3409"/>
    <w:rsid w:val="005A3BBD"/>
    <w:rsid w:val="005A3EF7"/>
    <w:rsid w:val="005A4C7D"/>
    <w:rsid w:val="005A4E9D"/>
    <w:rsid w:val="005A5E73"/>
    <w:rsid w:val="005A6156"/>
    <w:rsid w:val="005A63A4"/>
    <w:rsid w:val="005A6F10"/>
    <w:rsid w:val="005A762B"/>
    <w:rsid w:val="005B01BC"/>
    <w:rsid w:val="005B06BA"/>
    <w:rsid w:val="005B080D"/>
    <w:rsid w:val="005B0864"/>
    <w:rsid w:val="005B11CA"/>
    <w:rsid w:val="005B1C0C"/>
    <w:rsid w:val="005B2CEB"/>
    <w:rsid w:val="005B2FC9"/>
    <w:rsid w:val="005B361D"/>
    <w:rsid w:val="005B3648"/>
    <w:rsid w:val="005B4AD8"/>
    <w:rsid w:val="005B541C"/>
    <w:rsid w:val="005B5E1D"/>
    <w:rsid w:val="005B606B"/>
    <w:rsid w:val="005B638F"/>
    <w:rsid w:val="005B6879"/>
    <w:rsid w:val="005B72CE"/>
    <w:rsid w:val="005B76EB"/>
    <w:rsid w:val="005B7D57"/>
    <w:rsid w:val="005C10C5"/>
    <w:rsid w:val="005C18B5"/>
    <w:rsid w:val="005C1E4E"/>
    <w:rsid w:val="005C30BB"/>
    <w:rsid w:val="005C343D"/>
    <w:rsid w:val="005C364E"/>
    <w:rsid w:val="005C392B"/>
    <w:rsid w:val="005C4B5A"/>
    <w:rsid w:val="005C4FD7"/>
    <w:rsid w:val="005C5ACF"/>
    <w:rsid w:val="005D116A"/>
    <w:rsid w:val="005D153A"/>
    <w:rsid w:val="005D1596"/>
    <w:rsid w:val="005D15EB"/>
    <w:rsid w:val="005D25B3"/>
    <w:rsid w:val="005D2760"/>
    <w:rsid w:val="005D2A38"/>
    <w:rsid w:val="005D2AFB"/>
    <w:rsid w:val="005D33B8"/>
    <w:rsid w:val="005D35D5"/>
    <w:rsid w:val="005D391C"/>
    <w:rsid w:val="005D3A81"/>
    <w:rsid w:val="005D44FA"/>
    <w:rsid w:val="005D4959"/>
    <w:rsid w:val="005D4B30"/>
    <w:rsid w:val="005D53EE"/>
    <w:rsid w:val="005D5936"/>
    <w:rsid w:val="005D59A8"/>
    <w:rsid w:val="005D5EE6"/>
    <w:rsid w:val="005D6C3C"/>
    <w:rsid w:val="005D774A"/>
    <w:rsid w:val="005D776F"/>
    <w:rsid w:val="005D7E0C"/>
    <w:rsid w:val="005D7E4E"/>
    <w:rsid w:val="005E0D75"/>
    <w:rsid w:val="005E1802"/>
    <w:rsid w:val="005E20E2"/>
    <w:rsid w:val="005E256F"/>
    <w:rsid w:val="005E25D2"/>
    <w:rsid w:val="005E2728"/>
    <w:rsid w:val="005E27E9"/>
    <w:rsid w:val="005E2E23"/>
    <w:rsid w:val="005E2F6A"/>
    <w:rsid w:val="005E3090"/>
    <w:rsid w:val="005E35FE"/>
    <w:rsid w:val="005E3B5B"/>
    <w:rsid w:val="005E4F19"/>
    <w:rsid w:val="005E57CD"/>
    <w:rsid w:val="005E5AEA"/>
    <w:rsid w:val="005E5EC4"/>
    <w:rsid w:val="005E6021"/>
    <w:rsid w:val="005E63AF"/>
    <w:rsid w:val="005E64C1"/>
    <w:rsid w:val="005E7DF3"/>
    <w:rsid w:val="005F03D6"/>
    <w:rsid w:val="005F12E7"/>
    <w:rsid w:val="005F15A1"/>
    <w:rsid w:val="005F1746"/>
    <w:rsid w:val="005F21F6"/>
    <w:rsid w:val="005F24DC"/>
    <w:rsid w:val="005F33FC"/>
    <w:rsid w:val="005F3606"/>
    <w:rsid w:val="005F3F8D"/>
    <w:rsid w:val="005F430B"/>
    <w:rsid w:val="005F46FA"/>
    <w:rsid w:val="005F4A38"/>
    <w:rsid w:val="005F4E80"/>
    <w:rsid w:val="005F529A"/>
    <w:rsid w:val="005F52BE"/>
    <w:rsid w:val="005F5791"/>
    <w:rsid w:val="005F6123"/>
    <w:rsid w:val="005F655C"/>
    <w:rsid w:val="005F6651"/>
    <w:rsid w:val="005F6995"/>
    <w:rsid w:val="005F721D"/>
    <w:rsid w:val="006010D0"/>
    <w:rsid w:val="006020D3"/>
    <w:rsid w:val="0060252E"/>
    <w:rsid w:val="00602C7F"/>
    <w:rsid w:val="00603A17"/>
    <w:rsid w:val="00603B43"/>
    <w:rsid w:val="00603B72"/>
    <w:rsid w:val="006047EE"/>
    <w:rsid w:val="00604892"/>
    <w:rsid w:val="00604F09"/>
    <w:rsid w:val="00605402"/>
    <w:rsid w:val="00605A8C"/>
    <w:rsid w:val="00606914"/>
    <w:rsid w:val="006073F3"/>
    <w:rsid w:val="0060759D"/>
    <w:rsid w:val="00607AB6"/>
    <w:rsid w:val="00610528"/>
    <w:rsid w:val="00610A0B"/>
    <w:rsid w:val="00610D4C"/>
    <w:rsid w:val="00610E5D"/>
    <w:rsid w:val="00611246"/>
    <w:rsid w:val="00611C6D"/>
    <w:rsid w:val="00611CEF"/>
    <w:rsid w:val="0061348C"/>
    <w:rsid w:val="00613CDF"/>
    <w:rsid w:val="006146CC"/>
    <w:rsid w:val="00614D7B"/>
    <w:rsid w:val="00614F49"/>
    <w:rsid w:val="00615A55"/>
    <w:rsid w:val="00615B75"/>
    <w:rsid w:val="0061794C"/>
    <w:rsid w:val="00617A4B"/>
    <w:rsid w:val="00617CD8"/>
    <w:rsid w:val="00617FCA"/>
    <w:rsid w:val="0062067D"/>
    <w:rsid w:val="006211C5"/>
    <w:rsid w:val="00621AAC"/>
    <w:rsid w:val="00624820"/>
    <w:rsid w:val="00624AB6"/>
    <w:rsid w:val="00624E88"/>
    <w:rsid w:val="00624EF1"/>
    <w:rsid w:val="00625952"/>
    <w:rsid w:val="00625F5E"/>
    <w:rsid w:val="006274BC"/>
    <w:rsid w:val="0062785F"/>
    <w:rsid w:val="00627BDC"/>
    <w:rsid w:val="00627C30"/>
    <w:rsid w:val="0063007C"/>
    <w:rsid w:val="00630401"/>
    <w:rsid w:val="006310E0"/>
    <w:rsid w:val="00631B22"/>
    <w:rsid w:val="00631E2D"/>
    <w:rsid w:val="00633589"/>
    <w:rsid w:val="00633E6F"/>
    <w:rsid w:val="00633EC5"/>
    <w:rsid w:val="0063400F"/>
    <w:rsid w:val="006348BA"/>
    <w:rsid w:val="00634C71"/>
    <w:rsid w:val="00634DCF"/>
    <w:rsid w:val="00636387"/>
    <w:rsid w:val="00636BC6"/>
    <w:rsid w:val="00636D76"/>
    <w:rsid w:val="006400EB"/>
    <w:rsid w:val="00640110"/>
    <w:rsid w:val="00641102"/>
    <w:rsid w:val="00641379"/>
    <w:rsid w:val="00641822"/>
    <w:rsid w:val="00642185"/>
    <w:rsid w:val="006428FF"/>
    <w:rsid w:val="006435DA"/>
    <w:rsid w:val="00643746"/>
    <w:rsid w:val="0064437E"/>
    <w:rsid w:val="00644751"/>
    <w:rsid w:val="0064488F"/>
    <w:rsid w:val="00644BC2"/>
    <w:rsid w:val="00644DB0"/>
    <w:rsid w:val="00645503"/>
    <w:rsid w:val="00645A31"/>
    <w:rsid w:val="006467B0"/>
    <w:rsid w:val="006469A4"/>
    <w:rsid w:val="0065096D"/>
    <w:rsid w:val="006512CC"/>
    <w:rsid w:val="006528CB"/>
    <w:rsid w:val="00652B0D"/>
    <w:rsid w:val="0065344A"/>
    <w:rsid w:val="0065376E"/>
    <w:rsid w:val="0065413C"/>
    <w:rsid w:val="00654D3C"/>
    <w:rsid w:val="006551CF"/>
    <w:rsid w:val="00655C51"/>
    <w:rsid w:val="006567E5"/>
    <w:rsid w:val="00657142"/>
    <w:rsid w:val="0066010F"/>
    <w:rsid w:val="0066017A"/>
    <w:rsid w:val="006609A3"/>
    <w:rsid w:val="00660B8F"/>
    <w:rsid w:val="00660C86"/>
    <w:rsid w:val="00661740"/>
    <w:rsid w:val="00661986"/>
    <w:rsid w:val="006625F4"/>
    <w:rsid w:val="00662F07"/>
    <w:rsid w:val="00663742"/>
    <w:rsid w:val="00664506"/>
    <w:rsid w:val="00665311"/>
    <w:rsid w:val="0066566F"/>
    <w:rsid w:val="00665D0D"/>
    <w:rsid w:val="006660A7"/>
    <w:rsid w:val="00666324"/>
    <w:rsid w:val="00666510"/>
    <w:rsid w:val="006668F1"/>
    <w:rsid w:val="006678E8"/>
    <w:rsid w:val="0066796B"/>
    <w:rsid w:val="00667BB1"/>
    <w:rsid w:val="0067013E"/>
    <w:rsid w:val="00670536"/>
    <w:rsid w:val="0067069E"/>
    <w:rsid w:val="0067083A"/>
    <w:rsid w:val="00670D25"/>
    <w:rsid w:val="006746D0"/>
    <w:rsid w:val="006746FF"/>
    <w:rsid w:val="006756A6"/>
    <w:rsid w:val="00675958"/>
    <w:rsid w:val="00675B10"/>
    <w:rsid w:val="00676675"/>
    <w:rsid w:val="006766DE"/>
    <w:rsid w:val="006767D6"/>
    <w:rsid w:val="00676CC1"/>
    <w:rsid w:val="006776CC"/>
    <w:rsid w:val="0067786E"/>
    <w:rsid w:val="00680CF2"/>
    <w:rsid w:val="006812A7"/>
    <w:rsid w:val="00681486"/>
    <w:rsid w:val="0068193C"/>
    <w:rsid w:val="00681EB9"/>
    <w:rsid w:val="00682445"/>
    <w:rsid w:val="0068262B"/>
    <w:rsid w:val="006828B4"/>
    <w:rsid w:val="006838A1"/>
    <w:rsid w:val="00684196"/>
    <w:rsid w:val="006842C5"/>
    <w:rsid w:val="00684394"/>
    <w:rsid w:val="0068521D"/>
    <w:rsid w:val="006855BF"/>
    <w:rsid w:val="00685634"/>
    <w:rsid w:val="006864CB"/>
    <w:rsid w:val="006871C4"/>
    <w:rsid w:val="006875C8"/>
    <w:rsid w:val="00690231"/>
    <w:rsid w:val="006908E9"/>
    <w:rsid w:val="00690E88"/>
    <w:rsid w:val="0069167F"/>
    <w:rsid w:val="0069171B"/>
    <w:rsid w:val="00691953"/>
    <w:rsid w:val="0069251F"/>
    <w:rsid w:val="006926AF"/>
    <w:rsid w:val="006926BE"/>
    <w:rsid w:val="00692C37"/>
    <w:rsid w:val="00692C3C"/>
    <w:rsid w:val="00693131"/>
    <w:rsid w:val="006947C9"/>
    <w:rsid w:val="006A0138"/>
    <w:rsid w:val="006A15D6"/>
    <w:rsid w:val="006A1658"/>
    <w:rsid w:val="006A17E3"/>
    <w:rsid w:val="006A18CB"/>
    <w:rsid w:val="006A1C42"/>
    <w:rsid w:val="006A26CB"/>
    <w:rsid w:val="006A341C"/>
    <w:rsid w:val="006A34F7"/>
    <w:rsid w:val="006A428C"/>
    <w:rsid w:val="006A42DA"/>
    <w:rsid w:val="006A44B4"/>
    <w:rsid w:val="006A45DA"/>
    <w:rsid w:val="006A463B"/>
    <w:rsid w:val="006A4AB8"/>
    <w:rsid w:val="006A52AC"/>
    <w:rsid w:val="006A5BCF"/>
    <w:rsid w:val="006A5C41"/>
    <w:rsid w:val="006A651F"/>
    <w:rsid w:val="006A6EDF"/>
    <w:rsid w:val="006A766E"/>
    <w:rsid w:val="006B011A"/>
    <w:rsid w:val="006B0454"/>
    <w:rsid w:val="006B0784"/>
    <w:rsid w:val="006B0AD6"/>
    <w:rsid w:val="006B0E55"/>
    <w:rsid w:val="006B0EBC"/>
    <w:rsid w:val="006B1580"/>
    <w:rsid w:val="006B1710"/>
    <w:rsid w:val="006B17DF"/>
    <w:rsid w:val="006B1A10"/>
    <w:rsid w:val="006B1A6D"/>
    <w:rsid w:val="006B2EAD"/>
    <w:rsid w:val="006B3E53"/>
    <w:rsid w:val="006B40E9"/>
    <w:rsid w:val="006B4188"/>
    <w:rsid w:val="006B4399"/>
    <w:rsid w:val="006B445C"/>
    <w:rsid w:val="006B4847"/>
    <w:rsid w:val="006B5870"/>
    <w:rsid w:val="006B72AC"/>
    <w:rsid w:val="006B7574"/>
    <w:rsid w:val="006B76A8"/>
    <w:rsid w:val="006C02A3"/>
    <w:rsid w:val="006C0D3F"/>
    <w:rsid w:val="006C1288"/>
    <w:rsid w:val="006C19AD"/>
    <w:rsid w:val="006C1A8E"/>
    <w:rsid w:val="006C206F"/>
    <w:rsid w:val="006C2934"/>
    <w:rsid w:val="006C316D"/>
    <w:rsid w:val="006C34DA"/>
    <w:rsid w:val="006C3A75"/>
    <w:rsid w:val="006C4995"/>
    <w:rsid w:val="006C5595"/>
    <w:rsid w:val="006C64B8"/>
    <w:rsid w:val="006C6840"/>
    <w:rsid w:val="006C6968"/>
    <w:rsid w:val="006C76D3"/>
    <w:rsid w:val="006C7FAB"/>
    <w:rsid w:val="006D0440"/>
    <w:rsid w:val="006D1A92"/>
    <w:rsid w:val="006D1EE3"/>
    <w:rsid w:val="006D2253"/>
    <w:rsid w:val="006D297B"/>
    <w:rsid w:val="006D2C75"/>
    <w:rsid w:val="006D367C"/>
    <w:rsid w:val="006D3764"/>
    <w:rsid w:val="006D3782"/>
    <w:rsid w:val="006D3EEB"/>
    <w:rsid w:val="006D4B16"/>
    <w:rsid w:val="006D4C84"/>
    <w:rsid w:val="006D575B"/>
    <w:rsid w:val="006D5760"/>
    <w:rsid w:val="006D5C30"/>
    <w:rsid w:val="006D661A"/>
    <w:rsid w:val="006D67D9"/>
    <w:rsid w:val="006D7C87"/>
    <w:rsid w:val="006D7E27"/>
    <w:rsid w:val="006E0368"/>
    <w:rsid w:val="006E0AEB"/>
    <w:rsid w:val="006E1071"/>
    <w:rsid w:val="006E15F3"/>
    <w:rsid w:val="006E16F0"/>
    <w:rsid w:val="006E1889"/>
    <w:rsid w:val="006E1BB3"/>
    <w:rsid w:val="006E2306"/>
    <w:rsid w:val="006E27E0"/>
    <w:rsid w:val="006E38F9"/>
    <w:rsid w:val="006E3BF1"/>
    <w:rsid w:val="006E461A"/>
    <w:rsid w:val="006E46E4"/>
    <w:rsid w:val="006E47C9"/>
    <w:rsid w:val="006E4A25"/>
    <w:rsid w:val="006E5B56"/>
    <w:rsid w:val="006E64C6"/>
    <w:rsid w:val="006E72A4"/>
    <w:rsid w:val="006E798E"/>
    <w:rsid w:val="006E7AE2"/>
    <w:rsid w:val="006F00E3"/>
    <w:rsid w:val="006F01B9"/>
    <w:rsid w:val="006F06ED"/>
    <w:rsid w:val="006F0E4A"/>
    <w:rsid w:val="006F1105"/>
    <w:rsid w:val="006F1616"/>
    <w:rsid w:val="006F16DD"/>
    <w:rsid w:val="006F1D81"/>
    <w:rsid w:val="006F1F77"/>
    <w:rsid w:val="006F2D70"/>
    <w:rsid w:val="006F332A"/>
    <w:rsid w:val="006F36F1"/>
    <w:rsid w:val="006F3718"/>
    <w:rsid w:val="006F3CED"/>
    <w:rsid w:val="006F543F"/>
    <w:rsid w:val="006F54D6"/>
    <w:rsid w:val="006F7130"/>
    <w:rsid w:val="006F7645"/>
    <w:rsid w:val="006F7729"/>
    <w:rsid w:val="006F7DA8"/>
    <w:rsid w:val="007007EA"/>
    <w:rsid w:val="00700A9B"/>
    <w:rsid w:val="00700F2A"/>
    <w:rsid w:val="00700F93"/>
    <w:rsid w:val="00702853"/>
    <w:rsid w:val="00702992"/>
    <w:rsid w:val="00702E64"/>
    <w:rsid w:val="0070385E"/>
    <w:rsid w:val="007044DD"/>
    <w:rsid w:val="00705079"/>
    <w:rsid w:val="00707427"/>
    <w:rsid w:val="007079B6"/>
    <w:rsid w:val="0071003B"/>
    <w:rsid w:val="007115D9"/>
    <w:rsid w:val="00711D03"/>
    <w:rsid w:val="00711FE2"/>
    <w:rsid w:val="00712049"/>
    <w:rsid w:val="007139F9"/>
    <w:rsid w:val="00713CAC"/>
    <w:rsid w:val="00715696"/>
    <w:rsid w:val="00715B78"/>
    <w:rsid w:val="007162AD"/>
    <w:rsid w:val="007163EE"/>
    <w:rsid w:val="00717133"/>
    <w:rsid w:val="00717A3C"/>
    <w:rsid w:val="00717A42"/>
    <w:rsid w:val="00717DC6"/>
    <w:rsid w:val="00720419"/>
    <w:rsid w:val="00720469"/>
    <w:rsid w:val="007205FC"/>
    <w:rsid w:val="0072094E"/>
    <w:rsid w:val="00720953"/>
    <w:rsid w:val="00720BAC"/>
    <w:rsid w:val="00721281"/>
    <w:rsid w:val="00722BE2"/>
    <w:rsid w:val="0072307B"/>
    <w:rsid w:val="00723AE5"/>
    <w:rsid w:val="00724412"/>
    <w:rsid w:val="00724442"/>
    <w:rsid w:val="007245E4"/>
    <w:rsid w:val="00724701"/>
    <w:rsid w:val="007247F8"/>
    <w:rsid w:val="0072639F"/>
    <w:rsid w:val="00726468"/>
    <w:rsid w:val="007266D3"/>
    <w:rsid w:val="00726A30"/>
    <w:rsid w:val="0072715A"/>
    <w:rsid w:val="0072717F"/>
    <w:rsid w:val="00727ED9"/>
    <w:rsid w:val="007308F2"/>
    <w:rsid w:val="00730AA4"/>
    <w:rsid w:val="00730E8A"/>
    <w:rsid w:val="00730F1E"/>
    <w:rsid w:val="007312B3"/>
    <w:rsid w:val="00731D5A"/>
    <w:rsid w:val="007320D3"/>
    <w:rsid w:val="007325E0"/>
    <w:rsid w:val="007334B7"/>
    <w:rsid w:val="00734453"/>
    <w:rsid w:val="00734C48"/>
    <w:rsid w:val="007354AA"/>
    <w:rsid w:val="00735F93"/>
    <w:rsid w:val="00737CC9"/>
    <w:rsid w:val="00737F87"/>
    <w:rsid w:val="0074174A"/>
    <w:rsid w:val="00741977"/>
    <w:rsid w:val="00741EF7"/>
    <w:rsid w:val="007422D2"/>
    <w:rsid w:val="00742967"/>
    <w:rsid w:val="00742C9F"/>
    <w:rsid w:val="00743C85"/>
    <w:rsid w:val="00744221"/>
    <w:rsid w:val="00745617"/>
    <w:rsid w:val="00745703"/>
    <w:rsid w:val="0074573D"/>
    <w:rsid w:val="00746158"/>
    <w:rsid w:val="00746267"/>
    <w:rsid w:val="00746753"/>
    <w:rsid w:val="00747C80"/>
    <w:rsid w:val="00747CB5"/>
    <w:rsid w:val="00747D3E"/>
    <w:rsid w:val="00747E8C"/>
    <w:rsid w:val="00750018"/>
    <w:rsid w:val="00750130"/>
    <w:rsid w:val="00750420"/>
    <w:rsid w:val="00750FF0"/>
    <w:rsid w:val="00751477"/>
    <w:rsid w:val="00751973"/>
    <w:rsid w:val="00752018"/>
    <w:rsid w:val="00752685"/>
    <w:rsid w:val="00752AEA"/>
    <w:rsid w:val="007530C8"/>
    <w:rsid w:val="00753456"/>
    <w:rsid w:val="00753D6E"/>
    <w:rsid w:val="00753ED6"/>
    <w:rsid w:val="00754277"/>
    <w:rsid w:val="0075439A"/>
    <w:rsid w:val="0075463A"/>
    <w:rsid w:val="00754825"/>
    <w:rsid w:val="00754B7B"/>
    <w:rsid w:val="00755652"/>
    <w:rsid w:val="00755A49"/>
    <w:rsid w:val="00755AEC"/>
    <w:rsid w:val="00755B35"/>
    <w:rsid w:val="00755ED9"/>
    <w:rsid w:val="0075775D"/>
    <w:rsid w:val="00757E55"/>
    <w:rsid w:val="007602F0"/>
    <w:rsid w:val="0076038A"/>
    <w:rsid w:val="00760945"/>
    <w:rsid w:val="007615C2"/>
    <w:rsid w:val="00761A71"/>
    <w:rsid w:val="00761D14"/>
    <w:rsid w:val="007620BB"/>
    <w:rsid w:val="00762969"/>
    <w:rsid w:val="007633FE"/>
    <w:rsid w:val="00763A64"/>
    <w:rsid w:val="00763D81"/>
    <w:rsid w:val="0076493A"/>
    <w:rsid w:val="0076555D"/>
    <w:rsid w:val="00765FF8"/>
    <w:rsid w:val="0076632A"/>
    <w:rsid w:val="00766459"/>
    <w:rsid w:val="007665E7"/>
    <w:rsid w:val="0076704B"/>
    <w:rsid w:val="00767448"/>
    <w:rsid w:val="00770132"/>
    <w:rsid w:val="007714E6"/>
    <w:rsid w:val="00772F75"/>
    <w:rsid w:val="0077364E"/>
    <w:rsid w:val="007736EA"/>
    <w:rsid w:val="00773F5E"/>
    <w:rsid w:val="0077403B"/>
    <w:rsid w:val="00774925"/>
    <w:rsid w:val="00774EF4"/>
    <w:rsid w:val="00774F8A"/>
    <w:rsid w:val="00775081"/>
    <w:rsid w:val="0077593C"/>
    <w:rsid w:val="00776005"/>
    <w:rsid w:val="00776705"/>
    <w:rsid w:val="0077678A"/>
    <w:rsid w:val="00776EA1"/>
    <w:rsid w:val="007772B1"/>
    <w:rsid w:val="00777321"/>
    <w:rsid w:val="0077789A"/>
    <w:rsid w:val="007806D3"/>
    <w:rsid w:val="00780A3F"/>
    <w:rsid w:val="0078189D"/>
    <w:rsid w:val="00781920"/>
    <w:rsid w:val="007824BC"/>
    <w:rsid w:val="00782C47"/>
    <w:rsid w:val="0078306F"/>
    <w:rsid w:val="007831CF"/>
    <w:rsid w:val="00783A49"/>
    <w:rsid w:val="00783CA1"/>
    <w:rsid w:val="00783EE2"/>
    <w:rsid w:val="00784532"/>
    <w:rsid w:val="00784579"/>
    <w:rsid w:val="00785397"/>
    <w:rsid w:val="00785567"/>
    <w:rsid w:val="00785C01"/>
    <w:rsid w:val="00786AE9"/>
    <w:rsid w:val="0078744F"/>
    <w:rsid w:val="007925AB"/>
    <w:rsid w:val="00792CF6"/>
    <w:rsid w:val="00793089"/>
    <w:rsid w:val="007939E9"/>
    <w:rsid w:val="0079476E"/>
    <w:rsid w:val="00795941"/>
    <w:rsid w:val="00796396"/>
    <w:rsid w:val="0079639C"/>
    <w:rsid w:val="007968DA"/>
    <w:rsid w:val="00796AAC"/>
    <w:rsid w:val="00796AC6"/>
    <w:rsid w:val="00796CB7"/>
    <w:rsid w:val="00797299"/>
    <w:rsid w:val="007A0750"/>
    <w:rsid w:val="007A09E3"/>
    <w:rsid w:val="007A0B4E"/>
    <w:rsid w:val="007A12CF"/>
    <w:rsid w:val="007A1B16"/>
    <w:rsid w:val="007A1D2C"/>
    <w:rsid w:val="007A253C"/>
    <w:rsid w:val="007A2AEB"/>
    <w:rsid w:val="007A3FA5"/>
    <w:rsid w:val="007A4E1B"/>
    <w:rsid w:val="007A5231"/>
    <w:rsid w:val="007A5891"/>
    <w:rsid w:val="007A5A8E"/>
    <w:rsid w:val="007A5FF1"/>
    <w:rsid w:val="007A66F9"/>
    <w:rsid w:val="007A6C83"/>
    <w:rsid w:val="007A7298"/>
    <w:rsid w:val="007A78B7"/>
    <w:rsid w:val="007A7B4A"/>
    <w:rsid w:val="007A7EF9"/>
    <w:rsid w:val="007B050F"/>
    <w:rsid w:val="007B08EE"/>
    <w:rsid w:val="007B1728"/>
    <w:rsid w:val="007B1AAA"/>
    <w:rsid w:val="007B1D88"/>
    <w:rsid w:val="007B2B3D"/>
    <w:rsid w:val="007B2B87"/>
    <w:rsid w:val="007B32FF"/>
    <w:rsid w:val="007B34E0"/>
    <w:rsid w:val="007B4182"/>
    <w:rsid w:val="007B4AC8"/>
    <w:rsid w:val="007B507D"/>
    <w:rsid w:val="007B5E88"/>
    <w:rsid w:val="007B646D"/>
    <w:rsid w:val="007B670D"/>
    <w:rsid w:val="007B689D"/>
    <w:rsid w:val="007B68D2"/>
    <w:rsid w:val="007B7160"/>
    <w:rsid w:val="007B786F"/>
    <w:rsid w:val="007B7BEE"/>
    <w:rsid w:val="007C08EC"/>
    <w:rsid w:val="007C0CDB"/>
    <w:rsid w:val="007C365C"/>
    <w:rsid w:val="007C42F6"/>
    <w:rsid w:val="007C44EE"/>
    <w:rsid w:val="007C479B"/>
    <w:rsid w:val="007C4C4F"/>
    <w:rsid w:val="007C5E0F"/>
    <w:rsid w:val="007C6345"/>
    <w:rsid w:val="007C6D6A"/>
    <w:rsid w:val="007C6FB6"/>
    <w:rsid w:val="007C7A36"/>
    <w:rsid w:val="007C7EF3"/>
    <w:rsid w:val="007D02A4"/>
    <w:rsid w:val="007D0546"/>
    <w:rsid w:val="007D05EE"/>
    <w:rsid w:val="007D0E1D"/>
    <w:rsid w:val="007D12CD"/>
    <w:rsid w:val="007D2287"/>
    <w:rsid w:val="007D2354"/>
    <w:rsid w:val="007D271A"/>
    <w:rsid w:val="007D29AF"/>
    <w:rsid w:val="007D4690"/>
    <w:rsid w:val="007D47D1"/>
    <w:rsid w:val="007D4943"/>
    <w:rsid w:val="007D4B89"/>
    <w:rsid w:val="007D5D1D"/>
    <w:rsid w:val="007D632B"/>
    <w:rsid w:val="007D67F5"/>
    <w:rsid w:val="007D6924"/>
    <w:rsid w:val="007E112D"/>
    <w:rsid w:val="007E1279"/>
    <w:rsid w:val="007E128E"/>
    <w:rsid w:val="007E1FC2"/>
    <w:rsid w:val="007E237F"/>
    <w:rsid w:val="007E239E"/>
    <w:rsid w:val="007E5917"/>
    <w:rsid w:val="007E5B34"/>
    <w:rsid w:val="007E601C"/>
    <w:rsid w:val="007E650D"/>
    <w:rsid w:val="007E683A"/>
    <w:rsid w:val="007E6BC9"/>
    <w:rsid w:val="007E6BEF"/>
    <w:rsid w:val="007E6C20"/>
    <w:rsid w:val="007E74E0"/>
    <w:rsid w:val="007E75CF"/>
    <w:rsid w:val="007E7660"/>
    <w:rsid w:val="007E7FBC"/>
    <w:rsid w:val="007F0A9E"/>
    <w:rsid w:val="007F0BF6"/>
    <w:rsid w:val="007F12E6"/>
    <w:rsid w:val="007F1B15"/>
    <w:rsid w:val="007F1E3E"/>
    <w:rsid w:val="007F1F2A"/>
    <w:rsid w:val="007F20C1"/>
    <w:rsid w:val="007F2741"/>
    <w:rsid w:val="007F2E49"/>
    <w:rsid w:val="007F43A2"/>
    <w:rsid w:val="007F4885"/>
    <w:rsid w:val="007F583E"/>
    <w:rsid w:val="007F5D6D"/>
    <w:rsid w:val="007F6218"/>
    <w:rsid w:val="007F6BCC"/>
    <w:rsid w:val="007F6C98"/>
    <w:rsid w:val="007F7513"/>
    <w:rsid w:val="007F7839"/>
    <w:rsid w:val="007F7B21"/>
    <w:rsid w:val="008003AD"/>
    <w:rsid w:val="00801C24"/>
    <w:rsid w:val="00801FCB"/>
    <w:rsid w:val="00802473"/>
    <w:rsid w:val="00803F79"/>
    <w:rsid w:val="008043CA"/>
    <w:rsid w:val="00805089"/>
    <w:rsid w:val="00805277"/>
    <w:rsid w:val="0080567E"/>
    <w:rsid w:val="00805E69"/>
    <w:rsid w:val="00806110"/>
    <w:rsid w:val="00806349"/>
    <w:rsid w:val="008066CF"/>
    <w:rsid w:val="00810032"/>
    <w:rsid w:val="0081015F"/>
    <w:rsid w:val="008103C6"/>
    <w:rsid w:val="00810749"/>
    <w:rsid w:val="00810807"/>
    <w:rsid w:val="0081087C"/>
    <w:rsid w:val="00810B05"/>
    <w:rsid w:val="00811F42"/>
    <w:rsid w:val="00812152"/>
    <w:rsid w:val="00813380"/>
    <w:rsid w:val="008139B3"/>
    <w:rsid w:val="00813E0B"/>
    <w:rsid w:val="00814506"/>
    <w:rsid w:val="00814BD2"/>
    <w:rsid w:val="0081553E"/>
    <w:rsid w:val="0081578D"/>
    <w:rsid w:val="008160C6"/>
    <w:rsid w:val="00816613"/>
    <w:rsid w:val="008169C4"/>
    <w:rsid w:val="00816B12"/>
    <w:rsid w:val="00817119"/>
    <w:rsid w:val="0082071D"/>
    <w:rsid w:val="00821516"/>
    <w:rsid w:val="0082162C"/>
    <w:rsid w:val="0082214C"/>
    <w:rsid w:val="008222D1"/>
    <w:rsid w:val="00823177"/>
    <w:rsid w:val="008235D9"/>
    <w:rsid w:val="00823B24"/>
    <w:rsid w:val="00823D84"/>
    <w:rsid w:val="008240F2"/>
    <w:rsid w:val="00824758"/>
    <w:rsid w:val="00824C9F"/>
    <w:rsid w:val="008256B0"/>
    <w:rsid w:val="00825B38"/>
    <w:rsid w:val="008261B7"/>
    <w:rsid w:val="008266D8"/>
    <w:rsid w:val="00826C2D"/>
    <w:rsid w:val="00826D95"/>
    <w:rsid w:val="00826E21"/>
    <w:rsid w:val="00826F1C"/>
    <w:rsid w:val="00827104"/>
    <w:rsid w:val="00827B97"/>
    <w:rsid w:val="00830000"/>
    <w:rsid w:val="00831078"/>
    <w:rsid w:val="0083123B"/>
    <w:rsid w:val="008314F3"/>
    <w:rsid w:val="00831EBA"/>
    <w:rsid w:val="00832745"/>
    <w:rsid w:val="00832A5D"/>
    <w:rsid w:val="00833118"/>
    <w:rsid w:val="008333B5"/>
    <w:rsid w:val="008335B2"/>
    <w:rsid w:val="008337CA"/>
    <w:rsid w:val="00833B2F"/>
    <w:rsid w:val="00833F08"/>
    <w:rsid w:val="00834107"/>
    <w:rsid w:val="00834244"/>
    <w:rsid w:val="008343BA"/>
    <w:rsid w:val="008346BB"/>
    <w:rsid w:val="00834932"/>
    <w:rsid w:val="0083502D"/>
    <w:rsid w:val="008352CC"/>
    <w:rsid w:val="00835AD7"/>
    <w:rsid w:val="00836520"/>
    <w:rsid w:val="00836791"/>
    <w:rsid w:val="00836859"/>
    <w:rsid w:val="00836DEB"/>
    <w:rsid w:val="008370B0"/>
    <w:rsid w:val="00837DFE"/>
    <w:rsid w:val="00840A3E"/>
    <w:rsid w:val="008418F0"/>
    <w:rsid w:val="00841C38"/>
    <w:rsid w:val="00842532"/>
    <w:rsid w:val="008425A3"/>
    <w:rsid w:val="008428DC"/>
    <w:rsid w:val="00843C43"/>
    <w:rsid w:val="008442E4"/>
    <w:rsid w:val="00844862"/>
    <w:rsid w:val="008448FC"/>
    <w:rsid w:val="00844A76"/>
    <w:rsid w:val="00845420"/>
    <w:rsid w:val="0084625C"/>
    <w:rsid w:val="00847129"/>
    <w:rsid w:val="008501C5"/>
    <w:rsid w:val="008504C1"/>
    <w:rsid w:val="00850690"/>
    <w:rsid w:val="00850DF2"/>
    <w:rsid w:val="00851356"/>
    <w:rsid w:val="00851446"/>
    <w:rsid w:val="0085184A"/>
    <w:rsid w:val="00851F07"/>
    <w:rsid w:val="0085223E"/>
    <w:rsid w:val="00852C8C"/>
    <w:rsid w:val="00853CE1"/>
    <w:rsid w:val="00854954"/>
    <w:rsid w:val="008552CF"/>
    <w:rsid w:val="008553AB"/>
    <w:rsid w:val="00856A5A"/>
    <w:rsid w:val="00856C33"/>
    <w:rsid w:val="00857A63"/>
    <w:rsid w:val="00857BE9"/>
    <w:rsid w:val="00857C69"/>
    <w:rsid w:val="00857D32"/>
    <w:rsid w:val="00857E8E"/>
    <w:rsid w:val="00857EE9"/>
    <w:rsid w:val="008606FC"/>
    <w:rsid w:val="00860979"/>
    <w:rsid w:val="00860A49"/>
    <w:rsid w:val="00861018"/>
    <w:rsid w:val="008614C2"/>
    <w:rsid w:val="0086165A"/>
    <w:rsid w:val="00861FF9"/>
    <w:rsid w:val="00862359"/>
    <w:rsid w:val="0086265B"/>
    <w:rsid w:val="0086305C"/>
    <w:rsid w:val="00863311"/>
    <w:rsid w:val="00863422"/>
    <w:rsid w:val="00864A38"/>
    <w:rsid w:val="00865622"/>
    <w:rsid w:val="00865E8D"/>
    <w:rsid w:val="008669F8"/>
    <w:rsid w:val="00866A79"/>
    <w:rsid w:val="008671CA"/>
    <w:rsid w:val="008707A3"/>
    <w:rsid w:val="00870920"/>
    <w:rsid w:val="00870AE9"/>
    <w:rsid w:val="0087178E"/>
    <w:rsid w:val="008717C1"/>
    <w:rsid w:val="0087185A"/>
    <w:rsid w:val="00871AF0"/>
    <w:rsid w:val="00872198"/>
    <w:rsid w:val="00872538"/>
    <w:rsid w:val="008727F9"/>
    <w:rsid w:val="00872BF9"/>
    <w:rsid w:val="008730DC"/>
    <w:rsid w:val="0087315C"/>
    <w:rsid w:val="008734B3"/>
    <w:rsid w:val="008734C6"/>
    <w:rsid w:val="00873591"/>
    <w:rsid w:val="00874332"/>
    <w:rsid w:val="00874A5A"/>
    <w:rsid w:val="00874C72"/>
    <w:rsid w:val="00875356"/>
    <w:rsid w:val="00875589"/>
    <w:rsid w:val="00876090"/>
    <w:rsid w:val="008768A9"/>
    <w:rsid w:val="00876D67"/>
    <w:rsid w:val="00876EF0"/>
    <w:rsid w:val="008775C1"/>
    <w:rsid w:val="0087783C"/>
    <w:rsid w:val="008778B5"/>
    <w:rsid w:val="00877F39"/>
    <w:rsid w:val="00882C09"/>
    <w:rsid w:val="008832E9"/>
    <w:rsid w:val="0088377A"/>
    <w:rsid w:val="00883AE0"/>
    <w:rsid w:val="00884158"/>
    <w:rsid w:val="00884523"/>
    <w:rsid w:val="00885395"/>
    <w:rsid w:val="00885B8E"/>
    <w:rsid w:val="00885EE2"/>
    <w:rsid w:val="008863B7"/>
    <w:rsid w:val="0088717C"/>
    <w:rsid w:val="00887695"/>
    <w:rsid w:val="00890CE6"/>
    <w:rsid w:val="008911CC"/>
    <w:rsid w:val="008914F8"/>
    <w:rsid w:val="008919DE"/>
    <w:rsid w:val="008929B7"/>
    <w:rsid w:val="00892A0B"/>
    <w:rsid w:val="00892AD1"/>
    <w:rsid w:val="00894352"/>
    <w:rsid w:val="00895A8B"/>
    <w:rsid w:val="0089621C"/>
    <w:rsid w:val="008967DB"/>
    <w:rsid w:val="00897050"/>
    <w:rsid w:val="008973C9"/>
    <w:rsid w:val="008973DB"/>
    <w:rsid w:val="0089753A"/>
    <w:rsid w:val="0089754E"/>
    <w:rsid w:val="00897C2F"/>
    <w:rsid w:val="00897F06"/>
    <w:rsid w:val="008A03F2"/>
    <w:rsid w:val="008A05B4"/>
    <w:rsid w:val="008A08C3"/>
    <w:rsid w:val="008A12C9"/>
    <w:rsid w:val="008A182F"/>
    <w:rsid w:val="008A1E48"/>
    <w:rsid w:val="008A2148"/>
    <w:rsid w:val="008A29D9"/>
    <w:rsid w:val="008A35E6"/>
    <w:rsid w:val="008A3F78"/>
    <w:rsid w:val="008A447A"/>
    <w:rsid w:val="008A4859"/>
    <w:rsid w:val="008A52B6"/>
    <w:rsid w:val="008A5355"/>
    <w:rsid w:val="008A5557"/>
    <w:rsid w:val="008A6674"/>
    <w:rsid w:val="008A6854"/>
    <w:rsid w:val="008A7710"/>
    <w:rsid w:val="008B0482"/>
    <w:rsid w:val="008B062E"/>
    <w:rsid w:val="008B081D"/>
    <w:rsid w:val="008B0C4D"/>
    <w:rsid w:val="008B0F50"/>
    <w:rsid w:val="008B1C58"/>
    <w:rsid w:val="008B1D96"/>
    <w:rsid w:val="008B2462"/>
    <w:rsid w:val="008B28C9"/>
    <w:rsid w:val="008B364F"/>
    <w:rsid w:val="008B390A"/>
    <w:rsid w:val="008B3B1D"/>
    <w:rsid w:val="008B3E79"/>
    <w:rsid w:val="008B518C"/>
    <w:rsid w:val="008B6435"/>
    <w:rsid w:val="008B659A"/>
    <w:rsid w:val="008B6B11"/>
    <w:rsid w:val="008B7066"/>
    <w:rsid w:val="008C04A2"/>
    <w:rsid w:val="008C0859"/>
    <w:rsid w:val="008C0D00"/>
    <w:rsid w:val="008C1302"/>
    <w:rsid w:val="008C16A2"/>
    <w:rsid w:val="008C203C"/>
    <w:rsid w:val="008C25F1"/>
    <w:rsid w:val="008C2905"/>
    <w:rsid w:val="008C2E3C"/>
    <w:rsid w:val="008C3107"/>
    <w:rsid w:val="008C33C9"/>
    <w:rsid w:val="008C3450"/>
    <w:rsid w:val="008C404C"/>
    <w:rsid w:val="008C475D"/>
    <w:rsid w:val="008C4B91"/>
    <w:rsid w:val="008C5421"/>
    <w:rsid w:val="008C6B7C"/>
    <w:rsid w:val="008C6BC6"/>
    <w:rsid w:val="008C74CE"/>
    <w:rsid w:val="008C75EC"/>
    <w:rsid w:val="008D04DD"/>
    <w:rsid w:val="008D0966"/>
    <w:rsid w:val="008D1090"/>
    <w:rsid w:val="008D1CB2"/>
    <w:rsid w:val="008D29C9"/>
    <w:rsid w:val="008D2DD5"/>
    <w:rsid w:val="008D2E01"/>
    <w:rsid w:val="008D2F14"/>
    <w:rsid w:val="008D426B"/>
    <w:rsid w:val="008D4F79"/>
    <w:rsid w:val="008D583E"/>
    <w:rsid w:val="008D5BBF"/>
    <w:rsid w:val="008D5EB7"/>
    <w:rsid w:val="008D73A2"/>
    <w:rsid w:val="008D76CB"/>
    <w:rsid w:val="008D7D72"/>
    <w:rsid w:val="008E00AD"/>
    <w:rsid w:val="008E047D"/>
    <w:rsid w:val="008E06BE"/>
    <w:rsid w:val="008E0BCF"/>
    <w:rsid w:val="008E0EED"/>
    <w:rsid w:val="008E1F81"/>
    <w:rsid w:val="008E2552"/>
    <w:rsid w:val="008E320F"/>
    <w:rsid w:val="008E32CE"/>
    <w:rsid w:val="008E3FF1"/>
    <w:rsid w:val="008E4ADA"/>
    <w:rsid w:val="008E59E5"/>
    <w:rsid w:val="008E5CCB"/>
    <w:rsid w:val="008E69F2"/>
    <w:rsid w:val="008E6CD2"/>
    <w:rsid w:val="008E70B6"/>
    <w:rsid w:val="008E714F"/>
    <w:rsid w:val="008F0035"/>
    <w:rsid w:val="008F08D0"/>
    <w:rsid w:val="008F10C1"/>
    <w:rsid w:val="008F147B"/>
    <w:rsid w:val="008F1759"/>
    <w:rsid w:val="008F185E"/>
    <w:rsid w:val="008F23C6"/>
    <w:rsid w:val="008F2415"/>
    <w:rsid w:val="008F2685"/>
    <w:rsid w:val="008F2706"/>
    <w:rsid w:val="008F2B30"/>
    <w:rsid w:val="008F3474"/>
    <w:rsid w:val="008F3894"/>
    <w:rsid w:val="008F3AA0"/>
    <w:rsid w:val="008F3CC4"/>
    <w:rsid w:val="008F3E53"/>
    <w:rsid w:val="008F4155"/>
    <w:rsid w:val="008F4905"/>
    <w:rsid w:val="008F4BE6"/>
    <w:rsid w:val="008F50DE"/>
    <w:rsid w:val="008F51BC"/>
    <w:rsid w:val="008F52D8"/>
    <w:rsid w:val="0090056F"/>
    <w:rsid w:val="00900ACD"/>
    <w:rsid w:val="00900C28"/>
    <w:rsid w:val="009018A9"/>
    <w:rsid w:val="00901B65"/>
    <w:rsid w:val="00901E77"/>
    <w:rsid w:val="00902044"/>
    <w:rsid w:val="00903251"/>
    <w:rsid w:val="00904281"/>
    <w:rsid w:val="00904758"/>
    <w:rsid w:val="009048C6"/>
    <w:rsid w:val="009054F5"/>
    <w:rsid w:val="009055A9"/>
    <w:rsid w:val="00905CF6"/>
    <w:rsid w:val="00906804"/>
    <w:rsid w:val="009069F1"/>
    <w:rsid w:val="009073B3"/>
    <w:rsid w:val="00907DEB"/>
    <w:rsid w:val="00907F3B"/>
    <w:rsid w:val="009109E5"/>
    <w:rsid w:val="00910B25"/>
    <w:rsid w:val="0091164A"/>
    <w:rsid w:val="00912A15"/>
    <w:rsid w:val="00913D3C"/>
    <w:rsid w:val="009160FB"/>
    <w:rsid w:val="00916619"/>
    <w:rsid w:val="009174D6"/>
    <w:rsid w:val="00917A12"/>
    <w:rsid w:val="00920511"/>
    <w:rsid w:val="009206A5"/>
    <w:rsid w:val="00920DBE"/>
    <w:rsid w:val="00921C00"/>
    <w:rsid w:val="00921E50"/>
    <w:rsid w:val="0092283D"/>
    <w:rsid w:val="00926797"/>
    <w:rsid w:val="00926A34"/>
    <w:rsid w:val="00926AC6"/>
    <w:rsid w:val="00926E37"/>
    <w:rsid w:val="00927EA6"/>
    <w:rsid w:val="009302C3"/>
    <w:rsid w:val="00930309"/>
    <w:rsid w:val="00930BF4"/>
    <w:rsid w:val="00930D03"/>
    <w:rsid w:val="009312D3"/>
    <w:rsid w:val="009313E1"/>
    <w:rsid w:val="00931EDF"/>
    <w:rsid w:val="00931F30"/>
    <w:rsid w:val="00932226"/>
    <w:rsid w:val="00933031"/>
    <w:rsid w:val="00933778"/>
    <w:rsid w:val="0093387E"/>
    <w:rsid w:val="00933DBF"/>
    <w:rsid w:val="00933FD6"/>
    <w:rsid w:val="00934452"/>
    <w:rsid w:val="00934AC8"/>
    <w:rsid w:val="00935211"/>
    <w:rsid w:val="0093551C"/>
    <w:rsid w:val="00935B11"/>
    <w:rsid w:val="0093639C"/>
    <w:rsid w:val="00936E16"/>
    <w:rsid w:val="009378B9"/>
    <w:rsid w:val="009415AC"/>
    <w:rsid w:val="00941A70"/>
    <w:rsid w:val="00941EAF"/>
    <w:rsid w:val="00942450"/>
    <w:rsid w:val="009433DD"/>
    <w:rsid w:val="009440EB"/>
    <w:rsid w:val="009443BF"/>
    <w:rsid w:val="009444F6"/>
    <w:rsid w:val="00944512"/>
    <w:rsid w:val="0094524D"/>
    <w:rsid w:val="00945A17"/>
    <w:rsid w:val="00946785"/>
    <w:rsid w:val="00946E7F"/>
    <w:rsid w:val="0094712B"/>
    <w:rsid w:val="0094745C"/>
    <w:rsid w:val="009474E8"/>
    <w:rsid w:val="009475DF"/>
    <w:rsid w:val="00947D53"/>
    <w:rsid w:val="00947DD1"/>
    <w:rsid w:val="00950B91"/>
    <w:rsid w:val="00951074"/>
    <w:rsid w:val="0095180B"/>
    <w:rsid w:val="00951FBB"/>
    <w:rsid w:val="00952361"/>
    <w:rsid w:val="00952FCD"/>
    <w:rsid w:val="009538F3"/>
    <w:rsid w:val="00953A28"/>
    <w:rsid w:val="00953C4A"/>
    <w:rsid w:val="00953D9D"/>
    <w:rsid w:val="00953DE7"/>
    <w:rsid w:val="00953E5E"/>
    <w:rsid w:val="00954FA2"/>
    <w:rsid w:val="00955363"/>
    <w:rsid w:val="00955E81"/>
    <w:rsid w:val="00956600"/>
    <w:rsid w:val="00957848"/>
    <w:rsid w:val="00960077"/>
    <w:rsid w:val="00960BF4"/>
    <w:rsid w:val="0096155B"/>
    <w:rsid w:val="0096173B"/>
    <w:rsid w:val="00962195"/>
    <w:rsid w:val="00962541"/>
    <w:rsid w:val="00963A6B"/>
    <w:rsid w:val="00963F05"/>
    <w:rsid w:val="0096408A"/>
    <w:rsid w:val="00964310"/>
    <w:rsid w:val="00966B98"/>
    <w:rsid w:val="009671EB"/>
    <w:rsid w:val="0097016B"/>
    <w:rsid w:val="009702D6"/>
    <w:rsid w:val="00970C85"/>
    <w:rsid w:val="00970E57"/>
    <w:rsid w:val="009715E8"/>
    <w:rsid w:val="00971B79"/>
    <w:rsid w:val="009723DA"/>
    <w:rsid w:val="00972E84"/>
    <w:rsid w:val="00973661"/>
    <w:rsid w:val="00973DE6"/>
    <w:rsid w:val="009744EE"/>
    <w:rsid w:val="0097463E"/>
    <w:rsid w:val="00974AE7"/>
    <w:rsid w:val="009756C6"/>
    <w:rsid w:val="0097609C"/>
    <w:rsid w:val="00977064"/>
    <w:rsid w:val="00977260"/>
    <w:rsid w:val="00977BB4"/>
    <w:rsid w:val="0098035D"/>
    <w:rsid w:val="00981169"/>
    <w:rsid w:val="00981200"/>
    <w:rsid w:val="009818D2"/>
    <w:rsid w:val="0098206B"/>
    <w:rsid w:val="009821EA"/>
    <w:rsid w:val="00983032"/>
    <w:rsid w:val="00983085"/>
    <w:rsid w:val="009832DA"/>
    <w:rsid w:val="00983613"/>
    <w:rsid w:val="00983849"/>
    <w:rsid w:val="00983FD8"/>
    <w:rsid w:val="0098421F"/>
    <w:rsid w:val="009847D9"/>
    <w:rsid w:val="009850A7"/>
    <w:rsid w:val="00985BC7"/>
    <w:rsid w:val="00985C82"/>
    <w:rsid w:val="00985D02"/>
    <w:rsid w:val="00985F38"/>
    <w:rsid w:val="009861D5"/>
    <w:rsid w:val="009862A3"/>
    <w:rsid w:val="0098657B"/>
    <w:rsid w:val="00986766"/>
    <w:rsid w:val="009867AA"/>
    <w:rsid w:val="00986D83"/>
    <w:rsid w:val="00987069"/>
    <w:rsid w:val="00987101"/>
    <w:rsid w:val="00987ACB"/>
    <w:rsid w:val="009902B6"/>
    <w:rsid w:val="009905B7"/>
    <w:rsid w:val="00990623"/>
    <w:rsid w:val="00990B14"/>
    <w:rsid w:val="00990C6C"/>
    <w:rsid w:val="009913A8"/>
    <w:rsid w:val="00991F32"/>
    <w:rsid w:val="009924C5"/>
    <w:rsid w:val="009925C8"/>
    <w:rsid w:val="00992BA0"/>
    <w:rsid w:val="00993102"/>
    <w:rsid w:val="00993365"/>
    <w:rsid w:val="009935CD"/>
    <w:rsid w:val="00993AF4"/>
    <w:rsid w:val="00993B74"/>
    <w:rsid w:val="0099441B"/>
    <w:rsid w:val="0099469B"/>
    <w:rsid w:val="00994A04"/>
    <w:rsid w:val="00995750"/>
    <w:rsid w:val="00996921"/>
    <w:rsid w:val="00997FD3"/>
    <w:rsid w:val="009A05F6"/>
    <w:rsid w:val="009A09D3"/>
    <w:rsid w:val="009A0B48"/>
    <w:rsid w:val="009A118B"/>
    <w:rsid w:val="009A18FE"/>
    <w:rsid w:val="009A1BA5"/>
    <w:rsid w:val="009A1BB3"/>
    <w:rsid w:val="009A1D1F"/>
    <w:rsid w:val="009A1EF0"/>
    <w:rsid w:val="009A20FB"/>
    <w:rsid w:val="009A2304"/>
    <w:rsid w:val="009A2738"/>
    <w:rsid w:val="009A368D"/>
    <w:rsid w:val="009A386E"/>
    <w:rsid w:val="009A3ED0"/>
    <w:rsid w:val="009A4403"/>
    <w:rsid w:val="009A4B34"/>
    <w:rsid w:val="009A5174"/>
    <w:rsid w:val="009A5425"/>
    <w:rsid w:val="009A557E"/>
    <w:rsid w:val="009A5AF8"/>
    <w:rsid w:val="009A6D95"/>
    <w:rsid w:val="009A6DC6"/>
    <w:rsid w:val="009A6EB4"/>
    <w:rsid w:val="009A7094"/>
    <w:rsid w:val="009A74B4"/>
    <w:rsid w:val="009A7E1D"/>
    <w:rsid w:val="009A7FA7"/>
    <w:rsid w:val="009B08BE"/>
    <w:rsid w:val="009B107E"/>
    <w:rsid w:val="009B1774"/>
    <w:rsid w:val="009B3129"/>
    <w:rsid w:val="009B3550"/>
    <w:rsid w:val="009B3BB6"/>
    <w:rsid w:val="009B3CF7"/>
    <w:rsid w:val="009B4086"/>
    <w:rsid w:val="009B40CA"/>
    <w:rsid w:val="009B4FAA"/>
    <w:rsid w:val="009B57CB"/>
    <w:rsid w:val="009B5E6E"/>
    <w:rsid w:val="009B7D89"/>
    <w:rsid w:val="009C0AE3"/>
    <w:rsid w:val="009C0BC4"/>
    <w:rsid w:val="009C0EA7"/>
    <w:rsid w:val="009C1564"/>
    <w:rsid w:val="009C18FA"/>
    <w:rsid w:val="009C25E7"/>
    <w:rsid w:val="009C295D"/>
    <w:rsid w:val="009C2EB8"/>
    <w:rsid w:val="009C3161"/>
    <w:rsid w:val="009C38CA"/>
    <w:rsid w:val="009C3A8A"/>
    <w:rsid w:val="009C3E94"/>
    <w:rsid w:val="009C3F82"/>
    <w:rsid w:val="009C4712"/>
    <w:rsid w:val="009C53E0"/>
    <w:rsid w:val="009C5413"/>
    <w:rsid w:val="009C54B2"/>
    <w:rsid w:val="009C5941"/>
    <w:rsid w:val="009C5FF3"/>
    <w:rsid w:val="009C7FF6"/>
    <w:rsid w:val="009D1058"/>
    <w:rsid w:val="009D1267"/>
    <w:rsid w:val="009D19A6"/>
    <w:rsid w:val="009D27A6"/>
    <w:rsid w:val="009D292F"/>
    <w:rsid w:val="009D351D"/>
    <w:rsid w:val="009D3933"/>
    <w:rsid w:val="009D3B9E"/>
    <w:rsid w:val="009D464D"/>
    <w:rsid w:val="009D58AC"/>
    <w:rsid w:val="009D58E7"/>
    <w:rsid w:val="009D69B9"/>
    <w:rsid w:val="009D69D0"/>
    <w:rsid w:val="009D7438"/>
    <w:rsid w:val="009D75C4"/>
    <w:rsid w:val="009D76DD"/>
    <w:rsid w:val="009D7895"/>
    <w:rsid w:val="009D7BC6"/>
    <w:rsid w:val="009E2006"/>
    <w:rsid w:val="009E24C6"/>
    <w:rsid w:val="009E2C24"/>
    <w:rsid w:val="009E2C4F"/>
    <w:rsid w:val="009E2D2A"/>
    <w:rsid w:val="009E2ED8"/>
    <w:rsid w:val="009E33BA"/>
    <w:rsid w:val="009E539F"/>
    <w:rsid w:val="009E5D5E"/>
    <w:rsid w:val="009E6396"/>
    <w:rsid w:val="009E6DEB"/>
    <w:rsid w:val="009E6F18"/>
    <w:rsid w:val="009E77AC"/>
    <w:rsid w:val="009E7D4C"/>
    <w:rsid w:val="009F04D1"/>
    <w:rsid w:val="009F0ADE"/>
    <w:rsid w:val="009F113E"/>
    <w:rsid w:val="009F1151"/>
    <w:rsid w:val="009F1304"/>
    <w:rsid w:val="009F1427"/>
    <w:rsid w:val="009F16C3"/>
    <w:rsid w:val="009F1DA2"/>
    <w:rsid w:val="009F21B2"/>
    <w:rsid w:val="009F26F6"/>
    <w:rsid w:val="009F2DE3"/>
    <w:rsid w:val="009F3222"/>
    <w:rsid w:val="009F3632"/>
    <w:rsid w:val="009F4121"/>
    <w:rsid w:val="009F47F6"/>
    <w:rsid w:val="009F4E67"/>
    <w:rsid w:val="009F6348"/>
    <w:rsid w:val="00A00777"/>
    <w:rsid w:val="00A00EC7"/>
    <w:rsid w:val="00A010F1"/>
    <w:rsid w:val="00A01B2D"/>
    <w:rsid w:val="00A02B75"/>
    <w:rsid w:val="00A02B79"/>
    <w:rsid w:val="00A02D2C"/>
    <w:rsid w:val="00A037B5"/>
    <w:rsid w:val="00A0391F"/>
    <w:rsid w:val="00A03B72"/>
    <w:rsid w:val="00A03DBF"/>
    <w:rsid w:val="00A046C0"/>
    <w:rsid w:val="00A049FD"/>
    <w:rsid w:val="00A04B0A"/>
    <w:rsid w:val="00A055A8"/>
    <w:rsid w:val="00A05955"/>
    <w:rsid w:val="00A05E27"/>
    <w:rsid w:val="00A06510"/>
    <w:rsid w:val="00A06ADA"/>
    <w:rsid w:val="00A06CF4"/>
    <w:rsid w:val="00A07D19"/>
    <w:rsid w:val="00A07FCC"/>
    <w:rsid w:val="00A10C5B"/>
    <w:rsid w:val="00A10FEF"/>
    <w:rsid w:val="00A11169"/>
    <w:rsid w:val="00A114B7"/>
    <w:rsid w:val="00A11D48"/>
    <w:rsid w:val="00A123F0"/>
    <w:rsid w:val="00A1302F"/>
    <w:rsid w:val="00A1311B"/>
    <w:rsid w:val="00A13A7C"/>
    <w:rsid w:val="00A13ABC"/>
    <w:rsid w:val="00A144F4"/>
    <w:rsid w:val="00A1469A"/>
    <w:rsid w:val="00A1592B"/>
    <w:rsid w:val="00A15CF1"/>
    <w:rsid w:val="00A1672F"/>
    <w:rsid w:val="00A16B5E"/>
    <w:rsid w:val="00A16F07"/>
    <w:rsid w:val="00A17157"/>
    <w:rsid w:val="00A17D17"/>
    <w:rsid w:val="00A2030B"/>
    <w:rsid w:val="00A2109E"/>
    <w:rsid w:val="00A2420D"/>
    <w:rsid w:val="00A24809"/>
    <w:rsid w:val="00A248DB"/>
    <w:rsid w:val="00A24B00"/>
    <w:rsid w:val="00A252A4"/>
    <w:rsid w:val="00A26E74"/>
    <w:rsid w:val="00A27667"/>
    <w:rsid w:val="00A3008D"/>
    <w:rsid w:val="00A30859"/>
    <w:rsid w:val="00A30B55"/>
    <w:rsid w:val="00A30CA8"/>
    <w:rsid w:val="00A3149F"/>
    <w:rsid w:val="00A32576"/>
    <w:rsid w:val="00A325CD"/>
    <w:rsid w:val="00A33280"/>
    <w:rsid w:val="00A334FA"/>
    <w:rsid w:val="00A3354B"/>
    <w:rsid w:val="00A336D2"/>
    <w:rsid w:val="00A33C14"/>
    <w:rsid w:val="00A341FF"/>
    <w:rsid w:val="00A342BF"/>
    <w:rsid w:val="00A34735"/>
    <w:rsid w:val="00A349D0"/>
    <w:rsid w:val="00A35070"/>
    <w:rsid w:val="00A35242"/>
    <w:rsid w:val="00A35D2D"/>
    <w:rsid w:val="00A36099"/>
    <w:rsid w:val="00A361F0"/>
    <w:rsid w:val="00A363AA"/>
    <w:rsid w:val="00A36A78"/>
    <w:rsid w:val="00A3736C"/>
    <w:rsid w:val="00A40A24"/>
    <w:rsid w:val="00A41206"/>
    <w:rsid w:val="00A41339"/>
    <w:rsid w:val="00A418A6"/>
    <w:rsid w:val="00A41B36"/>
    <w:rsid w:val="00A41C95"/>
    <w:rsid w:val="00A42EED"/>
    <w:rsid w:val="00A4335B"/>
    <w:rsid w:val="00A43E12"/>
    <w:rsid w:val="00A4491D"/>
    <w:rsid w:val="00A46321"/>
    <w:rsid w:val="00A468A3"/>
    <w:rsid w:val="00A5046A"/>
    <w:rsid w:val="00A50FBA"/>
    <w:rsid w:val="00A516C3"/>
    <w:rsid w:val="00A51EB2"/>
    <w:rsid w:val="00A52266"/>
    <w:rsid w:val="00A52302"/>
    <w:rsid w:val="00A52433"/>
    <w:rsid w:val="00A52488"/>
    <w:rsid w:val="00A531B8"/>
    <w:rsid w:val="00A5326B"/>
    <w:rsid w:val="00A53999"/>
    <w:rsid w:val="00A549F0"/>
    <w:rsid w:val="00A56330"/>
    <w:rsid w:val="00A579AB"/>
    <w:rsid w:val="00A608CC"/>
    <w:rsid w:val="00A6094B"/>
    <w:rsid w:val="00A60F24"/>
    <w:rsid w:val="00A613C3"/>
    <w:rsid w:val="00A61472"/>
    <w:rsid w:val="00A6175C"/>
    <w:rsid w:val="00A618F2"/>
    <w:rsid w:val="00A628D7"/>
    <w:rsid w:val="00A62B9A"/>
    <w:rsid w:val="00A63CD6"/>
    <w:rsid w:val="00A63F9D"/>
    <w:rsid w:val="00A6418D"/>
    <w:rsid w:val="00A64F3A"/>
    <w:rsid w:val="00A65AA8"/>
    <w:rsid w:val="00A671B4"/>
    <w:rsid w:val="00A672A7"/>
    <w:rsid w:val="00A673EE"/>
    <w:rsid w:val="00A704AD"/>
    <w:rsid w:val="00A7196A"/>
    <w:rsid w:val="00A71A5A"/>
    <w:rsid w:val="00A7289D"/>
    <w:rsid w:val="00A72AC7"/>
    <w:rsid w:val="00A73485"/>
    <w:rsid w:val="00A741CA"/>
    <w:rsid w:val="00A746EC"/>
    <w:rsid w:val="00A7499A"/>
    <w:rsid w:val="00A75290"/>
    <w:rsid w:val="00A75966"/>
    <w:rsid w:val="00A761B9"/>
    <w:rsid w:val="00A770F9"/>
    <w:rsid w:val="00A771A6"/>
    <w:rsid w:val="00A77EA9"/>
    <w:rsid w:val="00A802EA"/>
    <w:rsid w:val="00A80C8B"/>
    <w:rsid w:val="00A81B73"/>
    <w:rsid w:val="00A8279F"/>
    <w:rsid w:val="00A836BA"/>
    <w:rsid w:val="00A8538A"/>
    <w:rsid w:val="00A85B30"/>
    <w:rsid w:val="00A8692C"/>
    <w:rsid w:val="00A86B1E"/>
    <w:rsid w:val="00A87F88"/>
    <w:rsid w:val="00A90C72"/>
    <w:rsid w:val="00A90C84"/>
    <w:rsid w:val="00A9105D"/>
    <w:rsid w:val="00A9114B"/>
    <w:rsid w:val="00A91DB7"/>
    <w:rsid w:val="00A93071"/>
    <w:rsid w:val="00A93D5E"/>
    <w:rsid w:val="00A93DEF"/>
    <w:rsid w:val="00A94276"/>
    <w:rsid w:val="00A94D6D"/>
    <w:rsid w:val="00A94E2B"/>
    <w:rsid w:val="00A94F46"/>
    <w:rsid w:val="00A96309"/>
    <w:rsid w:val="00A9635A"/>
    <w:rsid w:val="00A96389"/>
    <w:rsid w:val="00A96C18"/>
    <w:rsid w:val="00A97094"/>
    <w:rsid w:val="00AA0661"/>
    <w:rsid w:val="00AA099B"/>
    <w:rsid w:val="00AA1211"/>
    <w:rsid w:val="00AA1662"/>
    <w:rsid w:val="00AA1CD5"/>
    <w:rsid w:val="00AA1CFC"/>
    <w:rsid w:val="00AA2524"/>
    <w:rsid w:val="00AA3360"/>
    <w:rsid w:val="00AA37C0"/>
    <w:rsid w:val="00AA40E8"/>
    <w:rsid w:val="00AA47E1"/>
    <w:rsid w:val="00AA54A8"/>
    <w:rsid w:val="00AA5949"/>
    <w:rsid w:val="00AA5ECC"/>
    <w:rsid w:val="00AA63E5"/>
    <w:rsid w:val="00AA64B7"/>
    <w:rsid w:val="00AA675D"/>
    <w:rsid w:val="00AA6ABB"/>
    <w:rsid w:val="00AA6FBA"/>
    <w:rsid w:val="00AA7E50"/>
    <w:rsid w:val="00AB1950"/>
    <w:rsid w:val="00AB1FBD"/>
    <w:rsid w:val="00AB338C"/>
    <w:rsid w:val="00AB3692"/>
    <w:rsid w:val="00AB39C2"/>
    <w:rsid w:val="00AB3B31"/>
    <w:rsid w:val="00AB40A0"/>
    <w:rsid w:val="00AB4882"/>
    <w:rsid w:val="00AB4CF6"/>
    <w:rsid w:val="00AB4D60"/>
    <w:rsid w:val="00AB4E63"/>
    <w:rsid w:val="00AB53EE"/>
    <w:rsid w:val="00AB54BE"/>
    <w:rsid w:val="00AB5C1B"/>
    <w:rsid w:val="00AB605A"/>
    <w:rsid w:val="00AB6A1D"/>
    <w:rsid w:val="00AB6CC5"/>
    <w:rsid w:val="00AB759F"/>
    <w:rsid w:val="00AB77AB"/>
    <w:rsid w:val="00AB78F1"/>
    <w:rsid w:val="00AC0A52"/>
    <w:rsid w:val="00AC0B34"/>
    <w:rsid w:val="00AC1527"/>
    <w:rsid w:val="00AC1B25"/>
    <w:rsid w:val="00AC2F88"/>
    <w:rsid w:val="00AC3023"/>
    <w:rsid w:val="00AC3DD7"/>
    <w:rsid w:val="00AC3E39"/>
    <w:rsid w:val="00AC43D4"/>
    <w:rsid w:val="00AC47E5"/>
    <w:rsid w:val="00AC4A54"/>
    <w:rsid w:val="00AC4DC9"/>
    <w:rsid w:val="00AC50C0"/>
    <w:rsid w:val="00AC57C5"/>
    <w:rsid w:val="00AC628A"/>
    <w:rsid w:val="00AC639F"/>
    <w:rsid w:val="00AC6BFC"/>
    <w:rsid w:val="00AC7618"/>
    <w:rsid w:val="00AC7703"/>
    <w:rsid w:val="00AD0168"/>
    <w:rsid w:val="00AD0A03"/>
    <w:rsid w:val="00AD0BC2"/>
    <w:rsid w:val="00AD1256"/>
    <w:rsid w:val="00AD1B68"/>
    <w:rsid w:val="00AD1D10"/>
    <w:rsid w:val="00AD1DDA"/>
    <w:rsid w:val="00AD20E9"/>
    <w:rsid w:val="00AD3229"/>
    <w:rsid w:val="00AD3DF9"/>
    <w:rsid w:val="00AD4DB6"/>
    <w:rsid w:val="00AD4EA0"/>
    <w:rsid w:val="00AD5BCA"/>
    <w:rsid w:val="00AD5E00"/>
    <w:rsid w:val="00AD6C7D"/>
    <w:rsid w:val="00AD6CBD"/>
    <w:rsid w:val="00AD7465"/>
    <w:rsid w:val="00AD7CAA"/>
    <w:rsid w:val="00AD7DC1"/>
    <w:rsid w:val="00AE0203"/>
    <w:rsid w:val="00AE083D"/>
    <w:rsid w:val="00AE1188"/>
    <w:rsid w:val="00AE15F0"/>
    <w:rsid w:val="00AE1937"/>
    <w:rsid w:val="00AE2485"/>
    <w:rsid w:val="00AE2588"/>
    <w:rsid w:val="00AE26F2"/>
    <w:rsid w:val="00AE2BFE"/>
    <w:rsid w:val="00AE327A"/>
    <w:rsid w:val="00AE3765"/>
    <w:rsid w:val="00AE3EF5"/>
    <w:rsid w:val="00AE426F"/>
    <w:rsid w:val="00AE4F5D"/>
    <w:rsid w:val="00AE7FDF"/>
    <w:rsid w:val="00AF036E"/>
    <w:rsid w:val="00AF0784"/>
    <w:rsid w:val="00AF092F"/>
    <w:rsid w:val="00AF18EA"/>
    <w:rsid w:val="00AF1CD9"/>
    <w:rsid w:val="00AF2529"/>
    <w:rsid w:val="00AF29D6"/>
    <w:rsid w:val="00AF30DE"/>
    <w:rsid w:val="00AF3A51"/>
    <w:rsid w:val="00AF3D9A"/>
    <w:rsid w:val="00AF471C"/>
    <w:rsid w:val="00AF605F"/>
    <w:rsid w:val="00AF618B"/>
    <w:rsid w:val="00AF63D0"/>
    <w:rsid w:val="00AF70AF"/>
    <w:rsid w:val="00AF7D46"/>
    <w:rsid w:val="00AF7FE3"/>
    <w:rsid w:val="00B003CB"/>
    <w:rsid w:val="00B00AE4"/>
    <w:rsid w:val="00B017D4"/>
    <w:rsid w:val="00B01BBA"/>
    <w:rsid w:val="00B02783"/>
    <w:rsid w:val="00B027BA"/>
    <w:rsid w:val="00B02C2D"/>
    <w:rsid w:val="00B03156"/>
    <w:rsid w:val="00B03744"/>
    <w:rsid w:val="00B038FE"/>
    <w:rsid w:val="00B03AB9"/>
    <w:rsid w:val="00B03AEC"/>
    <w:rsid w:val="00B04C78"/>
    <w:rsid w:val="00B04FD7"/>
    <w:rsid w:val="00B05144"/>
    <w:rsid w:val="00B05542"/>
    <w:rsid w:val="00B05FF6"/>
    <w:rsid w:val="00B07B11"/>
    <w:rsid w:val="00B10339"/>
    <w:rsid w:val="00B10F00"/>
    <w:rsid w:val="00B11564"/>
    <w:rsid w:val="00B1186E"/>
    <w:rsid w:val="00B11B9E"/>
    <w:rsid w:val="00B11DDD"/>
    <w:rsid w:val="00B12093"/>
    <w:rsid w:val="00B1239A"/>
    <w:rsid w:val="00B12C07"/>
    <w:rsid w:val="00B12D40"/>
    <w:rsid w:val="00B139CB"/>
    <w:rsid w:val="00B13D1A"/>
    <w:rsid w:val="00B13F40"/>
    <w:rsid w:val="00B1481D"/>
    <w:rsid w:val="00B15915"/>
    <w:rsid w:val="00B16C36"/>
    <w:rsid w:val="00B1729C"/>
    <w:rsid w:val="00B17686"/>
    <w:rsid w:val="00B17CA0"/>
    <w:rsid w:val="00B201C9"/>
    <w:rsid w:val="00B216CA"/>
    <w:rsid w:val="00B2184E"/>
    <w:rsid w:val="00B21A4A"/>
    <w:rsid w:val="00B22048"/>
    <w:rsid w:val="00B222B8"/>
    <w:rsid w:val="00B22518"/>
    <w:rsid w:val="00B226D7"/>
    <w:rsid w:val="00B22E91"/>
    <w:rsid w:val="00B22E9A"/>
    <w:rsid w:val="00B23209"/>
    <w:rsid w:val="00B23ED5"/>
    <w:rsid w:val="00B23F20"/>
    <w:rsid w:val="00B24A46"/>
    <w:rsid w:val="00B24C61"/>
    <w:rsid w:val="00B2532E"/>
    <w:rsid w:val="00B25709"/>
    <w:rsid w:val="00B258F0"/>
    <w:rsid w:val="00B25902"/>
    <w:rsid w:val="00B26933"/>
    <w:rsid w:val="00B26CBE"/>
    <w:rsid w:val="00B2738C"/>
    <w:rsid w:val="00B27DAF"/>
    <w:rsid w:val="00B3008A"/>
    <w:rsid w:val="00B30476"/>
    <w:rsid w:val="00B3047D"/>
    <w:rsid w:val="00B304A1"/>
    <w:rsid w:val="00B306B2"/>
    <w:rsid w:val="00B306F3"/>
    <w:rsid w:val="00B30941"/>
    <w:rsid w:val="00B30FC9"/>
    <w:rsid w:val="00B315C0"/>
    <w:rsid w:val="00B316BF"/>
    <w:rsid w:val="00B326B2"/>
    <w:rsid w:val="00B32968"/>
    <w:rsid w:val="00B32B72"/>
    <w:rsid w:val="00B33C7A"/>
    <w:rsid w:val="00B34171"/>
    <w:rsid w:val="00B34658"/>
    <w:rsid w:val="00B3514C"/>
    <w:rsid w:val="00B35266"/>
    <w:rsid w:val="00B3596D"/>
    <w:rsid w:val="00B3610A"/>
    <w:rsid w:val="00B367B5"/>
    <w:rsid w:val="00B36CB8"/>
    <w:rsid w:val="00B37ACF"/>
    <w:rsid w:val="00B40217"/>
    <w:rsid w:val="00B40542"/>
    <w:rsid w:val="00B40649"/>
    <w:rsid w:val="00B41060"/>
    <w:rsid w:val="00B41713"/>
    <w:rsid w:val="00B435FF"/>
    <w:rsid w:val="00B43AFD"/>
    <w:rsid w:val="00B449B5"/>
    <w:rsid w:val="00B45374"/>
    <w:rsid w:val="00B455B1"/>
    <w:rsid w:val="00B45811"/>
    <w:rsid w:val="00B45826"/>
    <w:rsid w:val="00B45A1D"/>
    <w:rsid w:val="00B45C54"/>
    <w:rsid w:val="00B45C9F"/>
    <w:rsid w:val="00B467D3"/>
    <w:rsid w:val="00B4790D"/>
    <w:rsid w:val="00B50437"/>
    <w:rsid w:val="00B51278"/>
    <w:rsid w:val="00B5198C"/>
    <w:rsid w:val="00B5209D"/>
    <w:rsid w:val="00B5399C"/>
    <w:rsid w:val="00B544E9"/>
    <w:rsid w:val="00B547C5"/>
    <w:rsid w:val="00B548C2"/>
    <w:rsid w:val="00B55349"/>
    <w:rsid w:val="00B55A64"/>
    <w:rsid w:val="00B55C38"/>
    <w:rsid w:val="00B606CE"/>
    <w:rsid w:val="00B60BEE"/>
    <w:rsid w:val="00B61C3F"/>
    <w:rsid w:val="00B61D83"/>
    <w:rsid w:val="00B620B9"/>
    <w:rsid w:val="00B633D7"/>
    <w:rsid w:val="00B64483"/>
    <w:rsid w:val="00B646DD"/>
    <w:rsid w:val="00B65040"/>
    <w:rsid w:val="00B6538C"/>
    <w:rsid w:val="00B659C6"/>
    <w:rsid w:val="00B65BAA"/>
    <w:rsid w:val="00B660F4"/>
    <w:rsid w:val="00B663B6"/>
    <w:rsid w:val="00B66477"/>
    <w:rsid w:val="00B66E79"/>
    <w:rsid w:val="00B678AF"/>
    <w:rsid w:val="00B70D8F"/>
    <w:rsid w:val="00B71D77"/>
    <w:rsid w:val="00B72039"/>
    <w:rsid w:val="00B72FD9"/>
    <w:rsid w:val="00B74232"/>
    <w:rsid w:val="00B7460B"/>
    <w:rsid w:val="00B74AC9"/>
    <w:rsid w:val="00B754BA"/>
    <w:rsid w:val="00B75F93"/>
    <w:rsid w:val="00B76EEE"/>
    <w:rsid w:val="00B81486"/>
    <w:rsid w:val="00B8170A"/>
    <w:rsid w:val="00B826A3"/>
    <w:rsid w:val="00B83934"/>
    <w:rsid w:val="00B83AB0"/>
    <w:rsid w:val="00B83C08"/>
    <w:rsid w:val="00B849C9"/>
    <w:rsid w:val="00B84D71"/>
    <w:rsid w:val="00B855DE"/>
    <w:rsid w:val="00B85E10"/>
    <w:rsid w:val="00B86347"/>
    <w:rsid w:val="00B87289"/>
    <w:rsid w:val="00B87DA2"/>
    <w:rsid w:val="00B90245"/>
    <w:rsid w:val="00B90DB2"/>
    <w:rsid w:val="00B91261"/>
    <w:rsid w:val="00B91C94"/>
    <w:rsid w:val="00B93E39"/>
    <w:rsid w:val="00B94A6B"/>
    <w:rsid w:val="00B95803"/>
    <w:rsid w:val="00B959C3"/>
    <w:rsid w:val="00B96353"/>
    <w:rsid w:val="00B964FC"/>
    <w:rsid w:val="00BA015B"/>
    <w:rsid w:val="00BA0449"/>
    <w:rsid w:val="00BA070A"/>
    <w:rsid w:val="00BA0733"/>
    <w:rsid w:val="00BA0D1C"/>
    <w:rsid w:val="00BA0F19"/>
    <w:rsid w:val="00BA0F9D"/>
    <w:rsid w:val="00BA0FB9"/>
    <w:rsid w:val="00BA1EBA"/>
    <w:rsid w:val="00BA20B6"/>
    <w:rsid w:val="00BA394A"/>
    <w:rsid w:val="00BA422B"/>
    <w:rsid w:val="00BA42C7"/>
    <w:rsid w:val="00BA4BEB"/>
    <w:rsid w:val="00BA5124"/>
    <w:rsid w:val="00BA5526"/>
    <w:rsid w:val="00BA559F"/>
    <w:rsid w:val="00BA57A7"/>
    <w:rsid w:val="00BA5864"/>
    <w:rsid w:val="00BA5B96"/>
    <w:rsid w:val="00BA5B9C"/>
    <w:rsid w:val="00BA667D"/>
    <w:rsid w:val="00BA766A"/>
    <w:rsid w:val="00BA7F83"/>
    <w:rsid w:val="00BB015B"/>
    <w:rsid w:val="00BB0388"/>
    <w:rsid w:val="00BB079B"/>
    <w:rsid w:val="00BB1321"/>
    <w:rsid w:val="00BB13D4"/>
    <w:rsid w:val="00BB14FC"/>
    <w:rsid w:val="00BB1C51"/>
    <w:rsid w:val="00BB31EB"/>
    <w:rsid w:val="00BB38FA"/>
    <w:rsid w:val="00BB3B54"/>
    <w:rsid w:val="00BB3D2C"/>
    <w:rsid w:val="00BB434A"/>
    <w:rsid w:val="00BB4939"/>
    <w:rsid w:val="00BB54CB"/>
    <w:rsid w:val="00BB584B"/>
    <w:rsid w:val="00BB5EFE"/>
    <w:rsid w:val="00BB5F74"/>
    <w:rsid w:val="00BB63B8"/>
    <w:rsid w:val="00BB70C1"/>
    <w:rsid w:val="00BC0290"/>
    <w:rsid w:val="00BC0892"/>
    <w:rsid w:val="00BC0D53"/>
    <w:rsid w:val="00BC215E"/>
    <w:rsid w:val="00BC252D"/>
    <w:rsid w:val="00BC2802"/>
    <w:rsid w:val="00BC2FC3"/>
    <w:rsid w:val="00BC2FE6"/>
    <w:rsid w:val="00BC32D0"/>
    <w:rsid w:val="00BC3357"/>
    <w:rsid w:val="00BC3848"/>
    <w:rsid w:val="00BC398F"/>
    <w:rsid w:val="00BC65D0"/>
    <w:rsid w:val="00BC6717"/>
    <w:rsid w:val="00BC6C0A"/>
    <w:rsid w:val="00BC6C84"/>
    <w:rsid w:val="00BD1742"/>
    <w:rsid w:val="00BD194F"/>
    <w:rsid w:val="00BD252E"/>
    <w:rsid w:val="00BD26D5"/>
    <w:rsid w:val="00BD2A38"/>
    <w:rsid w:val="00BD2ACC"/>
    <w:rsid w:val="00BD2D90"/>
    <w:rsid w:val="00BD522D"/>
    <w:rsid w:val="00BD5664"/>
    <w:rsid w:val="00BD6F4E"/>
    <w:rsid w:val="00BD7892"/>
    <w:rsid w:val="00BE0646"/>
    <w:rsid w:val="00BE0888"/>
    <w:rsid w:val="00BE1275"/>
    <w:rsid w:val="00BE1BA2"/>
    <w:rsid w:val="00BE2391"/>
    <w:rsid w:val="00BE2962"/>
    <w:rsid w:val="00BE396C"/>
    <w:rsid w:val="00BE3CB9"/>
    <w:rsid w:val="00BE469D"/>
    <w:rsid w:val="00BE4E6C"/>
    <w:rsid w:val="00BE54BB"/>
    <w:rsid w:val="00BE5AA5"/>
    <w:rsid w:val="00BE5D64"/>
    <w:rsid w:val="00BE621F"/>
    <w:rsid w:val="00BE639F"/>
    <w:rsid w:val="00BE7361"/>
    <w:rsid w:val="00BE7C58"/>
    <w:rsid w:val="00BF02D0"/>
    <w:rsid w:val="00BF0890"/>
    <w:rsid w:val="00BF093F"/>
    <w:rsid w:val="00BF133C"/>
    <w:rsid w:val="00BF15FA"/>
    <w:rsid w:val="00BF1D13"/>
    <w:rsid w:val="00BF1DD3"/>
    <w:rsid w:val="00BF2254"/>
    <w:rsid w:val="00BF2433"/>
    <w:rsid w:val="00BF2689"/>
    <w:rsid w:val="00BF346D"/>
    <w:rsid w:val="00BF3755"/>
    <w:rsid w:val="00BF3790"/>
    <w:rsid w:val="00BF3A60"/>
    <w:rsid w:val="00BF41FB"/>
    <w:rsid w:val="00BF4832"/>
    <w:rsid w:val="00BF4A40"/>
    <w:rsid w:val="00BF528D"/>
    <w:rsid w:val="00BF56FF"/>
    <w:rsid w:val="00BF5798"/>
    <w:rsid w:val="00BF5961"/>
    <w:rsid w:val="00BF5991"/>
    <w:rsid w:val="00BF6053"/>
    <w:rsid w:val="00BF6E15"/>
    <w:rsid w:val="00BF73D9"/>
    <w:rsid w:val="00BF7AF4"/>
    <w:rsid w:val="00BF7D6B"/>
    <w:rsid w:val="00BF7DD4"/>
    <w:rsid w:val="00C00341"/>
    <w:rsid w:val="00C00420"/>
    <w:rsid w:val="00C00B8A"/>
    <w:rsid w:val="00C00E62"/>
    <w:rsid w:val="00C017E2"/>
    <w:rsid w:val="00C020FA"/>
    <w:rsid w:val="00C02F60"/>
    <w:rsid w:val="00C035A5"/>
    <w:rsid w:val="00C04841"/>
    <w:rsid w:val="00C0492A"/>
    <w:rsid w:val="00C04CAB"/>
    <w:rsid w:val="00C04D56"/>
    <w:rsid w:val="00C04F95"/>
    <w:rsid w:val="00C05C5E"/>
    <w:rsid w:val="00C0648F"/>
    <w:rsid w:val="00C06B12"/>
    <w:rsid w:val="00C06E67"/>
    <w:rsid w:val="00C10570"/>
    <w:rsid w:val="00C10C55"/>
    <w:rsid w:val="00C120F9"/>
    <w:rsid w:val="00C12C1E"/>
    <w:rsid w:val="00C13AEB"/>
    <w:rsid w:val="00C145E5"/>
    <w:rsid w:val="00C153A4"/>
    <w:rsid w:val="00C1555B"/>
    <w:rsid w:val="00C15E2F"/>
    <w:rsid w:val="00C162E6"/>
    <w:rsid w:val="00C164DD"/>
    <w:rsid w:val="00C17219"/>
    <w:rsid w:val="00C1788A"/>
    <w:rsid w:val="00C2018F"/>
    <w:rsid w:val="00C20B9B"/>
    <w:rsid w:val="00C20C25"/>
    <w:rsid w:val="00C21126"/>
    <w:rsid w:val="00C21B8F"/>
    <w:rsid w:val="00C220F1"/>
    <w:rsid w:val="00C229D4"/>
    <w:rsid w:val="00C2368C"/>
    <w:rsid w:val="00C24CAB"/>
    <w:rsid w:val="00C258F0"/>
    <w:rsid w:val="00C265F1"/>
    <w:rsid w:val="00C2714C"/>
    <w:rsid w:val="00C279EE"/>
    <w:rsid w:val="00C3099B"/>
    <w:rsid w:val="00C314DF"/>
    <w:rsid w:val="00C328BA"/>
    <w:rsid w:val="00C32F89"/>
    <w:rsid w:val="00C3342A"/>
    <w:rsid w:val="00C346D1"/>
    <w:rsid w:val="00C35C01"/>
    <w:rsid w:val="00C36271"/>
    <w:rsid w:val="00C37419"/>
    <w:rsid w:val="00C37863"/>
    <w:rsid w:val="00C37DCE"/>
    <w:rsid w:val="00C40192"/>
    <w:rsid w:val="00C401BD"/>
    <w:rsid w:val="00C40B6C"/>
    <w:rsid w:val="00C40C81"/>
    <w:rsid w:val="00C410E9"/>
    <w:rsid w:val="00C41FAE"/>
    <w:rsid w:val="00C4294E"/>
    <w:rsid w:val="00C42A56"/>
    <w:rsid w:val="00C43572"/>
    <w:rsid w:val="00C43C2D"/>
    <w:rsid w:val="00C44F07"/>
    <w:rsid w:val="00C46450"/>
    <w:rsid w:val="00C46DA9"/>
    <w:rsid w:val="00C47306"/>
    <w:rsid w:val="00C474DC"/>
    <w:rsid w:val="00C477B4"/>
    <w:rsid w:val="00C47921"/>
    <w:rsid w:val="00C47A33"/>
    <w:rsid w:val="00C50619"/>
    <w:rsid w:val="00C50802"/>
    <w:rsid w:val="00C51500"/>
    <w:rsid w:val="00C5188D"/>
    <w:rsid w:val="00C5194B"/>
    <w:rsid w:val="00C5249C"/>
    <w:rsid w:val="00C53319"/>
    <w:rsid w:val="00C53EE5"/>
    <w:rsid w:val="00C5407C"/>
    <w:rsid w:val="00C546E0"/>
    <w:rsid w:val="00C54C5D"/>
    <w:rsid w:val="00C55A2E"/>
    <w:rsid w:val="00C56060"/>
    <w:rsid w:val="00C56309"/>
    <w:rsid w:val="00C56352"/>
    <w:rsid w:val="00C56D9E"/>
    <w:rsid w:val="00C5727E"/>
    <w:rsid w:val="00C57423"/>
    <w:rsid w:val="00C575BE"/>
    <w:rsid w:val="00C603A3"/>
    <w:rsid w:val="00C6175D"/>
    <w:rsid w:val="00C618C1"/>
    <w:rsid w:val="00C6237F"/>
    <w:rsid w:val="00C626CD"/>
    <w:rsid w:val="00C62921"/>
    <w:rsid w:val="00C64C91"/>
    <w:rsid w:val="00C654E0"/>
    <w:rsid w:val="00C65871"/>
    <w:rsid w:val="00C66820"/>
    <w:rsid w:val="00C670C3"/>
    <w:rsid w:val="00C6721F"/>
    <w:rsid w:val="00C67CED"/>
    <w:rsid w:val="00C707A8"/>
    <w:rsid w:val="00C711BB"/>
    <w:rsid w:val="00C72860"/>
    <w:rsid w:val="00C73A79"/>
    <w:rsid w:val="00C73F21"/>
    <w:rsid w:val="00C74C79"/>
    <w:rsid w:val="00C75CE7"/>
    <w:rsid w:val="00C75DC7"/>
    <w:rsid w:val="00C76919"/>
    <w:rsid w:val="00C76AF8"/>
    <w:rsid w:val="00C80B08"/>
    <w:rsid w:val="00C828B1"/>
    <w:rsid w:val="00C82D52"/>
    <w:rsid w:val="00C82FD3"/>
    <w:rsid w:val="00C83088"/>
    <w:rsid w:val="00C83E36"/>
    <w:rsid w:val="00C84487"/>
    <w:rsid w:val="00C84B3F"/>
    <w:rsid w:val="00C854A1"/>
    <w:rsid w:val="00C855AD"/>
    <w:rsid w:val="00C857BE"/>
    <w:rsid w:val="00C85802"/>
    <w:rsid w:val="00C858F9"/>
    <w:rsid w:val="00C8645F"/>
    <w:rsid w:val="00C86966"/>
    <w:rsid w:val="00C86AE4"/>
    <w:rsid w:val="00C873BF"/>
    <w:rsid w:val="00C8764E"/>
    <w:rsid w:val="00C87DFB"/>
    <w:rsid w:val="00C901EE"/>
    <w:rsid w:val="00C902EA"/>
    <w:rsid w:val="00C90F4C"/>
    <w:rsid w:val="00C910E1"/>
    <w:rsid w:val="00C92011"/>
    <w:rsid w:val="00C92A63"/>
    <w:rsid w:val="00C93758"/>
    <w:rsid w:val="00C94387"/>
    <w:rsid w:val="00C96370"/>
    <w:rsid w:val="00C965B7"/>
    <w:rsid w:val="00C97959"/>
    <w:rsid w:val="00C979D4"/>
    <w:rsid w:val="00CA0010"/>
    <w:rsid w:val="00CA0370"/>
    <w:rsid w:val="00CA24A3"/>
    <w:rsid w:val="00CA2578"/>
    <w:rsid w:val="00CA2F7C"/>
    <w:rsid w:val="00CA3130"/>
    <w:rsid w:val="00CA3BAF"/>
    <w:rsid w:val="00CA3EC1"/>
    <w:rsid w:val="00CA3FA4"/>
    <w:rsid w:val="00CA42D7"/>
    <w:rsid w:val="00CA43F6"/>
    <w:rsid w:val="00CA44EE"/>
    <w:rsid w:val="00CA45D6"/>
    <w:rsid w:val="00CA4ECB"/>
    <w:rsid w:val="00CA4EE5"/>
    <w:rsid w:val="00CA5304"/>
    <w:rsid w:val="00CA537D"/>
    <w:rsid w:val="00CA549E"/>
    <w:rsid w:val="00CA5B30"/>
    <w:rsid w:val="00CA63C5"/>
    <w:rsid w:val="00CA6578"/>
    <w:rsid w:val="00CA7129"/>
    <w:rsid w:val="00CA71CE"/>
    <w:rsid w:val="00CB01A4"/>
    <w:rsid w:val="00CB073F"/>
    <w:rsid w:val="00CB079A"/>
    <w:rsid w:val="00CB09F5"/>
    <w:rsid w:val="00CB127E"/>
    <w:rsid w:val="00CB191D"/>
    <w:rsid w:val="00CB1C47"/>
    <w:rsid w:val="00CB1FF5"/>
    <w:rsid w:val="00CB2959"/>
    <w:rsid w:val="00CB2D73"/>
    <w:rsid w:val="00CB30BD"/>
    <w:rsid w:val="00CB32D2"/>
    <w:rsid w:val="00CB348D"/>
    <w:rsid w:val="00CB3956"/>
    <w:rsid w:val="00CB3998"/>
    <w:rsid w:val="00CB3FD2"/>
    <w:rsid w:val="00CB4B5C"/>
    <w:rsid w:val="00CB4FA6"/>
    <w:rsid w:val="00CB5676"/>
    <w:rsid w:val="00CB5F45"/>
    <w:rsid w:val="00CB61CA"/>
    <w:rsid w:val="00CB78CD"/>
    <w:rsid w:val="00CB79DA"/>
    <w:rsid w:val="00CB7A3E"/>
    <w:rsid w:val="00CB7A4F"/>
    <w:rsid w:val="00CC0699"/>
    <w:rsid w:val="00CC0EBF"/>
    <w:rsid w:val="00CC10CC"/>
    <w:rsid w:val="00CC190F"/>
    <w:rsid w:val="00CC251D"/>
    <w:rsid w:val="00CC25CE"/>
    <w:rsid w:val="00CC2694"/>
    <w:rsid w:val="00CC29B1"/>
    <w:rsid w:val="00CC30E7"/>
    <w:rsid w:val="00CC368D"/>
    <w:rsid w:val="00CC4519"/>
    <w:rsid w:val="00CC59CC"/>
    <w:rsid w:val="00CC5B55"/>
    <w:rsid w:val="00CC733C"/>
    <w:rsid w:val="00CC780F"/>
    <w:rsid w:val="00CD03DB"/>
    <w:rsid w:val="00CD09D2"/>
    <w:rsid w:val="00CD0E1F"/>
    <w:rsid w:val="00CD0F24"/>
    <w:rsid w:val="00CD10CC"/>
    <w:rsid w:val="00CD1169"/>
    <w:rsid w:val="00CD2116"/>
    <w:rsid w:val="00CD3328"/>
    <w:rsid w:val="00CD33A8"/>
    <w:rsid w:val="00CD39F8"/>
    <w:rsid w:val="00CD3D07"/>
    <w:rsid w:val="00CD3FE2"/>
    <w:rsid w:val="00CD45EF"/>
    <w:rsid w:val="00CD4BAD"/>
    <w:rsid w:val="00CD4BED"/>
    <w:rsid w:val="00CD5074"/>
    <w:rsid w:val="00CD5A1F"/>
    <w:rsid w:val="00CD62C1"/>
    <w:rsid w:val="00CD630F"/>
    <w:rsid w:val="00CD6341"/>
    <w:rsid w:val="00CD6520"/>
    <w:rsid w:val="00CD65BE"/>
    <w:rsid w:val="00CD66C8"/>
    <w:rsid w:val="00CD6F28"/>
    <w:rsid w:val="00CD76DC"/>
    <w:rsid w:val="00CD773A"/>
    <w:rsid w:val="00CE047B"/>
    <w:rsid w:val="00CE113C"/>
    <w:rsid w:val="00CE14B9"/>
    <w:rsid w:val="00CE1C73"/>
    <w:rsid w:val="00CE254A"/>
    <w:rsid w:val="00CE2A86"/>
    <w:rsid w:val="00CE3E91"/>
    <w:rsid w:val="00CE4131"/>
    <w:rsid w:val="00CE5823"/>
    <w:rsid w:val="00CE656C"/>
    <w:rsid w:val="00CE660F"/>
    <w:rsid w:val="00CE6C63"/>
    <w:rsid w:val="00CE7015"/>
    <w:rsid w:val="00CE7631"/>
    <w:rsid w:val="00CF0261"/>
    <w:rsid w:val="00CF05C6"/>
    <w:rsid w:val="00CF07F8"/>
    <w:rsid w:val="00CF0D90"/>
    <w:rsid w:val="00CF124A"/>
    <w:rsid w:val="00CF17DA"/>
    <w:rsid w:val="00CF192A"/>
    <w:rsid w:val="00CF2008"/>
    <w:rsid w:val="00CF2100"/>
    <w:rsid w:val="00CF2A9D"/>
    <w:rsid w:val="00CF2C27"/>
    <w:rsid w:val="00CF2C6E"/>
    <w:rsid w:val="00CF3533"/>
    <w:rsid w:val="00CF3F3D"/>
    <w:rsid w:val="00CF41F0"/>
    <w:rsid w:val="00CF4436"/>
    <w:rsid w:val="00CF5261"/>
    <w:rsid w:val="00CF539F"/>
    <w:rsid w:val="00CF59B1"/>
    <w:rsid w:val="00CF5CFD"/>
    <w:rsid w:val="00CF5EC6"/>
    <w:rsid w:val="00CF606C"/>
    <w:rsid w:val="00CF67F0"/>
    <w:rsid w:val="00CF7371"/>
    <w:rsid w:val="00CF7A66"/>
    <w:rsid w:val="00D00C2C"/>
    <w:rsid w:val="00D00FB2"/>
    <w:rsid w:val="00D018CC"/>
    <w:rsid w:val="00D0252B"/>
    <w:rsid w:val="00D0289A"/>
    <w:rsid w:val="00D02C7C"/>
    <w:rsid w:val="00D030AE"/>
    <w:rsid w:val="00D0358E"/>
    <w:rsid w:val="00D037F9"/>
    <w:rsid w:val="00D03A41"/>
    <w:rsid w:val="00D043FF"/>
    <w:rsid w:val="00D045A6"/>
    <w:rsid w:val="00D04BDB"/>
    <w:rsid w:val="00D04D9C"/>
    <w:rsid w:val="00D051A9"/>
    <w:rsid w:val="00D0573A"/>
    <w:rsid w:val="00D05A96"/>
    <w:rsid w:val="00D05E15"/>
    <w:rsid w:val="00D06C28"/>
    <w:rsid w:val="00D07826"/>
    <w:rsid w:val="00D101A7"/>
    <w:rsid w:val="00D104CD"/>
    <w:rsid w:val="00D10611"/>
    <w:rsid w:val="00D108DD"/>
    <w:rsid w:val="00D129B8"/>
    <w:rsid w:val="00D12FEE"/>
    <w:rsid w:val="00D136FF"/>
    <w:rsid w:val="00D13742"/>
    <w:rsid w:val="00D142FF"/>
    <w:rsid w:val="00D14469"/>
    <w:rsid w:val="00D14791"/>
    <w:rsid w:val="00D14FE7"/>
    <w:rsid w:val="00D1519D"/>
    <w:rsid w:val="00D15283"/>
    <w:rsid w:val="00D152F5"/>
    <w:rsid w:val="00D15462"/>
    <w:rsid w:val="00D15B43"/>
    <w:rsid w:val="00D162C2"/>
    <w:rsid w:val="00D16DD4"/>
    <w:rsid w:val="00D20635"/>
    <w:rsid w:val="00D2186E"/>
    <w:rsid w:val="00D21AE2"/>
    <w:rsid w:val="00D2271B"/>
    <w:rsid w:val="00D22B7E"/>
    <w:rsid w:val="00D235B2"/>
    <w:rsid w:val="00D25AFA"/>
    <w:rsid w:val="00D25E08"/>
    <w:rsid w:val="00D25E37"/>
    <w:rsid w:val="00D274DD"/>
    <w:rsid w:val="00D27B14"/>
    <w:rsid w:val="00D27C60"/>
    <w:rsid w:val="00D30646"/>
    <w:rsid w:val="00D308C5"/>
    <w:rsid w:val="00D30ADA"/>
    <w:rsid w:val="00D31127"/>
    <w:rsid w:val="00D313F5"/>
    <w:rsid w:val="00D32442"/>
    <w:rsid w:val="00D3286E"/>
    <w:rsid w:val="00D32F7F"/>
    <w:rsid w:val="00D33440"/>
    <w:rsid w:val="00D33B93"/>
    <w:rsid w:val="00D3401E"/>
    <w:rsid w:val="00D340C8"/>
    <w:rsid w:val="00D351FD"/>
    <w:rsid w:val="00D35EC2"/>
    <w:rsid w:val="00D36354"/>
    <w:rsid w:val="00D3686B"/>
    <w:rsid w:val="00D37AF5"/>
    <w:rsid w:val="00D37BB7"/>
    <w:rsid w:val="00D37D65"/>
    <w:rsid w:val="00D40215"/>
    <w:rsid w:val="00D4044A"/>
    <w:rsid w:val="00D40481"/>
    <w:rsid w:val="00D407A8"/>
    <w:rsid w:val="00D4093B"/>
    <w:rsid w:val="00D40959"/>
    <w:rsid w:val="00D40C68"/>
    <w:rsid w:val="00D41341"/>
    <w:rsid w:val="00D41779"/>
    <w:rsid w:val="00D41B67"/>
    <w:rsid w:val="00D420E5"/>
    <w:rsid w:val="00D425B9"/>
    <w:rsid w:val="00D434B4"/>
    <w:rsid w:val="00D4507E"/>
    <w:rsid w:val="00D46736"/>
    <w:rsid w:val="00D46944"/>
    <w:rsid w:val="00D47210"/>
    <w:rsid w:val="00D47385"/>
    <w:rsid w:val="00D50468"/>
    <w:rsid w:val="00D50802"/>
    <w:rsid w:val="00D512A2"/>
    <w:rsid w:val="00D51CD1"/>
    <w:rsid w:val="00D528F3"/>
    <w:rsid w:val="00D52B79"/>
    <w:rsid w:val="00D52D6F"/>
    <w:rsid w:val="00D53283"/>
    <w:rsid w:val="00D5339A"/>
    <w:rsid w:val="00D5373D"/>
    <w:rsid w:val="00D53813"/>
    <w:rsid w:val="00D55C8F"/>
    <w:rsid w:val="00D56063"/>
    <w:rsid w:val="00D568E3"/>
    <w:rsid w:val="00D57FF8"/>
    <w:rsid w:val="00D60ADE"/>
    <w:rsid w:val="00D60DF7"/>
    <w:rsid w:val="00D62354"/>
    <w:rsid w:val="00D63536"/>
    <w:rsid w:val="00D64E3A"/>
    <w:rsid w:val="00D65DD5"/>
    <w:rsid w:val="00D6669A"/>
    <w:rsid w:val="00D66B61"/>
    <w:rsid w:val="00D66EEE"/>
    <w:rsid w:val="00D67034"/>
    <w:rsid w:val="00D679C3"/>
    <w:rsid w:val="00D70C12"/>
    <w:rsid w:val="00D70E7B"/>
    <w:rsid w:val="00D7107F"/>
    <w:rsid w:val="00D71253"/>
    <w:rsid w:val="00D71911"/>
    <w:rsid w:val="00D71CEE"/>
    <w:rsid w:val="00D723F0"/>
    <w:rsid w:val="00D72449"/>
    <w:rsid w:val="00D735B7"/>
    <w:rsid w:val="00D7411A"/>
    <w:rsid w:val="00D74BA1"/>
    <w:rsid w:val="00D74EB5"/>
    <w:rsid w:val="00D75223"/>
    <w:rsid w:val="00D75A89"/>
    <w:rsid w:val="00D75AA0"/>
    <w:rsid w:val="00D76AC4"/>
    <w:rsid w:val="00D76B38"/>
    <w:rsid w:val="00D76E25"/>
    <w:rsid w:val="00D77431"/>
    <w:rsid w:val="00D77E8E"/>
    <w:rsid w:val="00D77F2E"/>
    <w:rsid w:val="00D77F7C"/>
    <w:rsid w:val="00D802D3"/>
    <w:rsid w:val="00D802F7"/>
    <w:rsid w:val="00D81776"/>
    <w:rsid w:val="00D81F07"/>
    <w:rsid w:val="00D8418B"/>
    <w:rsid w:val="00D84465"/>
    <w:rsid w:val="00D84C90"/>
    <w:rsid w:val="00D84D6D"/>
    <w:rsid w:val="00D8508A"/>
    <w:rsid w:val="00D8515E"/>
    <w:rsid w:val="00D86950"/>
    <w:rsid w:val="00D8773D"/>
    <w:rsid w:val="00D913A2"/>
    <w:rsid w:val="00D91688"/>
    <w:rsid w:val="00D9284D"/>
    <w:rsid w:val="00D92BD0"/>
    <w:rsid w:val="00D93125"/>
    <w:rsid w:val="00D93274"/>
    <w:rsid w:val="00D9363D"/>
    <w:rsid w:val="00D936EB"/>
    <w:rsid w:val="00D93AB3"/>
    <w:rsid w:val="00D93D5F"/>
    <w:rsid w:val="00D9455D"/>
    <w:rsid w:val="00D948BD"/>
    <w:rsid w:val="00D94E88"/>
    <w:rsid w:val="00D94FAE"/>
    <w:rsid w:val="00D95AC4"/>
    <w:rsid w:val="00D95B9D"/>
    <w:rsid w:val="00D9650F"/>
    <w:rsid w:val="00D973BB"/>
    <w:rsid w:val="00D977CF"/>
    <w:rsid w:val="00D97A80"/>
    <w:rsid w:val="00D97D8C"/>
    <w:rsid w:val="00D97F91"/>
    <w:rsid w:val="00DA10F6"/>
    <w:rsid w:val="00DA16CB"/>
    <w:rsid w:val="00DA1848"/>
    <w:rsid w:val="00DA1A0E"/>
    <w:rsid w:val="00DA2C22"/>
    <w:rsid w:val="00DA3EB1"/>
    <w:rsid w:val="00DA4296"/>
    <w:rsid w:val="00DA4B99"/>
    <w:rsid w:val="00DA5295"/>
    <w:rsid w:val="00DA540E"/>
    <w:rsid w:val="00DA5D29"/>
    <w:rsid w:val="00DA6559"/>
    <w:rsid w:val="00DA6909"/>
    <w:rsid w:val="00DA6A44"/>
    <w:rsid w:val="00DA741F"/>
    <w:rsid w:val="00DA774E"/>
    <w:rsid w:val="00DB0055"/>
    <w:rsid w:val="00DB0EE5"/>
    <w:rsid w:val="00DB230A"/>
    <w:rsid w:val="00DB3243"/>
    <w:rsid w:val="00DB3C37"/>
    <w:rsid w:val="00DB3F49"/>
    <w:rsid w:val="00DB4276"/>
    <w:rsid w:val="00DB42D7"/>
    <w:rsid w:val="00DB4818"/>
    <w:rsid w:val="00DB4875"/>
    <w:rsid w:val="00DB5BBC"/>
    <w:rsid w:val="00DB5FE0"/>
    <w:rsid w:val="00DB6111"/>
    <w:rsid w:val="00DB644C"/>
    <w:rsid w:val="00DB6EEF"/>
    <w:rsid w:val="00DB726B"/>
    <w:rsid w:val="00DB77AD"/>
    <w:rsid w:val="00DB7C3A"/>
    <w:rsid w:val="00DC0606"/>
    <w:rsid w:val="00DC0A2A"/>
    <w:rsid w:val="00DC1439"/>
    <w:rsid w:val="00DC1D5E"/>
    <w:rsid w:val="00DC2278"/>
    <w:rsid w:val="00DC2E64"/>
    <w:rsid w:val="00DC2F22"/>
    <w:rsid w:val="00DC4881"/>
    <w:rsid w:val="00DC537D"/>
    <w:rsid w:val="00DC5B4F"/>
    <w:rsid w:val="00DC5D91"/>
    <w:rsid w:val="00DC679C"/>
    <w:rsid w:val="00DC6AA4"/>
    <w:rsid w:val="00DC73BC"/>
    <w:rsid w:val="00DC74A0"/>
    <w:rsid w:val="00DD04F5"/>
    <w:rsid w:val="00DD1EE1"/>
    <w:rsid w:val="00DD26B0"/>
    <w:rsid w:val="00DD2709"/>
    <w:rsid w:val="00DD2951"/>
    <w:rsid w:val="00DD31D4"/>
    <w:rsid w:val="00DD3482"/>
    <w:rsid w:val="00DD3A00"/>
    <w:rsid w:val="00DD5162"/>
    <w:rsid w:val="00DD53E0"/>
    <w:rsid w:val="00DD5675"/>
    <w:rsid w:val="00DD568A"/>
    <w:rsid w:val="00DD581A"/>
    <w:rsid w:val="00DD5A9E"/>
    <w:rsid w:val="00DD662F"/>
    <w:rsid w:val="00DD71C2"/>
    <w:rsid w:val="00DD759F"/>
    <w:rsid w:val="00DD7D79"/>
    <w:rsid w:val="00DE0078"/>
    <w:rsid w:val="00DE03B0"/>
    <w:rsid w:val="00DE06CA"/>
    <w:rsid w:val="00DE0DAA"/>
    <w:rsid w:val="00DE1686"/>
    <w:rsid w:val="00DE1A9A"/>
    <w:rsid w:val="00DE2415"/>
    <w:rsid w:val="00DE2597"/>
    <w:rsid w:val="00DE289F"/>
    <w:rsid w:val="00DE2ED9"/>
    <w:rsid w:val="00DE3554"/>
    <w:rsid w:val="00DE3AA1"/>
    <w:rsid w:val="00DE41E7"/>
    <w:rsid w:val="00DE433C"/>
    <w:rsid w:val="00DE5486"/>
    <w:rsid w:val="00DE5D65"/>
    <w:rsid w:val="00DE6494"/>
    <w:rsid w:val="00DF0064"/>
    <w:rsid w:val="00DF028D"/>
    <w:rsid w:val="00DF05A7"/>
    <w:rsid w:val="00DF08AF"/>
    <w:rsid w:val="00DF119B"/>
    <w:rsid w:val="00DF1A00"/>
    <w:rsid w:val="00DF1E08"/>
    <w:rsid w:val="00DF21A7"/>
    <w:rsid w:val="00DF301A"/>
    <w:rsid w:val="00DF3B35"/>
    <w:rsid w:val="00DF3B7A"/>
    <w:rsid w:val="00DF3CA6"/>
    <w:rsid w:val="00DF3F07"/>
    <w:rsid w:val="00DF4582"/>
    <w:rsid w:val="00DF57AE"/>
    <w:rsid w:val="00DF5E2B"/>
    <w:rsid w:val="00DF6B46"/>
    <w:rsid w:val="00DF756C"/>
    <w:rsid w:val="00E002F7"/>
    <w:rsid w:val="00E0069F"/>
    <w:rsid w:val="00E007A4"/>
    <w:rsid w:val="00E007B9"/>
    <w:rsid w:val="00E011BA"/>
    <w:rsid w:val="00E016DD"/>
    <w:rsid w:val="00E021FB"/>
    <w:rsid w:val="00E027C8"/>
    <w:rsid w:val="00E027D7"/>
    <w:rsid w:val="00E02A7A"/>
    <w:rsid w:val="00E02C55"/>
    <w:rsid w:val="00E0347A"/>
    <w:rsid w:val="00E03E9F"/>
    <w:rsid w:val="00E04D2F"/>
    <w:rsid w:val="00E05600"/>
    <w:rsid w:val="00E05824"/>
    <w:rsid w:val="00E05856"/>
    <w:rsid w:val="00E07096"/>
    <w:rsid w:val="00E070FF"/>
    <w:rsid w:val="00E075BC"/>
    <w:rsid w:val="00E07680"/>
    <w:rsid w:val="00E07B9D"/>
    <w:rsid w:val="00E10833"/>
    <w:rsid w:val="00E10DB8"/>
    <w:rsid w:val="00E11E59"/>
    <w:rsid w:val="00E11EE6"/>
    <w:rsid w:val="00E12268"/>
    <w:rsid w:val="00E122F2"/>
    <w:rsid w:val="00E1232F"/>
    <w:rsid w:val="00E12809"/>
    <w:rsid w:val="00E129C1"/>
    <w:rsid w:val="00E12DF1"/>
    <w:rsid w:val="00E13064"/>
    <w:rsid w:val="00E1320E"/>
    <w:rsid w:val="00E140AB"/>
    <w:rsid w:val="00E14312"/>
    <w:rsid w:val="00E15029"/>
    <w:rsid w:val="00E1594D"/>
    <w:rsid w:val="00E15ACB"/>
    <w:rsid w:val="00E15F33"/>
    <w:rsid w:val="00E161A5"/>
    <w:rsid w:val="00E1681F"/>
    <w:rsid w:val="00E16A70"/>
    <w:rsid w:val="00E16B2C"/>
    <w:rsid w:val="00E16C62"/>
    <w:rsid w:val="00E177AC"/>
    <w:rsid w:val="00E177CA"/>
    <w:rsid w:val="00E17867"/>
    <w:rsid w:val="00E17A53"/>
    <w:rsid w:val="00E17B1A"/>
    <w:rsid w:val="00E20690"/>
    <w:rsid w:val="00E2129C"/>
    <w:rsid w:val="00E215CC"/>
    <w:rsid w:val="00E216DD"/>
    <w:rsid w:val="00E21B9C"/>
    <w:rsid w:val="00E2223B"/>
    <w:rsid w:val="00E227F3"/>
    <w:rsid w:val="00E22CA9"/>
    <w:rsid w:val="00E26896"/>
    <w:rsid w:val="00E26B81"/>
    <w:rsid w:val="00E26D52"/>
    <w:rsid w:val="00E27D8F"/>
    <w:rsid w:val="00E30E68"/>
    <w:rsid w:val="00E31265"/>
    <w:rsid w:val="00E3215D"/>
    <w:rsid w:val="00E32B01"/>
    <w:rsid w:val="00E33CEA"/>
    <w:rsid w:val="00E33F73"/>
    <w:rsid w:val="00E3433B"/>
    <w:rsid w:val="00E355DB"/>
    <w:rsid w:val="00E35DFB"/>
    <w:rsid w:val="00E36572"/>
    <w:rsid w:val="00E37DA5"/>
    <w:rsid w:val="00E40AB8"/>
    <w:rsid w:val="00E415AE"/>
    <w:rsid w:val="00E42B24"/>
    <w:rsid w:val="00E42E33"/>
    <w:rsid w:val="00E42F99"/>
    <w:rsid w:val="00E431C0"/>
    <w:rsid w:val="00E43591"/>
    <w:rsid w:val="00E440D7"/>
    <w:rsid w:val="00E44AE6"/>
    <w:rsid w:val="00E4535B"/>
    <w:rsid w:val="00E45467"/>
    <w:rsid w:val="00E45B09"/>
    <w:rsid w:val="00E464AC"/>
    <w:rsid w:val="00E46762"/>
    <w:rsid w:val="00E47585"/>
    <w:rsid w:val="00E47710"/>
    <w:rsid w:val="00E50599"/>
    <w:rsid w:val="00E50912"/>
    <w:rsid w:val="00E51531"/>
    <w:rsid w:val="00E51C59"/>
    <w:rsid w:val="00E52145"/>
    <w:rsid w:val="00E53687"/>
    <w:rsid w:val="00E53748"/>
    <w:rsid w:val="00E53801"/>
    <w:rsid w:val="00E54515"/>
    <w:rsid w:val="00E54A80"/>
    <w:rsid w:val="00E54CB8"/>
    <w:rsid w:val="00E54DE6"/>
    <w:rsid w:val="00E55219"/>
    <w:rsid w:val="00E56CBC"/>
    <w:rsid w:val="00E575E0"/>
    <w:rsid w:val="00E57AD9"/>
    <w:rsid w:val="00E57BA8"/>
    <w:rsid w:val="00E57F2E"/>
    <w:rsid w:val="00E603B2"/>
    <w:rsid w:val="00E60736"/>
    <w:rsid w:val="00E609BB"/>
    <w:rsid w:val="00E609F1"/>
    <w:rsid w:val="00E609F9"/>
    <w:rsid w:val="00E617EF"/>
    <w:rsid w:val="00E628CC"/>
    <w:rsid w:val="00E629F2"/>
    <w:rsid w:val="00E62B5A"/>
    <w:rsid w:val="00E62DBA"/>
    <w:rsid w:val="00E62EA7"/>
    <w:rsid w:val="00E63523"/>
    <w:rsid w:val="00E63A01"/>
    <w:rsid w:val="00E63B3A"/>
    <w:rsid w:val="00E63CFD"/>
    <w:rsid w:val="00E63EEC"/>
    <w:rsid w:val="00E63F80"/>
    <w:rsid w:val="00E6463D"/>
    <w:rsid w:val="00E649FE"/>
    <w:rsid w:val="00E64B5B"/>
    <w:rsid w:val="00E64DDE"/>
    <w:rsid w:val="00E64FC8"/>
    <w:rsid w:val="00E6593F"/>
    <w:rsid w:val="00E659FB"/>
    <w:rsid w:val="00E65E67"/>
    <w:rsid w:val="00E67ACC"/>
    <w:rsid w:val="00E70093"/>
    <w:rsid w:val="00E70325"/>
    <w:rsid w:val="00E70FDE"/>
    <w:rsid w:val="00E71147"/>
    <w:rsid w:val="00E713CA"/>
    <w:rsid w:val="00E71A68"/>
    <w:rsid w:val="00E72021"/>
    <w:rsid w:val="00E7224A"/>
    <w:rsid w:val="00E73E26"/>
    <w:rsid w:val="00E75107"/>
    <w:rsid w:val="00E753BB"/>
    <w:rsid w:val="00E756E2"/>
    <w:rsid w:val="00E75958"/>
    <w:rsid w:val="00E75CFB"/>
    <w:rsid w:val="00E75DAC"/>
    <w:rsid w:val="00E76996"/>
    <w:rsid w:val="00E77024"/>
    <w:rsid w:val="00E80832"/>
    <w:rsid w:val="00E80F64"/>
    <w:rsid w:val="00E811E3"/>
    <w:rsid w:val="00E81319"/>
    <w:rsid w:val="00E819D9"/>
    <w:rsid w:val="00E82402"/>
    <w:rsid w:val="00E82F47"/>
    <w:rsid w:val="00E83489"/>
    <w:rsid w:val="00E84289"/>
    <w:rsid w:val="00E84FCB"/>
    <w:rsid w:val="00E85058"/>
    <w:rsid w:val="00E85942"/>
    <w:rsid w:val="00E85D59"/>
    <w:rsid w:val="00E867E5"/>
    <w:rsid w:val="00E8760C"/>
    <w:rsid w:val="00E8795F"/>
    <w:rsid w:val="00E92F28"/>
    <w:rsid w:val="00E93E83"/>
    <w:rsid w:val="00E93FB7"/>
    <w:rsid w:val="00E94ADA"/>
    <w:rsid w:val="00E960CA"/>
    <w:rsid w:val="00E961A9"/>
    <w:rsid w:val="00E964D2"/>
    <w:rsid w:val="00E96ADA"/>
    <w:rsid w:val="00E9734E"/>
    <w:rsid w:val="00EA0007"/>
    <w:rsid w:val="00EA0E7D"/>
    <w:rsid w:val="00EA2471"/>
    <w:rsid w:val="00EA3599"/>
    <w:rsid w:val="00EA35B5"/>
    <w:rsid w:val="00EA386D"/>
    <w:rsid w:val="00EA437C"/>
    <w:rsid w:val="00EA5200"/>
    <w:rsid w:val="00EA5695"/>
    <w:rsid w:val="00EA5F1A"/>
    <w:rsid w:val="00EA65B2"/>
    <w:rsid w:val="00EA6F2F"/>
    <w:rsid w:val="00EB0170"/>
    <w:rsid w:val="00EB10F6"/>
    <w:rsid w:val="00EB110A"/>
    <w:rsid w:val="00EB1C76"/>
    <w:rsid w:val="00EB2EA0"/>
    <w:rsid w:val="00EB3450"/>
    <w:rsid w:val="00EB3FB9"/>
    <w:rsid w:val="00EB42AC"/>
    <w:rsid w:val="00EB4D2C"/>
    <w:rsid w:val="00EB5F22"/>
    <w:rsid w:val="00EB64AC"/>
    <w:rsid w:val="00EB6C30"/>
    <w:rsid w:val="00EB7354"/>
    <w:rsid w:val="00EB748B"/>
    <w:rsid w:val="00EB783C"/>
    <w:rsid w:val="00EB79C6"/>
    <w:rsid w:val="00EC09C9"/>
    <w:rsid w:val="00EC0E02"/>
    <w:rsid w:val="00EC0E7A"/>
    <w:rsid w:val="00EC106A"/>
    <w:rsid w:val="00EC1C6E"/>
    <w:rsid w:val="00EC2064"/>
    <w:rsid w:val="00EC2CDF"/>
    <w:rsid w:val="00EC317E"/>
    <w:rsid w:val="00EC3638"/>
    <w:rsid w:val="00EC3DEB"/>
    <w:rsid w:val="00EC52A9"/>
    <w:rsid w:val="00EC5EA6"/>
    <w:rsid w:val="00EC667F"/>
    <w:rsid w:val="00EC6C40"/>
    <w:rsid w:val="00EC7F3A"/>
    <w:rsid w:val="00ED0D1F"/>
    <w:rsid w:val="00ED1797"/>
    <w:rsid w:val="00ED19E8"/>
    <w:rsid w:val="00ED21EC"/>
    <w:rsid w:val="00ED2B58"/>
    <w:rsid w:val="00ED30E6"/>
    <w:rsid w:val="00ED3AB5"/>
    <w:rsid w:val="00ED3AC5"/>
    <w:rsid w:val="00ED3CBC"/>
    <w:rsid w:val="00ED3FDF"/>
    <w:rsid w:val="00ED491F"/>
    <w:rsid w:val="00ED4E71"/>
    <w:rsid w:val="00ED4F08"/>
    <w:rsid w:val="00ED5C64"/>
    <w:rsid w:val="00ED5D51"/>
    <w:rsid w:val="00ED646E"/>
    <w:rsid w:val="00ED6E27"/>
    <w:rsid w:val="00ED7D17"/>
    <w:rsid w:val="00EE0122"/>
    <w:rsid w:val="00EE01CC"/>
    <w:rsid w:val="00EE0313"/>
    <w:rsid w:val="00EE1018"/>
    <w:rsid w:val="00EE17AF"/>
    <w:rsid w:val="00EE1C15"/>
    <w:rsid w:val="00EE1CF8"/>
    <w:rsid w:val="00EE1D45"/>
    <w:rsid w:val="00EE22D9"/>
    <w:rsid w:val="00EE238E"/>
    <w:rsid w:val="00EE2611"/>
    <w:rsid w:val="00EE2920"/>
    <w:rsid w:val="00EE29DE"/>
    <w:rsid w:val="00EE2A54"/>
    <w:rsid w:val="00EE33DF"/>
    <w:rsid w:val="00EE3A13"/>
    <w:rsid w:val="00EE424D"/>
    <w:rsid w:val="00EE43D8"/>
    <w:rsid w:val="00EE4A7B"/>
    <w:rsid w:val="00EE4AC8"/>
    <w:rsid w:val="00EE4ED1"/>
    <w:rsid w:val="00EE5201"/>
    <w:rsid w:val="00EE610C"/>
    <w:rsid w:val="00EE6EDA"/>
    <w:rsid w:val="00EF1657"/>
    <w:rsid w:val="00EF1776"/>
    <w:rsid w:val="00EF1B6D"/>
    <w:rsid w:val="00EF1FAB"/>
    <w:rsid w:val="00EF297C"/>
    <w:rsid w:val="00EF2AFF"/>
    <w:rsid w:val="00EF38E2"/>
    <w:rsid w:val="00EF3C2D"/>
    <w:rsid w:val="00EF42D7"/>
    <w:rsid w:val="00EF5181"/>
    <w:rsid w:val="00EF5352"/>
    <w:rsid w:val="00EF6155"/>
    <w:rsid w:val="00EF68F6"/>
    <w:rsid w:val="00EF7246"/>
    <w:rsid w:val="00F00381"/>
    <w:rsid w:val="00F007B7"/>
    <w:rsid w:val="00F00D24"/>
    <w:rsid w:val="00F0142E"/>
    <w:rsid w:val="00F0211F"/>
    <w:rsid w:val="00F0257F"/>
    <w:rsid w:val="00F0262C"/>
    <w:rsid w:val="00F0274B"/>
    <w:rsid w:val="00F02859"/>
    <w:rsid w:val="00F02ADB"/>
    <w:rsid w:val="00F04177"/>
    <w:rsid w:val="00F04902"/>
    <w:rsid w:val="00F05256"/>
    <w:rsid w:val="00F05344"/>
    <w:rsid w:val="00F05450"/>
    <w:rsid w:val="00F055C1"/>
    <w:rsid w:val="00F05DDB"/>
    <w:rsid w:val="00F0648B"/>
    <w:rsid w:val="00F0680B"/>
    <w:rsid w:val="00F06B0B"/>
    <w:rsid w:val="00F06DC1"/>
    <w:rsid w:val="00F072F5"/>
    <w:rsid w:val="00F0772F"/>
    <w:rsid w:val="00F10BA2"/>
    <w:rsid w:val="00F10F23"/>
    <w:rsid w:val="00F11A9E"/>
    <w:rsid w:val="00F12121"/>
    <w:rsid w:val="00F122BD"/>
    <w:rsid w:val="00F13AB3"/>
    <w:rsid w:val="00F13D75"/>
    <w:rsid w:val="00F14745"/>
    <w:rsid w:val="00F1592B"/>
    <w:rsid w:val="00F16749"/>
    <w:rsid w:val="00F167FF"/>
    <w:rsid w:val="00F1725B"/>
    <w:rsid w:val="00F17431"/>
    <w:rsid w:val="00F1781A"/>
    <w:rsid w:val="00F211CD"/>
    <w:rsid w:val="00F21274"/>
    <w:rsid w:val="00F21781"/>
    <w:rsid w:val="00F21EF7"/>
    <w:rsid w:val="00F22CCE"/>
    <w:rsid w:val="00F22DAE"/>
    <w:rsid w:val="00F2300E"/>
    <w:rsid w:val="00F2332F"/>
    <w:rsid w:val="00F23457"/>
    <w:rsid w:val="00F23BC0"/>
    <w:rsid w:val="00F23CD6"/>
    <w:rsid w:val="00F23D63"/>
    <w:rsid w:val="00F24FA1"/>
    <w:rsid w:val="00F251A0"/>
    <w:rsid w:val="00F251B7"/>
    <w:rsid w:val="00F252BB"/>
    <w:rsid w:val="00F25552"/>
    <w:rsid w:val="00F261E3"/>
    <w:rsid w:val="00F2692E"/>
    <w:rsid w:val="00F26B69"/>
    <w:rsid w:val="00F27442"/>
    <w:rsid w:val="00F27D01"/>
    <w:rsid w:val="00F27D2F"/>
    <w:rsid w:val="00F309EB"/>
    <w:rsid w:val="00F30D6C"/>
    <w:rsid w:val="00F3104C"/>
    <w:rsid w:val="00F31661"/>
    <w:rsid w:val="00F32740"/>
    <w:rsid w:val="00F32BD3"/>
    <w:rsid w:val="00F3305D"/>
    <w:rsid w:val="00F334EB"/>
    <w:rsid w:val="00F33788"/>
    <w:rsid w:val="00F3456A"/>
    <w:rsid w:val="00F34FDE"/>
    <w:rsid w:val="00F35416"/>
    <w:rsid w:val="00F354B3"/>
    <w:rsid w:val="00F35ADD"/>
    <w:rsid w:val="00F35B37"/>
    <w:rsid w:val="00F35CB0"/>
    <w:rsid w:val="00F35F36"/>
    <w:rsid w:val="00F40899"/>
    <w:rsid w:val="00F40B08"/>
    <w:rsid w:val="00F41608"/>
    <w:rsid w:val="00F44477"/>
    <w:rsid w:val="00F449CF"/>
    <w:rsid w:val="00F44D7F"/>
    <w:rsid w:val="00F45296"/>
    <w:rsid w:val="00F4568C"/>
    <w:rsid w:val="00F45AFE"/>
    <w:rsid w:val="00F45B7A"/>
    <w:rsid w:val="00F45C1D"/>
    <w:rsid w:val="00F46892"/>
    <w:rsid w:val="00F46BC2"/>
    <w:rsid w:val="00F47359"/>
    <w:rsid w:val="00F473DC"/>
    <w:rsid w:val="00F47416"/>
    <w:rsid w:val="00F5010B"/>
    <w:rsid w:val="00F50294"/>
    <w:rsid w:val="00F50355"/>
    <w:rsid w:val="00F503AD"/>
    <w:rsid w:val="00F50658"/>
    <w:rsid w:val="00F512AB"/>
    <w:rsid w:val="00F5154A"/>
    <w:rsid w:val="00F51718"/>
    <w:rsid w:val="00F518D0"/>
    <w:rsid w:val="00F51EEC"/>
    <w:rsid w:val="00F51F3D"/>
    <w:rsid w:val="00F525E1"/>
    <w:rsid w:val="00F53EC7"/>
    <w:rsid w:val="00F5405D"/>
    <w:rsid w:val="00F54353"/>
    <w:rsid w:val="00F5481E"/>
    <w:rsid w:val="00F54A4A"/>
    <w:rsid w:val="00F552A1"/>
    <w:rsid w:val="00F55C87"/>
    <w:rsid w:val="00F55F59"/>
    <w:rsid w:val="00F56B10"/>
    <w:rsid w:val="00F56EC6"/>
    <w:rsid w:val="00F57C25"/>
    <w:rsid w:val="00F60498"/>
    <w:rsid w:val="00F60A91"/>
    <w:rsid w:val="00F60B09"/>
    <w:rsid w:val="00F60E6F"/>
    <w:rsid w:val="00F6182B"/>
    <w:rsid w:val="00F6191E"/>
    <w:rsid w:val="00F61974"/>
    <w:rsid w:val="00F61E03"/>
    <w:rsid w:val="00F6273E"/>
    <w:rsid w:val="00F62AFE"/>
    <w:rsid w:val="00F62B02"/>
    <w:rsid w:val="00F63058"/>
    <w:rsid w:val="00F6327D"/>
    <w:rsid w:val="00F64186"/>
    <w:rsid w:val="00F641F5"/>
    <w:rsid w:val="00F642F8"/>
    <w:rsid w:val="00F64640"/>
    <w:rsid w:val="00F64E95"/>
    <w:rsid w:val="00F64EF8"/>
    <w:rsid w:val="00F652D7"/>
    <w:rsid w:val="00F6552B"/>
    <w:rsid w:val="00F657FF"/>
    <w:rsid w:val="00F65A92"/>
    <w:rsid w:val="00F65F56"/>
    <w:rsid w:val="00F66116"/>
    <w:rsid w:val="00F6612C"/>
    <w:rsid w:val="00F66548"/>
    <w:rsid w:val="00F66618"/>
    <w:rsid w:val="00F66DB1"/>
    <w:rsid w:val="00F66F45"/>
    <w:rsid w:val="00F674ED"/>
    <w:rsid w:val="00F67554"/>
    <w:rsid w:val="00F67C09"/>
    <w:rsid w:val="00F67F20"/>
    <w:rsid w:val="00F7013F"/>
    <w:rsid w:val="00F7097E"/>
    <w:rsid w:val="00F70D3D"/>
    <w:rsid w:val="00F70F48"/>
    <w:rsid w:val="00F71310"/>
    <w:rsid w:val="00F71CA7"/>
    <w:rsid w:val="00F723CC"/>
    <w:rsid w:val="00F7307E"/>
    <w:rsid w:val="00F737E7"/>
    <w:rsid w:val="00F74ECE"/>
    <w:rsid w:val="00F750D0"/>
    <w:rsid w:val="00F755B2"/>
    <w:rsid w:val="00F75AFE"/>
    <w:rsid w:val="00F75ECE"/>
    <w:rsid w:val="00F7641B"/>
    <w:rsid w:val="00F76551"/>
    <w:rsid w:val="00F7686C"/>
    <w:rsid w:val="00F778E0"/>
    <w:rsid w:val="00F807B9"/>
    <w:rsid w:val="00F80FA2"/>
    <w:rsid w:val="00F8141A"/>
    <w:rsid w:val="00F81813"/>
    <w:rsid w:val="00F81B38"/>
    <w:rsid w:val="00F81BD7"/>
    <w:rsid w:val="00F82190"/>
    <w:rsid w:val="00F821A8"/>
    <w:rsid w:val="00F823A6"/>
    <w:rsid w:val="00F8258E"/>
    <w:rsid w:val="00F8288F"/>
    <w:rsid w:val="00F82E1C"/>
    <w:rsid w:val="00F82F7F"/>
    <w:rsid w:val="00F83262"/>
    <w:rsid w:val="00F83BA7"/>
    <w:rsid w:val="00F83E0C"/>
    <w:rsid w:val="00F84298"/>
    <w:rsid w:val="00F843C0"/>
    <w:rsid w:val="00F84F08"/>
    <w:rsid w:val="00F84F27"/>
    <w:rsid w:val="00F8513B"/>
    <w:rsid w:val="00F85829"/>
    <w:rsid w:val="00F85A48"/>
    <w:rsid w:val="00F8729C"/>
    <w:rsid w:val="00F87E0A"/>
    <w:rsid w:val="00F87F1D"/>
    <w:rsid w:val="00F90261"/>
    <w:rsid w:val="00F9048D"/>
    <w:rsid w:val="00F9175A"/>
    <w:rsid w:val="00F923B0"/>
    <w:rsid w:val="00F9286F"/>
    <w:rsid w:val="00F932C7"/>
    <w:rsid w:val="00F93E28"/>
    <w:rsid w:val="00F9468D"/>
    <w:rsid w:val="00F94944"/>
    <w:rsid w:val="00F95390"/>
    <w:rsid w:val="00F958FB"/>
    <w:rsid w:val="00F96019"/>
    <w:rsid w:val="00F96AD6"/>
    <w:rsid w:val="00F96BF2"/>
    <w:rsid w:val="00F96D97"/>
    <w:rsid w:val="00F96ED0"/>
    <w:rsid w:val="00F9746B"/>
    <w:rsid w:val="00F97655"/>
    <w:rsid w:val="00FA017C"/>
    <w:rsid w:val="00FA026B"/>
    <w:rsid w:val="00FA0767"/>
    <w:rsid w:val="00FA1078"/>
    <w:rsid w:val="00FA199F"/>
    <w:rsid w:val="00FA2258"/>
    <w:rsid w:val="00FA2798"/>
    <w:rsid w:val="00FA2A69"/>
    <w:rsid w:val="00FA2FFA"/>
    <w:rsid w:val="00FA3B62"/>
    <w:rsid w:val="00FA3F71"/>
    <w:rsid w:val="00FA4165"/>
    <w:rsid w:val="00FA5111"/>
    <w:rsid w:val="00FA65DC"/>
    <w:rsid w:val="00FA6ED7"/>
    <w:rsid w:val="00FA726F"/>
    <w:rsid w:val="00FA7909"/>
    <w:rsid w:val="00FB069E"/>
    <w:rsid w:val="00FB06C3"/>
    <w:rsid w:val="00FB0C17"/>
    <w:rsid w:val="00FB1C62"/>
    <w:rsid w:val="00FB201A"/>
    <w:rsid w:val="00FB28AD"/>
    <w:rsid w:val="00FB318F"/>
    <w:rsid w:val="00FB37E3"/>
    <w:rsid w:val="00FB3D3B"/>
    <w:rsid w:val="00FB4D3A"/>
    <w:rsid w:val="00FB518A"/>
    <w:rsid w:val="00FB570F"/>
    <w:rsid w:val="00FB664B"/>
    <w:rsid w:val="00FB6836"/>
    <w:rsid w:val="00FB69E9"/>
    <w:rsid w:val="00FB7183"/>
    <w:rsid w:val="00FC0AB3"/>
    <w:rsid w:val="00FC0E0B"/>
    <w:rsid w:val="00FC1071"/>
    <w:rsid w:val="00FC107A"/>
    <w:rsid w:val="00FC1A67"/>
    <w:rsid w:val="00FC2134"/>
    <w:rsid w:val="00FC2172"/>
    <w:rsid w:val="00FC2D4B"/>
    <w:rsid w:val="00FC3438"/>
    <w:rsid w:val="00FC3C3C"/>
    <w:rsid w:val="00FC4E93"/>
    <w:rsid w:val="00FC4FA7"/>
    <w:rsid w:val="00FC5029"/>
    <w:rsid w:val="00FC54E9"/>
    <w:rsid w:val="00FC64DA"/>
    <w:rsid w:val="00FC6A3D"/>
    <w:rsid w:val="00FC705A"/>
    <w:rsid w:val="00FC720F"/>
    <w:rsid w:val="00FC79F8"/>
    <w:rsid w:val="00FC7F1A"/>
    <w:rsid w:val="00FD0DC1"/>
    <w:rsid w:val="00FD1DC0"/>
    <w:rsid w:val="00FD3301"/>
    <w:rsid w:val="00FD33B3"/>
    <w:rsid w:val="00FD3665"/>
    <w:rsid w:val="00FD3874"/>
    <w:rsid w:val="00FD514A"/>
    <w:rsid w:val="00FD61CB"/>
    <w:rsid w:val="00FD690B"/>
    <w:rsid w:val="00FD741D"/>
    <w:rsid w:val="00FE18A6"/>
    <w:rsid w:val="00FE1F1B"/>
    <w:rsid w:val="00FE2F08"/>
    <w:rsid w:val="00FE4665"/>
    <w:rsid w:val="00FE4E95"/>
    <w:rsid w:val="00FE50B9"/>
    <w:rsid w:val="00FE5A23"/>
    <w:rsid w:val="00FE7C3D"/>
    <w:rsid w:val="00FE7FF3"/>
    <w:rsid w:val="00FF167C"/>
    <w:rsid w:val="00FF1702"/>
    <w:rsid w:val="00FF226E"/>
    <w:rsid w:val="00FF38E8"/>
    <w:rsid w:val="00FF3D1A"/>
    <w:rsid w:val="00FF44AF"/>
    <w:rsid w:val="00FF5AE6"/>
    <w:rsid w:val="00FF5EAE"/>
    <w:rsid w:val="00FF60F2"/>
    <w:rsid w:val="00FF636B"/>
    <w:rsid w:val="00FF63E3"/>
    <w:rsid w:val="00FF659B"/>
    <w:rsid w:val="00FF6DFA"/>
    <w:rsid w:val="00FF710A"/>
    <w:rsid w:val="00FF7E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41DE4"/>
  <w15:chartTrackingRefBased/>
  <w15:docId w15:val="{EFC8A466-2E82-48B4-975F-7EBE61217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575AB"/>
    <w:pPr>
      <w:spacing w:before="120" w:after="120" w:line="276" w:lineRule="auto"/>
    </w:pPr>
  </w:style>
  <w:style w:type="paragraph" w:styleId="Nagwek1">
    <w:name w:val="heading 1"/>
    <w:basedOn w:val="Normalny"/>
    <w:next w:val="Normalny"/>
    <w:link w:val="Nagwek1Znak"/>
    <w:uiPriority w:val="9"/>
    <w:qFormat/>
    <w:rsid w:val="00836791"/>
    <w:pPr>
      <w:keepNext/>
      <w:keepLines/>
      <w:shd w:val="clear" w:color="auto" w:fill="FFFF99"/>
      <w:spacing w:line="264" w:lineRule="auto"/>
      <w:outlineLvl w:val="0"/>
    </w:pPr>
    <w:rPr>
      <w:rFonts w:ascii="Garamond" w:eastAsiaTheme="majorEastAsia" w:hAnsi="Garamond" w:cstheme="majorBidi"/>
      <w:b/>
      <w:sz w:val="24"/>
      <w:szCs w:val="32"/>
    </w:rPr>
  </w:style>
  <w:style w:type="paragraph" w:styleId="Nagwek2">
    <w:name w:val="heading 2"/>
    <w:basedOn w:val="Normalny"/>
    <w:next w:val="Normalny"/>
    <w:link w:val="Nagwek2Znak"/>
    <w:uiPriority w:val="9"/>
    <w:unhideWhenUsed/>
    <w:qFormat/>
    <w:rsid w:val="00015D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2D209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2D209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unhideWhenUsed/>
    <w:qFormat/>
    <w:rsid w:val="00FB1C6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7F7839"/>
    <w:pPr>
      <w:tabs>
        <w:tab w:val="center" w:pos="4536"/>
        <w:tab w:val="right" w:pos="9072"/>
      </w:tabs>
      <w:spacing w:after="0" w:line="240" w:lineRule="auto"/>
    </w:pPr>
    <w:rPr>
      <w:rFonts w:ascii="Times New Roman" w:eastAsia="MS Mincho" w:hAnsi="Times New Roman" w:cs="Times New Roman"/>
      <w:sz w:val="24"/>
      <w:szCs w:val="24"/>
      <w:lang w:eastAsia="ja-JP"/>
    </w:rPr>
  </w:style>
  <w:style w:type="character" w:customStyle="1" w:styleId="NagwekZnak">
    <w:name w:val="Nagłówek Znak"/>
    <w:basedOn w:val="Domylnaczcionkaakapitu"/>
    <w:link w:val="Nagwek"/>
    <w:rsid w:val="007F7839"/>
    <w:rPr>
      <w:rFonts w:ascii="Times New Roman" w:eastAsia="MS Mincho" w:hAnsi="Times New Roman" w:cs="Times New Roman"/>
      <w:sz w:val="24"/>
      <w:szCs w:val="24"/>
      <w:lang w:eastAsia="ja-JP"/>
    </w:rPr>
  </w:style>
  <w:style w:type="paragraph" w:styleId="Akapitzlist">
    <w:name w:val="List Paragraph"/>
    <w:aliases w:val="Wykres,Akapit z listą1,EPL lista punktowana z wyrózneniem,A_wyliczenie,K-P_odwolanie,Akapit z listą5,maz_wyliczenie,opis dzialania,1st level - Bullet List Paragraph,Lettre d'introduction,Normal bullet 2,Bullet list,Listenabsatz"/>
    <w:basedOn w:val="Normalny"/>
    <w:link w:val="AkapitzlistZnak"/>
    <w:uiPriority w:val="34"/>
    <w:qFormat/>
    <w:rsid w:val="0042442B"/>
    <w:pPr>
      <w:spacing w:after="0" w:line="240" w:lineRule="auto"/>
      <w:ind w:left="720"/>
      <w:contextualSpacing/>
    </w:pPr>
    <w:rPr>
      <w:rFonts w:eastAsia="Times New Roman" w:cs="Times New Roman"/>
      <w:szCs w:val="24"/>
      <w:lang w:eastAsia="pl-PL"/>
    </w:rPr>
  </w:style>
  <w:style w:type="character" w:styleId="Odwoaniedokomentarza">
    <w:name w:val="annotation reference"/>
    <w:basedOn w:val="Domylnaczcionkaakapitu"/>
    <w:uiPriority w:val="99"/>
    <w:semiHidden/>
    <w:unhideWhenUsed/>
    <w:rsid w:val="005C10C5"/>
    <w:rPr>
      <w:sz w:val="16"/>
      <w:szCs w:val="16"/>
    </w:rPr>
  </w:style>
  <w:style w:type="paragraph" w:styleId="Tekstkomentarza">
    <w:name w:val="annotation text"/>
    <w:basedOn w:val="Normalny"/>
    <w:link w:val="TekstkomentarzaZnak"/>
    <w:uiPriority w:val="99"/>
    <w:unhideWhenUsed/>
    <w:rsid w:val="005C10C5"/>
    <w:pPr>
      <w:spacing w:line="240" w:lineRule="auto"/>
    </w:pPr>
    <w:rPr>
      <w:sz w:val="20"/>
      <w:szCs w:val="20"/>
    </w:rPr>
  </w:style>
  <w:style w:type="character" w:customStyle="1" w:styleId="TekstkomentarzaZnak">
    <w:name w:val="Tekst komentarza Znak"/>
    <w:basedOn w:val="Domylnaczcionkaakapitu"/>
    <w:link w:val="Tekstkomentarza"/>
    <w:uiPriority w:val="99"/>
    <w:rsid w:val="005C10C5"/>
    <w:rPr>
      <w:sz w:val="20"/>
      <w:szCs w:val="20"/>
    </w:rPr>
  </w:style>
  <w:style w:type="paragraph" w:styleId="Tematkomentarza">
    <w:name w:val="annotation subject"/>
    <w:basedOn w:val="Tekstkomentarza"/>
    <w:next w:val="Tekstkomentarza"/>
    <w:link w:val="TematkomentarzaZnak"/>
    <w:uiPriority w:val="99"/>
    <w:semiHidden/>
    <w:unhideWhenUsed/>
    <w:rsid w:val="005C10C5"/>
    <w:rPr>
      <w:b/>
      <w:bCs/>
    </w:rPr>
  </w:style>
  <w:style w:type="character" w:customStyle="1" w:styleId="TematkomentarzaZnak">
    <w:name w:val="Temat komentarza Znak"/>
    <w:basedOn w:val="TekstkomentarzaZnak"/>
    <w:link w:val="Tematkomentarza"/>
    <w:uiPriority w:val="99"/>
    <w:semiHidden/>
    <w:rsid w:val="005C10C5"/>
    <w:rPr>
      <w:b/>
      <w:bCs/>
      <w:sz w:val="20"/>
      <w:szCs w:val="20"/>
    </w:rPr>
  </w:style>
  <w:style w:type="paragraph" w:styleId="Tekstdymka">
    <w:name w:val="Balloon Text"/>
    <w:basedOn w:val="Normalny"/>
    <w:link w:val="TekstdymkaZnak"/>
    <w:uiPriority w:val="99"/>
    <w:semiHidden/>
    <w:unhideWhenUsed/>
    <w:rsid w:val="005C10C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C10C5"/>
    <w:rPr>
      <w:rFonts w:ascii="Segoe UI" w:hAnsi="Segoe UI" w:cs="Segoe UI"/>
      <w:sz w:val="18"/>
      <w:szCs w:val="18"/>
    </w:rPr>
  </w:style>
  <w:style w:type="paragraph" w:styleId="Stopka">
    <w:name w:val="footer"/>
    <w:basedOn w:val="Normalny"/>
    <w:link w:val="StopkaZnak"/>
    <w:uiPriority w:val="99"/>
    <w:unhideWhenUsed/>
    <w:qFormat/>
    <w:rsid w:val="00DA4B99"/>
    <w:pPr>
      <w:tabs>
        <w:tab w:val="center" w:pos="4536"/>
        <w:tab w:val="right" w:pos="9072"/>
      </w:tabs>
      <w:spacing w:before="0" w:after="0"/>
      <w:ind w:left="113" w:hanging="113"/>
    </w:pPr>
  </w:style>
  <w:style w:type="character" w:customStyle="1" w:styleId="StopkaZnak">
    <w:name w:val="Stopka Znak"/>
    <w:basedOn w:val="Domylnaczcionkaakapitu"/>
    <w:link w:val="Stopka"/>
    <w:uiPriority w:val="99"/>
    <w:rsid w:val="00DA4B99"/>
  </w:style>
  <w:style w:type="table" w:styleId="Tabela-Siatka">
    <w:name w:val="Table Grid"/>
    <w:basedOn w:val="Standardowy"/>
    <w:uiPriority w:val="39"/>
    <w:rsid w:val="006A3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Znak Znak Znak Znak,fn,o"/>
    <w:basedOn w:val="Normalny"/>
    <w:link w:val="TekstprzypisudolnegoZnak"/>
    <w:uiPriority w:val="99"/>
    <w:unhideWhenUsed/>
    <w:rsid w:val="006D5C30"/>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fn Znak"/>
    <w:basedOn w:val="Domylnaczcionkaakapitu"/>
    <w:link w:val="Tekstprzypisudolnego"/>
    <w:uiPriority w:val="99"/>
    <w:rsid w:val="006D5C30"/>
    <w:rPr>
      <w:sz w:val="20"/>
      <w:szCs w:val="20"/>
    </w:rPr>
  </w:style>
  <w:style w:type="character" w:styleId="Odwoanieprzypisudolnego">
    <w:name w:val="footnote reference"/>
    <w:aliases w:val="Footnote Reference Number,Znak Znak1,Odwołanie przypisu,Footnote symbol,Odsy³acz przypisu dolnego 1,Odsy3acz przypisu dolnego 1,Odsyłacz przypisu dolnego 1,EN Footnote Reference,Times 10 Point,Exposant 3 Point,note TESI,stylis"/>
    <w:basedOn w:val="Domylnaczcionkaakapitu"/>
    <w:uiPriority w:val="99"/>
    <w:unhideWhenUsed/>
    <w:qFormat/>
    <w:rsid w:val="00DA4B99"/>
    <w:rPr>
      <w:rFonts w:asciiTheme="majorHAnsi" w:hAnsiTheme="majorHAnsi"/>
      <w:sz w:val="22"/>
      <w:vertAlign w:val="superscript"/>
    </w:rPr>
  </w:style>
  <w:style w:type="character" w:styleId="Hipercze">
    <w:name w:val="Hyperlink"/>
    <w:basedOn w:val="Domylnaczcionkaakapitu"/>
    <w:uiPriority w:val="99"/>
    <w:unhideWhenUsed/>
    <w:rsid w:val="006D5C30"/>
    <w:rPr>
      <w:color w:val="0000FF"/>
      <w:u w:val="single"/>
    </w:rPr>
  </w:style>
  <w:style w:type="paragraph" w:customStyle="1" w:styleId="Default">
    <w:name w:val="Default"/>
    <w:rsid w:val="006D5C30"/>
    <w:pPr>
      <w:autoSpaceDE w:val="0"/>
      <w:autoSpaceDN w:val="0"/>
      <w:adjustRightInd w:val="0"/>
      <w:spacing w:after="0" w:line="240" w:lineRule="auto"/>
    </w:pPr>
    <w:rPr>
      <w:rFonts w:ascii="Arial" w:hAnsi="Arial" w:cs="Arial"/>
      <w:color w:val="000000"/>
      <w:sz w:val="24"/>
      <w:szCs w:val="24"/>
    </w:rPr>
  </w:style>
  <w:style w:type="character" w:styleId="Uwydatnienie">
    <w:name w:val="Emphasis"/>
    <w:basedOn w:val="Domylnaczcionkaakapitu"/>
    <w:uiPriority w:val="20"/>
    <w:qFormat/>
    <w:rsid w:val="006D5C30"/>
    <w:rPr>
      <w:i/>
      <w:iCs/>
    </w:rPr>
  </w:style>
  <w:style w:type="character" w:styleId="Pogrubienie">
    <w:name w:val="Strong"/>
    <w:basedOn w:val="Domylnaczcionkaakapitu"/>
    <w:uiPriority w:val="22"/>
    <w:qFormat/>
    <w:rsid w:val="00884523"/>
    <w:rPr>
      <w:b/>
      <w:bCs/>
    </w:rPr>
  </w:style>
  <w:style w:type="paragraph" w:styleId="Tekstpodstawowy">
    <w:name w:val="Body Text"/>
    <w:basedOn w:val="Normalny"/>
    <w:link w:val="TekstpodstawowyZnak"/>
    <w:rsid w:val="0087178E"/>
    <w:pPr>
      <w:spacing w:line="240" w:lineRule="auto"/>
    </w:pPr>
    <w:rPr>
      <w:rFonts w:ascii="Times New Roman" w:eastAsia="MS Mincho" w:hAnsi="Times New Roman" w:cs="Times New Roman"/>
      <w:sz w:val="24"/>
      <w:szCs w:val="24"/>
      <w:lang w:eastAsia="ja-JP"/>
    </w:rPr>
  </w:style>
  <w:style w:type="character" w:customStyle="1" w:styleId="TekstpodstawowyZnak">
    <w:name w:val="Tekst podstawowy Znak"/>
    <w:basedOn w:val="Domylnaczcionkaakapitu"/>
    <w:link w:val="Tekstpodstawowy"/>
    <w:rsid w:val="0087178E"/>
    <w:rPr>
      <w:rFonts w:ascii="Times New Roman" w:eastAsia="MS Mincho" w:hAnsi="Times New Roman" w:cs="Times New Roman"/>
      <w:sz w:val="24"/>
      <w:szCs w:val="24"/>
      <w:lang w:eastAsia="ja-JP"/>
    </w:rPr>
  </w:style>
  <w:style w:type="character" w:customStyle="1" w:styleId="AkapitzlistZnak">
    <w:name w:val="Akapit z listą Znak"/>
    <w:aliases w:val="Wykres Znak,Akapit z listą1 Znak,EPL lista punktowana z wyrózneniem Znak,A_wyliczenie Znak,K-P_odwolanie Znak,Akapit z listą5 Znak,maz_wyliczenie Znak,opis dzialania Znak,1st level - Bullet List Paragraph Znak,Normal bullet 2 Znak"/>
    <w:basedOn w:val="Domylnaczcionkaakapitu"/>
    <w:link w:val="Akapitzlist"/>
    <w:uiPriority w:val="34"/>
    <w:qFormat/>
    <w:locked/>
    <w:rsid w:val="0042442B"/>
    <w:rPr>
      <w:rFonts w:eastAsia="Times New Roman" w:cs="Times New Roman"/>
      <w:szCs w:val="24"/>
      <w:lang w:eastAsia="pl-PL"/>
    </w:rPr>
  </w:style>
  <w:style w:type="character" w:customStyle="1" w:styleId="style151">
    <w:name w:val="style151"/>
    <w:basedOn w:val="Domylnaczcionkaakapitu"/>
    <w:rsid w:val="00B435FF"/>
    <w:rPr>
      <w:sz w:val="16"/>
      <w:szCs w:val="16"/>
    </w:rPr>
  </w:style>
  <w:style w:type="paragraph" w:styleId="NormalnyWeb">
    <w:name w:val="Normal (Web)"/>
    <w:basedOn w:val="Normalny"/>
    <w:uiPriority w:val="99"/>
    <w:unhideWhenUsed/>
    <w:rsid w:val="003933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F309E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309EB"/>
    <w:rPr>
      <w:sz w:val="20"/>
      <w:szCs w:val="20"/>
    </w:rPr>
  </w:style>
  <w:style w:type="character" w:styleId="Odwoanieprzypisukocowego">
    <w:name w:val="endnote reference"/>
    <w:basedOn w:val="Domylnaczcionkaakapitu"/>
    <w:uiPriority w:val="99"/>
    <w:semiHidden/>
    <w:unhideWhenUsed/>
    <w:rsid w:val="00F309EB"/>
    <w:rPr>
      <w:vertAlign w:val="superscript"/>
    </w:rPr>
  </w:style>
  <w:style w:type="character" w:customStyle="1" w:styleId="Nagwek1Znak">
    <w:name w:val="Nagłówek 1 Znak"/>
    <w:basedOn w:val="Domylnaczcionkaakapitu"/>
    <w:link w:val="Nagwek1"/>
    <w:uiPriority w:val="9"/>
    <w:rsid w:val="00836791"/>
    <w:rPr>
      <w:rFonts w:ascii="Garamond" w:eastAsiaTheme="majorEastAsia" w:hAnsi="Garamond" w:cstheme="majorBidi"/>
      <w:b/>
      <w:sz w:val="24"/>
      <w:szCs w:val="32"/>
      <w:shd w:val="clear" w:color="auto" w:fill="FFFF99"/>
    </w:rPr>
  </w:style>
  <w:style w:type="paragraph" w:styleId="Nagwekspisutreci">
    <w:name w:val="TOC Heading"/>
    <w:basedOn w:val="Nagwek1"/>
    <w:next w:val="Normalny"/>
    <w:uiPriority w:val="39"/>
    <w:unhideWhenUsed/>
    <w:qFormat/>
    <w:rsid w:val="00111277"/>
    <w:pPr>
      <w:outlineLvl w:val="9"/>
    </w:pPr>
    <w:rPr>
      <w:lang w:eastAsia="pl-PL"/>
    </w:rPr>
  </w:style>
  <w:style w:type="paragraph" w:styleId="Spistreci1">
    <w:name w:val="toc 1"/>
    <w:basedOn w:val="Normalny"/>
    <w:next w:val="Normalny"/>
    <w:link w:val="Spistreci1Znak"/>
    <w:autoRedefine/>
    <w:uiPriority w:val="39"/>
    <w:unhideWhenUsed/>
    <w:rsid w:val="009E2ED8"/>
    <w:pPr>
      <w:tabs>
        <w:tab w:val="right" w:leader="dot" w:pos="9060"/>
      </w:tabs>
      <w:spacing w:before="0" w:after="0"/>
    </w:pPr>
  </w:style>
  <w:style w:type="paragraph" w:customStyle="1" w:styleId="SPISTRECI">
    <w:name w:val="SPIS TREŚCI"/>
    <w:basedOn w:val="Spistreci1"/>
    <w:link w:val="SPISTRECIZnak"/>
    <w:qFormat/>
    <w:rsid w:val="003E5516"/>
    <w:pPr>
      <w:spacing w:before="240" w:after="240" w:line="264" w:lineRule="auto"/>
      <w:ind w:left="567" w:hanging="567"/>
    </w:pPr>
    <w:rPr>
      <w:rFonts w:ascii="Garamond" w:hAnsi="Garamond"/>
      <w:b/>
      <w:bCs/>
    </w:rPr>
  </w:style>
  <w:style w:type="character" w:customStyle="1" w:styleId="Spistreci1Znak">
    <w:name w:val="Spis treści 1 Znak"/>
    <w:basedOn w:val="Domylnaczcionkaakapitu"/>
    <w:link w:val="Spistreci1"/>
    <w:uiPriority w:val="39"/>
    <w:rsid w:val="009E2ED8"/>
  </w:style>
  <w:style w:type="character" w:customStyle="1" w:styleId="SPISTRECIZnak">
    <w:name w:val="SPIS TREŚCI Znak"/>
    <w:basedOn w:val="Spistreci1Znak"/>
    <w:link w:val="SPISTRECI"/>
    <w:rsid w:val="003E5516"/>
    <w:rPr>
      <w:rFonts w:ascii="Garamond" w:hAnsi="Garamond"/>
      <w:b/>
      <w:bCs/>
    </w:rPr>
  </w:style>
  <w:style w:type="table" w:customStyle="1" w:styleId="Tabela-Siatka1">
    <w:name w:val="Tabela - Siatka1"/>
    <w:basedOn w:val="Standardowy"/>
    <w:next w:val="Tabela-Siatka"/>
    <w:uiPriority w:val="39"/>
    <w:rsid w:val="00253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304FCE"/>
  </w:style>
  <w:style w:type="table" w:customStyle="1" w:styleId="Tabela-Siatka2">
    <w:name w:val="Tabela - Siatka2"/>
    <w:basedOn w:val="Standardowy"/>
    <w:next w:val="Tabela-Siatka"/>
    <w:uiPriority w:val="39"/>
    <w:rsid w:val="00304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omylnaczcionkaakapitu"/>
    <w:rsid w:val="005A6156"/>
  </w:style>
  <w:style w:type="character" w:customStyle="1" w:styleId="apple-converted-space">
    <w:name w:val="apple-converted-space"/>
    <w:basedOn w:val="Domylnaczcionkaakapitu"/>
    <w:rsid w:val="005A6156"/>
  </w:style>
  <w:style w:type="character" w:customStyle="1" w:styleId="Nierozpoznanawzmianka1">
    <w:name w:val="Nierozpoznana wzmianka1"/>
    <w:basedOn w:val="Domylnaczcionkaakapitu"/>
    <w:uiPriority w:val="99"/>
    <w:semiHidden/>
    <w:unhideWhenUsed/>
    <w:rsid w:val="00872198"/>
    <w:rPr>
      <w:color w:val="605E5C"/>
      <w:shd w:val="clear" w:color="auto" w:fill="E1DFDD"/>
    </w:rPr>
  </w:style>
  <w:style w:type="character" w:customStyle="1" w:styleId="Nagwek2Znak">
    <w:name w:val="Nagłówek 2 Znak"/>
    <w:basedOn w:val="Domylnaczcionkaakapitu"/>
    <w:link w:val="Nagwek2"/>
    <w:uiPriority w:val="9"/>
    <w:rsid w:val="00015DDC"/>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2D209A"/>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rsid w:val="002D209A"/>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uiPriority w:val="9"/>
    <w:rsid w:val="00FB1C62"/>
    <w:rPr>
      <w:rFonts w:asciiTheme="majorHAnsi" w:eastAsiaTheme="majorEastAsia" w:hAnsiTheme="majorHAnsi" w:cstheme="majorBidi"/>
      <w:color w:val="2E74B5" w:themeColor="accent1" w:themeShade="BF"/>
    </w:rPr>
  </w:style>
  <w:style w:type="paragraph" w:styleId="Spistreci2">
    <w:name w:val="toc 2"/>
    <w:basedOn w:val="Normalny"/>
    <w:next w:val="Normalny"/>
    <w:autoRedefine/>
    <w:uiPriority w:val="39"/>
    <w:unhideWhenUsed/>
    <w:rsid w:val="00E659FB"/>
    <w:pPr>
      <w:tabs>
        <w:tab w:val="right" w:leader="dot" w:pos="9060"/>
      </w:tabs>
      <w:spacing w:before="0" w:after="100"/>
      <w:ind w:left="227"/>
    </w:pPr>
    <w:rPr>
      <w:rFonts w:cstheme="minorHAnsi"/>
      <w:b/>
      <w:noProof/>
      <w:color w:val="1F3864" w:themeColor="accent5" w:themeShade="80"/>
      <w:spacing w:val="10"/>
    </w:rPr>
  </w:style>
  <w:style w:type="paragraph" w:styleId="Spistreci3">
    <w:name w:val="toc 3"/>
    <w:basedOn w:val="Normalny"/>
    <w:next w:val="Normalny"/>
    <w:autoRedefine/>
    <w:uiPriority w:val="39"/>
    <w:unhideWhenUsed/>
    <w:rsid w:val="00531007"/>
    <w:pPr>
      <w:tabs>
        <w:tab w:val="right" w:leader="dot" w:pos="9060"/>
      </w:tabs>
      <w:spacing w:after="100"/>
      <w:ind w:left="440"/>
    </w:pPr>
    <w:rPr>
      <w:rFonts w:cstheme="minorHAnsi"/>
      <w:noProof/>
    </w:rPr>
  </w:style>
  <w:style w:type="paragraph" w:styleId="Poprawka">
    <w:name w:val="Revision"/>
    <w:hidden/>
    <w:uiPriority w:val="99"/>
    <w:semiHidden/>
    <w:rsid w:val="0004236D"/>
    <w:pPr>
      <w:spacing w:after="0" w:line="240" w:lineRule="auto"/>
    </w:pPr>
  </w:style>
  <w:style w:type="character" w:customStyle="1" w:styleId="h2">
    <w:name w:val="h2"/>
    <w:basedOn w:val="Domylnaczcionkaakapitu"/>
    <w:rsid w:val="00B23ED5"/>
  </w:style>
  <w:style w:type="character" w:customStyle="1" w:styleId="Nierozpoznanawzmianka2">
    <w:name w:val="Nierozpoznana wzmianka2"/>
    <w:basedOn w:val="Domylnaczcionkaakapitu"/>
    <w:uiPriority w:val="99"/>
    <w:semiHidden/>
    <w:unhideWhenUsed/>
    <w:rsid w:val="00F0274B"/>
    <w:rPr>
      <w:color w:val="605E5C"/>
      <w:shd w:val="clear" w:color="auto" w:fill="E1DFDD"/>
    </w:rPr>
  </w:style>
  <w:style w:type="paragraph" w:styleId="Tytu">
    <w:name w:val="Title"/>
    <w:basedOn w:val="Normalny"/>
    <w:next w:val="Normalny"/>
    <w:link w:val="TytuZnak"/>
    <w:uiPriority w:val="10"/>
    <w:qFormat/>
    <w:rsid w:val="005249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524952"/>
    <w:rPr>
      <w:rFonts w:asciiTheme="majorHAnsi" w:eastAsiaTheme="majorEastAsia" w:hAnsiTheme="majorHAnsi" w:cstheme="majorBidi"/>
      <w:spacing w:val="-10"/>
      <w:kern w:val="28"/>
      <w:sz w:val="56"/>
      <w:szCs w:val="56"/>
    </w:rPr>
  </w:style>
  <w:style w:type="paragraph" w:customStyle="1" w:styleId="Tekstpodstawowyzwciciem1">
    <w:name w:val="Tekst podstawowy z wcięciem1"/>
    <w:basedOn w:val="Tekstpodstawowy"/>
    <w:rsid w:val="00BF3790"/>
    <w:pPr>
      <w:suppressAutoHyphens/>
      <w:spacing w:before="0"/>
      <w:ind w:firstLine="210"/>
      <w:jc w:val="both"/>
    </w:pPr>
    <w:rPr>
      <w:rFonts w:eastAsia="Times New Roman" w:cstheme="minorBidi"/>
      <w:lang w:val="x-none" w:eastAsia="ar-SA"/>
    </w:rPr>
  </w:style>
  <w:style w:type="paragraph" w:styleId="Legenda">
    <w:name w:val="caption"/>
    <w:basedOn w:val="Normalny"/>
    <w:next w:val="Normalny"/>
    <w:uiPriority w:val="35"/>
    <w:unhideWhenUsed/>
    <w:qFormat/>
    <w:rsid w:val="00BF3790"/>
    <w:pPr>
      <w:spacing w:before="0" w:after="160" w:line="252" w:lineRule="auto"/>
      <w:jc w:val="both"/>
    </w:pPr>
    <w:rPr>
      <w:rFonts w:eastAsiaTheme="minorEastAsia"/>
      <w:b/>
      <w:bCs/>
      <w:sz w:val="18"/>
      <w:szCs w:val="18"/>
    </w:rPr>
  </w:style>
  <w:style w:type="table" w:styleId="Tabelasiatki1jasnaakcent3">
    <w:name w:val="Grid Table 1 Light Accent 3"/>
    <w:basedOn w:val="Standardowy"/>
    <w:uiPriority w:val="46"/>
    <w:rsid w:val="00BF3790"/>
    <w:pPr>
      <w:spacing w:after="0" w:line="240" w:lineRule="auto"/>
      <w:jc w:val="both"/>
    </w:pPr>
    <w:rPr>
      <w:rFonts w:eastAsiaTheme="minorEastAsia"/>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nc684nl6">
    <w:name w:val="nc684nl6"/>
    <w:basedOn w:val="Domylnaczcionkaakapitu"/>
    <w:rsid w:val="00586585"/>
  </w:style>
  <w:style w:type="character" w:styleId="UyteHipercze">
    <w:name w:val="FollowedHyperlink"/>
    <w:basedOn w:val="Domylnaczcionkaakapitu"/>
    <w:uiPriority w:val="99"/>
    <w:semiHidden/>
    <w:unhideWhenUsed/>
    <w:rsid w:val="00241387"/>
    <w:rPr>
      <w:color w:val="954F72"/>
      <w:u w:val="single"/>
    </w:rPr>
  </w:style>
  <w:style w:type="paragraph" w:customStyle="1" w:styleId="msonormal0">
    <w:name w:val="msonormal"/>
    <w:basedOn w:val="Normalny"/>
    <w:rsid w:val="0024138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5">
    <w:name w:val="xl65"/>
    <w:basedOn w:val="Normalny"/>
    <w:rsid w:val="00241387"/>
    <w:pPr>
      <w:pBdr>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66">
    <w:name w:val="xl66"/>
    <w:basedOn w:val="Normalny"/>
    <w:rsid w:val="00241387"/>
    <w:pPr>
      <w:pBdr>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67">
    <w:name w:val="xl67"/>
    <w:basedOn w:val="Normalny"/>
    <w:rsid w:val="00241387"/>
    <w:pPr>
      <w:pBdr>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Calibri"/>
      <w:sz w:val="24"/>
      <w:szCs w:val="24"/>
      <w:lang w:eastAsia="pl-PL"/>
    </w:rPr>
  </w:style>
  <w:style w:type="paragraph" w:customStyle="1" w:styleId="xl68">
    <w:name w:val="xl68"/>
    <w:basedOn w:val="Normalny"/>
    <w:rsid w:val="00241387"/>
    <w:pPr>
      <w:pBdr>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color w:val="FF0000"/>
      <w:sz w:val="24"/>
      <w:szCs w:val="24"/>
      <w:lang w:eastAsia="pl-PL"/>
    </w:rPr>
  </w:style>
  <w:style w:type="paragraph" w:customStyle="1" w:styleId="xl69">
    <w:name w:val="xl69"/>
    <w:basedOn w:val="Normalny"/>
    <w:rsid w:val="00241387"/>
    <w:pPr>
      <w:pBdr>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color w:val="FF0000"/>
      <w:sz w:val="24"/>
      <w:szCs w:val="24"/>
      <w:lang w:eastAsia="pl-PL"/>
    </w:rPr>
  </w:style>
  <w:style w:type="paragraph" w:customStyle="1" w:styleId="xl70">
    <w:name w:val="xl70"/>
    <w:basedOn w:val="Normalny"/>
    <w:rsid w:val="00241387"/>
    <w:pPr>
      <w:pBdr>
        <w:right w:val="single" w:sz="8"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71">
    <w:name w:val="xl71"/>
    <w:basedOn w:val="Normalny"/>
    <w:rsid w:val="00241387"/>
    <w:pPr>
      <w:pBdr>
        <w:right w:val="single" w:sz="8"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72">
    <w:name w:val="xl72"/>
    <w:basedOn w:val="Normalny"/>
    <w:rsid w:val="00241387"/>
    <w:pPr>
      <w:pBdr>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73">
    <w:name w:val="xl73"/>
    <w:basedOn w:val="Normalny"/>
    <w:rsid w:val="002413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74">
    <w:name w:val="xl74"/>
    <w:basedOn w:val="Normalny"/>
    <w:rsid w:val="002413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75">
    <w:name w:val="xl75"/>
    <w:basedOn w:val="Normalny"/>
    <w:rsid w:val="00241387"/>
    <w:pPr>
      <w:pBdr>
        <w:top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76">
    <w:name w:val="xl76"/>
    <w:basedOn w:val="Normalny"/>
    <w:rsid w:val="00241387"/>
    <w:pPr>
      <w:pBdr>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77">
    <w:name w:val="xl77"/>
    <w:basedOn w:val="Normalny"/>
    <w:rsid w:val="00241387"/>
    <w:pPr>
      <w:pBdr>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78">
    <w:name w:val="xl78"/>
    <w:basedOn w:val="Normalny"/>
    <w:rsid w:val="00241387"/>
    <w:pPr>
      <w:pBdr>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Calibri"/>
      <w:color w:val="000000"/>
      <w:sz w:val="24"/>
      <w:szCs w:val="24"/>
      <w:lang w:eastAsia="pl-PL"/>
    </w:rPr>
  </w:style>
  <w:style w:type="paragraph" w:customStyle="1" w:styleId="xl79">
    <w:name w:val="xl79"/>
    <w:basedOn w:val="Normalny"/>
    <w:rsid w:val="00241387"/>
    <w:pPr>
      <w:pBdr>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Calibri"/>
      <w:color w:val="FF0000"/>
      <w:sz w:val="24"/>
      <w:szCs w:val="24"/>
      <w:lang w:eastAsia="pl-PL"/>
    </w:rPr>
  </w:style>
  <w:style w:type="paragraph" w:customStyle="1" w:styleId="xl80">
    <w:name w:val="xl80"/>
    <w:basedOn w:val="Normalny"/>
    <w:rsid w:val="002413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Calibri"/>
      <w:color w:val="000000"/>
      <w:sz w:val="24"/>
      <w:szCs w:val="24"/>
      <w:lang w:eastAsia="pl-PL"/>
    </w:rPr>
  </w:style>
  <w:style w:type="paragraph" w:customStyle="1" w:styleId="xl81">
    <w:name w:val="xl81"/>
    <w:basedOn w:val="Normalny"/>
    <w:rsid w:val="00241387"/>
    <w:pPr>
      <w:pBdr>
        <w:right w:val="single" w:sz="8" w:space="0" w:color="auto"/>
      </w:pBdr>
      <w:spacing w:before="100" w:beforeAutospacing="1" w:after="100" w:afterAutospacing="1" w:line="240" w:lineRule="auto"/>
      <w:textAlignment w:val="center"/>
    </w:pPr>
    <w:rPr>
      <w:rFonts w:ascii="Calibri" w:eastAsia="Times New Roman" w:hAnsi="Calibri" w:cs="Calibri"/>
      <w:color w:val="000000"/>
      <w:sz w:val="24"/>
      <w:szCs w:val="24"/>
      <w:lang w:eastAsia="pl-PL"/>
    </w:rPr>
  </w:style>
  <w:style w:type="paragraph" w:styleId="Bezodstpw">
    <w:name w:val="No Spacing"/>
    <w:uiPriority w:val="1"/>
    <w:qFormat/>
    <w:rsid w:val="00E659FB"/>
    <w:pPr>
      <w:spacing w:after="0" w:line="240" w:lineRule="auto"/>
    </w:pPr>
  </w:style>
  <w:style w:type="character" w:customStyle="1" w:styleId="Nierozpoznanawzmianka3">
    <w:name w:val="Nierozpoznana wzmianka3"/>
    <w:basedOn w:val="Domylnaczcionkaakapitu"/>
    <w:uiPriority w:val="99"/>
    <w:semiHidden/>
    <w:unhideWhenUsed/>
    <w:rsid w:val="008D0966"/>
    <w:rPr>
      <w:color w:val="605E5C"/>
      <w:shd w:val="clear" w:color="auto" w:fill="E1DFDD"/>
    </w:rPr>
  </w:style>
  <w:style w:type="character" w:styleId="Nierozpoznanawzmianka">
    <w:name w:val="Unresolved Mention"/>
    <w:basedOn w:val="Domylnaczcionkaakapitu"/>
    <w:uiPriority w:val="99"/>
    <w:semiHidden/>
    <w:unhideWhenUsed/>
    <w:rsid w:val="00067C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3029">
      <w:bodyDiv w:val="1"/>
      <w:marLeft w:val="0"/>
      <w:marRight w:val="0"/>
      <w:marTop w:val="0"/>
      <w:marBottom w:val="0"/>
      <w:divBdr>
        <w:top w:val="none" w:sz="0" w:space="0" w:color="auto"/>
        <w:left w:val="none" w:sz="0" w:space="0" w:color="auto"/>
        <w:bottom w:val="none" w:sz="0" w:space="0" w:color="auto"/>
        <w:right w:val="none" w:sz="0" w:space="0" w:color="auto"/>
      </w:divBdr>
      <w:divsChild>
        <w:div w:id="364983466">
          <w:marLeft w:val="0"/>
          <w:marRight w:val="0"/>
          <w:marTop w:val="0"/>
          <w:marBottom w:val="0"/>
          <w:divBdr>
            <w:top w:val="none" w:sz="0" w:space="0" w:color="auto"/>
            <w:left w:val="none" w:sz="0" w:space="0" w:color="auto"/>
            <w:bottom w:val="none" w:sz="0" w:space="0" w:color="auto"/>
            <w:right w:val="none" w:sz="0" w:space="0" w:color="auto"/>
          </w:divBdr>
          <w:divsChild>
            <w:div w:id="16114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32305">
      <w:bodyDiv w:val="1"/>
      <w:marLeft w:val="0"/>
      <w:marRight w:val="0"/>
      <w:marTop w:val="0"/>
      <w:marBottom w:val="0"/>
      <w:divBdr>
        <w:top w:val="none" w:sz="0" w:space="0" w:color="auto"/>
        <w:left w:val="none" w:sz="0" w:space="0" w:color="auto"/>
        <w:bottom w:val="none" w:sz="0" w:space="0" w:color="auto"/>
        <w:right w:val="none" w:sz="0" w:space="0" w:color="auto"/>
      </w:divBdr>
    </w:div>
    <w:div w:id="139538396">
      <w:bodyDiv w:val="1"/>
      <w:marLeft w:val="0"/>
      <w:marRight w:val="0"/>
      <w:marTop w:val="0"/>
      <w:marBottom w:val="0"/>
      <w:divBdr>
        <w:top w:val="none" w:sz="0" w:space="0" w:color="auto"/>
        <w:left w:val="none" w:sz="0" w:space="0" w:color="auto"/>
        <w:bottom w:val="none" w:sz="0" w:space="0" w:color="auto"/>
        <w:right w:val="none" w:sz="0" w:space="0" w:color="auto"/>
      </w:divBdr>
    </w:div>
    <w:div w:id="148979926">
      <w:bodyDiv w:val="1"/>
      <w:marLeft w:val="0"/>
      <w:marRight w:val="0"/>
      <w:marTop w:val="0"/>
      <w:marBottom w:val="0"/>
      <w:divBdr>
        <w:top w:val="none" w:sz="0" w:space="0" w:color="auto"/>
        <w:left w:val="none" w:sz="0" w:space="0" w:color="auto"/>
        <w:bottom w:val="none" w:sz="0" w:space="0" w:color="auto"/>
        <w:right w:val="none" w:sz="0" w:space="0" w:color="auto"/>
      </w:divBdr>
    </w:div>
    <w:div w:id="163011607">
      <w:bodyDiv w:val="1"/>
      <w:marLeft w:val="0"/>
      <w:marRight w:val="0"/>
      <w:marTop w:val="0"/>
      <w:marBottom w:val="0"/>
      <w:divBdr>
        <w:top w:val="none" w:sz="0" w:space="0" w:color="auto"/>
        <w:left w:val="none" w:sz="0" w:space="0" w:color="auto"/>
        <w:bottom w:val="none" w:sz="0" w:space="0" w:color="auto"/>
        <w:right w:val="none" w:sz="0" w:space="0" w:color="auto"/>
      </w:divBdr>
    </w:div>
    <w:div w:id="175773907">
      <w:bodyDiv w:val="1"/>
      <w:marLeft w:val="0"/>
      <w:marRight w:val="0"/>
      <w:marTop w:val="0"/>
      <w:marBottom w:val="0"/>
      <w:divBdr>
        <w:top w:val="none" w:sz="0" w:space="0" w:color="auto"/>
        <w:left w:val="none" w:sz="0" w:space="0" w:color="auto"/>
        <w:bottom w:val="none" w:sz="0" w:space="0" w:color="auto"/>
        <w:right w:val="none" w:sz="0" w:space="0" w:color="auto"/>
      </w:divBdr>
    </w:div>
    <w:div w:id="179509922">
      <w:bodyDiv w:val="1"/>
      <w:marLeft w:val="0"/>
      <w:marRight w:val="0"/>
      <w:marTop w:val="0"/>
      <w:marBottom w:val="0"/>
      <w:divBdr>
        <w:top w:val="none" w:sz="0" w:space="0" w:color="auto"/>
        <w:left w:val="none" w:sz="0" w:space="0" w:color="auto"/>
        <w:bottom w:val="none" w:sz="0" w:space="0" w:color="auto"/>
        <w:right w:val="none" w:sz="0" w:space="0" w:color="auto"/>
      </w:divBdr>
    </w:div>
    <w:div w:id="190724776">
      <w:bodyDiv w:val="1"/>
      <w:marLeft w:val="0"/>
      <w:marRight w:val="0"/>
      <w:marTop w:val="0"/>
      <w:marBottom w:val="0"/>
      <w:divBdr>
        <w:top w:val="none" w:sz="0" w:space="0" w:color="auto"/>
        <w:left w:val="none" w:sz="0" w:space="0" w:color="auto"/>
        <w:bottom w:val="none" w:sz="0" w:space="0" w:color="auto"/>
        <w:right w:val="none" w:sz="0" w:space="0" w:color="auto"/>
      </w:divBdr>
    </w:div>
    <w:div w:id="272784514">
      <w:bodyDiv w:val="1"/>
      <w:marLeft w:val="0"/>
      <w:marRight w:val="0"/>
      <w:marTop w:val="0"/>
      <w:marBottom w:val="0"/>
      <w:divBdr>
        <w:top w:val="none" w:sz="0" w:space="0" w:color="auto"/>
        <w:left w:val="none" w:sz="0" w:space="0" w:color="auto"/>
        <w:bottom w:val="none" w:sz="0" w:space="0" w:color="auto"/>
        <w:right w:val="none" w:sz="0" w:space="0" w:color="auto"/>
      </w:divBdr>
    </w:div>
    <w:div w:id="292636942">
      <w:bodyDiv w:val="1"/>
      <w:marLeft w:val="0"/>
      <w:marRight w:val="0"/>
      <w:marTop w:val="0"/>
      <w:marBottom w:val="0"/>
      <w:divBdr>
        <w:top w:val="none" w:sz="0" w:space="0" w:color="auto"/>
        <w:left w:val="none" w:sz="0" w:space="0" w:color="auto"/>
        <w:bottom w:val="none" w:sz="0" w:space="0" w:color="auto"/>
        <w:right w:val="none" w:sz="0" w:space="0" w:color="auto"/>
      </w:divBdr>
    </w:div>
    <w:div w:id="348878144">
      <w:bodyDiv w:val="1"/>
      <w:marLeft w:val="0"/>
      <w:marRight w:val="0"/>
      <w:marTop w:val="0"/>
      <w:marBottom w:val="0"/>
      <w:divBdr>
        <w:top w:val="none" w:sz="0" w:space="0" w:color="auto"/>
        <w:left w:val="none" w:sz="0" w:space="0" w:color="auto"/>
        <w:bottom w:val="none" w:sz="0" w:space="0" w:color="auto"/>
        <w:right w:val="none" w:sz="0" w:space="0" w:color="auto"/>
      </w:divBdr>
    </w:div>
    <w:div w:id="361443598">
      <w:bodyDiv w:val="1"/>
      <w:marLeft w:val="0"/>
      <w:marRight w:val="0"/>
      <w:marTop w:val="0"/>
      <w:marBottom w:val="0"/>
      <w:divBdr>
        <w:top w:val="none" w:sz="0" w:space="0" w:color="auto"/>
        <w:left w:val="none" w:sz="0" w:space="0" w:color="auto"/>
        <w:bottom w:val="none" w:sz="0" w:space="0" w:color="auto"/>
        <w:right w:val="none" w:sz="0" w:space="0" w:color="auto"/>
      </w:divBdr>
    </w:div>
    <w:div w:id="374277711">
      <w:bodyDiv w:val="1"/>
      <w:marLeft w:val="0"/>
      <w:marRight w:val="0"/>
      <w:marTop w:val="0"/>
      <w:marBottom w:val="0"/>
      <w:divBdr>
        <w:top w:val="none" w:sz="0" w:space="0" w:color="auto"/>
        <w:left w:val="none" w:sz="0" w:space="0" w:color="auto"/>
        <w:bottom w:val="none" w:sz="0" w:space="0" w:color="auto"/>
        <w:right w:val="none" w:sz="0" w:space="0" w:color="auto"/>
      </w:divBdr>
    </w:div>
    <w:div w:id="462701336">
      <w:bodyDiv w:val="1"/>
      <w:marLeft w:val="0"/>
      <w:marRight w:val="0"/>
      <w:marTop w:val="0"/>
      <w:marBottom w:val="0"/>
      <w:divBdr>
        <w:top w:val="none" w:sz="0" w:space="0" w:color="auto"/>
        <w:left w:val="none" w:sz="0" w:space="0" w:color="auto"/>
        <w:bottom w:val="none" w:sz="0" w:space="0" w:color="auto"/>
        <w:right w:val="none" w:sz="0" w:space="0" w:color="auto"/>
      </w:divBdr>
      <w:divsChild>
        <w:div w:id="1063674047">
          <w:marLeft w:val="0"/>
          <w:marRight w:val="0"/>
          <w:marTop w:val="0"/>
          <w:marBottom w:val="0"/>
          <w:divBdr>
            <w:top w:val="none" w:sz="0" w:space="0" w:color="auto"/>
            <w:left w:val="none" w:sz="0" w:space="0" w:color="auto"/>
            <w:bottom w:val="none" w:sz="0" w:space="0" w:color="auto"/>
            <w:right w:val="none" w:sz="0" w:space="0" w:color="auto"/>
          </w:divBdr>
          <w:divsChild>
            <w:div w:id="48242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06932">
      <w:bodyDiv w:val="1"/>
      <w:marLeft w:val="0"/>
      <w:marRight w:val="0"/>
      <w:marTop w:val="0"/>
      <w:marBottom w:val="0"/>
      <w:divBdr>
        <w:top w:val="none" w:sz="0" w:space="0" w:color="auto"/>
        <w:left w:val="none" w:sz="0" w:space="0" w:color="auto"/>
        <w:bottom w:val="none" w:sz="0" w:space="0" w:color="auto"/>
        <w:right w:val="none" w:sz="0" w:space="0" w:color="auto"/>
      </w:divBdr>
    </w:div>
    <w:div w:id="508376894">
      <w:bodyDiv w:val="1"/>
      <w:marLeft w:val="0"/>
      <w:marRight w:val="0"/>
      <w:marTop w:val="0"/>
      <w:marBottom w:val="0"/>
      <w:divBdr>
        <w:top w:val="none" w:sz="0" w:space="0" w:color="auto"/>
        <w:left w:val="none" w:sz="0" w:space="0" w:color="auto"/>
        <w:bottom w:val="none" w:sz="0" w:space="0" w:color="auto"/>
        <w:right w:val="none" w:sz="0" w:space="0" w:color="auto"/>
      </w:divBdr>
    </w:div>
    <w:div w:id="517232245">
      <w:bodyDiv w:val="1"/>
      <w:marLeft w:val="0"/>
      <w:marRight w:val="0"/>
      <w:marTop w:val="0"/>
      <w:marBottom w:val="0"/>
      <w:divBdr>
        <w:top w:val="none" w:sz="0" w:space="0" w:color="auto"/>
        <w:left w:val="none" w:sz="0" w:space="0" w:color="auto"/>
        <w:bottom w:val="none" w:sz="0" w:space="0" w:color="auto"/>
        <w:right w:val="none" w:sz="0" w:space="0" w:color="auto"/>
      </w:divBdr>
    </w:div>
    <w:div w:id="579602708">
      <w:bodyDiv w:val="1"/>
      <w:marLeft w:val="0"/>
      <w:marRight w:val="0"/>
      <w:marTop w:val="0"/>
      <w:marBottom w:val="0"/>
      <w:divBdr>
        <w:top w:val="none" w:sz="0" w:space="0" w:color="auto"/>
        <w:left w:val="none" w:sz="0" w:space="0" w:color="auto"/>
        <w:bottom w:val="none" w:sz="0" w:space="0" w:color="auto"/>
        <w:right w:val="none" w:sz="0" w:space="0" w:color="auto"/>
      </w:divBdr>
    </w:div>
    <w:div w:id="701051069">
      <w:bodyDiv w:val="1"/>
      <w:marLeft w:val="0"/>
      <w:marRight w:val="0"/>
      <w:marTop w:val="0"/>
      <w:marBottom w:val="0"/>
      <w:divBdr>
        <w:top w:val="none" w:sz="0" w:space="0" w:color="auto"/>
        <w:left w:val="none" w:sz="0" w:space="0" w:color="auto"/>
        <w:bottom w:val="none" w:sz="0" w:space="0" w:color="auto"/>
        <w:right w:val="none" w:sz="0" w:space="0" w:color="auto"/>
      </w:divBdr>
    </w:div>
    <w:div w:id="711468291">
      <w:bodyDiv w:val="1"/>
      <w:marLeft w:val="0"/>
      <w:marRight w:val="0"/>
      <w:marTop w:val="0"/>
      <w:marBottom w:val="0"/>
      <w:divBdr>
        <w:top w:val="none" w:sz="0" w:space="0" w:color="auto"/>
        <w:left w:val="none" w:sz="0" w:space="0" w:color="auto"/>
        <w:bottom w:val="none" w:sz="0" w:space="0" w:color="auto"/>
        <w:right w:val="none" w:sz="0" w:space="0" w:color="auto"/>
      </w:divBdr>
    </w:div>
    <w:div w:id="720400599">
      <w:bodyDiv w:val="1"/>
      <w:marLeft w:val="0"/>
      <w:marRight w:val="0"/>
      <w:marTop w:val="0"/>
      <w:marBottom w:val="0"/>
      <w:divBdr>
        <w:top w:val="none" w:sz="0" w:space="0" w:color="auto"/>
        <w:left w:val="none" w:sz="0" w:space="0" w:color="auto"/>
        <w:bottom w:val="none" w:sz="0" w:space="0" w:color="auto"/>
        <w:right w:val="none" w:sz="0" w:space="0" w:color="auto"/>
      </w:divBdr>
    </w:div>
    <w:div w:id="733746657">
      <w:bodyDiv w:val="1"/>
      <w:marLeft w:val="0"/>
      <w:marRight w:val="0"/>
      <w:marTop w:val="0"/>
      <w:marBottom w:val="0"/>
      <w:divBdr>
        <w:top w:val="none" w:sz="0" w:space="0" w:color="auto"/>
        <w:left w:val="none" w:sz="0" w:space="0" w:color="auto"/>
        <w:bottom w:val="none" w:sz="0" w:space="0" w:color="auto"/>
        <w:right w:val="none" w:sz="0" w:space="0" w:color="auto"/>
      </w:divBdr>
    </w:div>
    <w:div w:id="750810903">
      <w:bodyDiv w:val="1"/>
      <w:marLeft w:val="0"/>
      <w:marRight w:val="0"/>
      <w:marTop w:val="0"/>
      <w:marBottom w:val="0"/>
      <w:divBdr>
        <w:top w:val="none" w:sz="0" w:space="0" w:color="auto"/>
        <w:left w:val="none" w:sz="0" w:space="0" w:color="auto"/>
        <w:bottom w:val="none" w:sz="0" w:space="0" w:color="auto"/>
        <w:right w:val="none" w:sz="0" w:space="0" w:color="auto"/>
      </w:divBdr>
    </w:div>
    <w:div w:id="780026339">
      <w:bodyDiv w:val="1"/>
      <w:marLeft w:val="0"/>
      <w:marRight w:val="0"/>
      <w:marTop w:val="0"/>
      <w:marBottom w:val="0"/>
      <w:divBdr>
        <w:top w:val="none" w:sz="0" w:space="0" w:color="auto"/>
        <w:left w:val="none" w:sz="0" w:space="0" w:color="auto"/>
        <w:bottom w:val="none" w:sz="0" w:space="0" w:color="auto"/>
        <w:right w:val="none" w:sz="0" w:space="0" w:color="auto"/>
      </w:divBdr>
    </w:div>
    <w:div w:id="783887196">
      <w:bodyDiv w:val="1"/>
      <w:marLeft w:val="0"/>
      <w:marRight w:val="0"/>
      <w:marTop w:val="0"/>
      <w:marBottom w:val="0"/>
      <w:divBdr>
        <w:top w:val="none" w:sz="0" w:space="0" w:color="auto"/>
        <w:left w:val="none" w:sz="0" w:space="0" w:color="auto"/>
        <w:bottom w:val="none" w:sz="0" w:space="0" w:color="auto"/>
        <w:right w:val="none" w:sz="0" w:space="0" w:color="auto"/>
      </w:divBdr>
    </w:div>
    <w:div w:id="789934150">
      <w:bodyDiv w:val="1"/>
      <w:marLeft w:val="0"/>
      <w:marRight w:val="0"/>
      <w:marTop w:val="0"/>
      <w:marBottom w:val="0"/>
      <w:divBdr>
        <w:top w:val="none" w:sz="0" w:space="0" w:color="auto"/>
        <w:left w:val="none" w:sz="0" w:space="0" w:color="auto"/>
        <w:bottom w:val="none" w:sz="0" w:space="0" w:color="auto"/>
        <w:right w:val="none" w:sz="0" w:space="0" w:color="auto"/>
      </w:divBdr>
    </w:div>
    <w:div w:id="792670679">
      <w:bodyDiv w:val="1"/>
      <w:marLeft w:val="0"/>
      <w:marRight w:val="0"/>
      <w:marTop w:val="0"/>
      <w:marBottom w:val="0"/>
      <w:divBdr>
        <w:top w:val="none" w:sz="0" w:space="0" w:color="auto"/>
        <w:left w:val="none" w:sz="0" w:space="0" w:color="auto"/>
        <w:bottom w:val="none" w:sz="0" w:space="0" w:color="auto"/>
        <w:right w:val="none" w:sz="0" w:space="0" w:color="auto"/>
      </w:divBdr>
      <w:divsChild>
        <w:div w:id="1048988084">
          <w:marLeft w:val="0"/>
          <w:marRight w:val="0"/>
          <w:marTop w:val="0"/>
          <w:marBottom w:val="0"/>
          <w:divBdr>
            <w:top w:val="none" w:sz="0" w:space="0" w:color="auto"/>
            <w:left w:val="none" w:sz="0" w:space="0" w:color="auto"/>
            <w:bottom w:val="none" w:sz="0" w:space="0" w:color="auto"/>
            <w:right w:val="none" w:sz="0" w:space="0" w:color="auto"/>
          </w:divBdr>
          <w:divsChild>
            <w:div w:id="175015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40205">
      <w:bodyDiv w:val="1"/>
      <w:marLeft w:val="0"/>
      <w:marRight w:val="0"/>
      <w:marTop w:val="0"/>
      <w:marBottom w:val="0"/>
      <w:divBdr>
        <w:top w:val="none" w:sz="0" w:space="0" w:color="auto"/>
        <w:left w:val="none" w:sz="0" w:space="0" w:color="auto"/>
        <w:bottom w:val="none" w:sz="0" w:space="0" w:color="auto"/>
        <w:right w:val="none" w:sz="0" w:space="0" w:color="auto"/>
      </w:divBdr>
    </w:div>
    <w:div w:id="818766128">
      <w:bodyDiv w:val="1"/>
      <w:marLeft w:val="0"/>
      <w:marRight w:val="0"/>
      <w:marTop w:val="0"/>
      <w:marBottom w:val="0"/>
      <w:divBdr>
        <w:top w:val="none" w:sz="0" w:space="0" w:color="auto"/>
        <w:left w:val="none" w:sz="0" w:space="0" w:color="auto"/>
        <w:bottom w:val="none" w:sz="0" w:space="0" w:color="auto"/>
        <w:right w:val="none" w:sz="0" w:space="0" w:color="auto"/>
      </w:divBdr>
    </w:div>
    <w:div w:id="893389056">
      <w:bodyDiv w:val="1"/>
      <w:marLeft w:val="0"/>
      <w:marRight w:val="0"/>
      <w:marTop w:val="0"/>
      <w:marBottom w:val="0"/>
      <w:divBdr>
        <w:top w:val="none" w:sz="0" w:space="0" w:color="auto"/>
        <w:left w:val="none" w:sz="0" w:space="0" w:color="auto"/>
        <w:bottom w:val="none" w:sz="0" w:space="0" w:color="auto"/>
        <w:right w:val="none" w:sz="0" w:space="0" w:color="auto"/>
      </w:divBdr>
    </w:div>
    <w:div w:id="894580872">
      <w:bodyDiv w:val="1"/>
      <w:marLeft w:val="0"/>
      <w:marRight w:val="0"/>
      <w:marTop w:val="0"/>
      <w:marBottom w:val="0"/>
      <w:divBdr>
        <w:top w:val="none" w:sz="0" w:space="0" w:color="auto"/>
        <w:left w:val="none" w:sz="0" w:space="0" w:color="auto"/>
        <w:bottom w:val="none" w:sz="0" w:space="0" w:color="auto"/>
        <w:right w:val="none" w:sz="0" w:space="0" w:color="auto"/>
      </w:divBdr>
    </w:div>
    <w:div w:id="919364009">
      <w:bodyDiv w:val="1"/>
      <w:marLeft w:val="0"/>
      <w:marRight w:val="0"/>
      <w:marTop w:val="0"/>
      <w:marBottom w:val="0"/>
      <w:divBdr>
        <w:top w:val="none" w:sz="0" w:space="0" w:color="auto"/>
        <w:left w:val="none" w:sz="0" w:space="0" w:color="auto"/>
        <w:bottom w:val="none" w:sz="0" w:space="0" w:color="auto"/>
        <w:right w:val="none" w:sz="0" w:space="0" w:color="auto"/>
      </w:divBdr>
    </w:div>
    <w:div w:id="967471775">
      <w:bodyDiv w:val="1"/>
      <w:marLeft w:val="0"/>
      <w:marRight w:val="0"/>
      <w:marTop w:val="0"/>
      <w:marBottom w:val="0"/>
      <w:divBdr>
        <w:top w:val="none" w:sz="0" w:space="0" w:color="auto"/>
        <w:left w:val="none" w:sz="0" w:space="0" w:color="auto"/>
        <w:bottom w:val="none" w:sz="0" w:space="0" w:color="auto"/>
        <w:right w:val="none" w:sz="0" w:space="0" w:color="auto"/>
      </w:divBdr>
    </w:div>
    <w:div w:id="975262260">
      <w:bodyDiv w:val="1"/>
      <w:marLeft w:val="0"/>
      <w:marRight w:val="0"/>
      <w:marTop w:val="0"/>
      <w:marBottom w:val="0"/>
      <w:divBdr>
        <w:top w:val="none" w:sz="0" w:space="0" w:color="auto"/>
        <w:left w:val="none" w:sz="0" w:space="0" w:color="auto"/>
        <w:bottom w:val="none" w:sz="0" w:space="0" w:color="auto"/>
        <w:right w:val="none" w:sz="0" w:space="0" w:color="auto"/>
      </w:divBdr>
    </w:div>
    <w:div w:id="1030689146">
      <w:bodyDiv w:val="1"/>
      <w:marLeft w:val="0"/>
      <w:marRight w:val="0"/>
      <w:marTop w:val="0"/>
      <w:marBottom w:val="0"/>
      <w:divBdr>
        <w:top w:val="none" w:sz="0" w:space="0" w:color="auto"/>
        <w:left w:val="none" w:sz="0" w:space="0" w:color="auto"/>
        <w:bottom w:val="none" w:sz="0" w:space="0" w:color="auto"/>
        <w:right w:val="none" w:sz="0" w:space="0" w:color="auto"/>
      </w:divBdr>
    </w:div>
    <w:div w:id="1049381414">
      <w:bodyDiv w:val="1"/>
      <w:marLeft w:val="0"/>
      <w:marRight w:val="0"/>
      <w:marTop w:val="0"/>
      <w:marBottom w:val="0"/>
      <w:divBdr>
        <w:top w:val="none" w:sz="0" w:space="0" w:color="auto"/>
        <w:left w:val="none" w:sz="0" w:space="0" w:color="auto"/>
        <w:bottom w:val="none" w:sz="0" w:space="0" w:color="auto"/>
        <w:right w:val="none" w:sz="0" w:space="0" w:color="auto"/>
      </w:divBdr>
    </w:div>
    <w:div w:id="1059591872">
      <w:bodyDiv w:val="1"/>
      <w:marLeft w:val="0"/>
      <w:marRight w:val="0"/>
      <w:marTop w:val="0"/>
      <w:marBottom w:val="0"/>
      <w:divBdr>
        <w:top w:val="none" w:sz="0" w:space="0" w:color="auto"/>
        <w:left w:val="none" w:sz="0" w:space="0" w:color="auto"/>
        <w:bottom w:val="none" w:sz="0" w:space="0" w:color="auto"/>
        <w:right w:val="none" w:sz="0" w:space="0" w:color="auto"/>
      </w:divBdr>
    </w:div>
    <w:div w:id="1147822279">
      <w:bodyDiv w:val="1"/>
      <w:marLeft w:val="0"/>
      <w:marRight w:val="0"/>
      <w:marTop w:val="0"/>
      <w:marBottom w:val="0"/>
      <w:divBdr>
        <w:top w:val="none" w:sz="0" w:space="0" w:color="auto"/>
        <w:left w:val="none" w:sz="0" w:space="0" w:color="auto"/>
        <w:bottom w:val="none" w:sz="0" w:space="0" w:color="auto"/>
        <w:right w:val="none" w:sz="0" w:space="0" w:color="auto"/>
      </w:divBdr>
    </w:div>
    <w:div w:id="1174026218">
      <w:bodyDiv w:val="1"/>
      <w:marLeft w:val="0"/>
      <w:marRight w:val="0"/>
      <w:marTop w:val="0"/>
      <w:marBottom w:val="0"/>
      <w:divBdr>
        <w:top w:val="none" w:sz="0" w:space="0" w:color="auto"/>
        <w:left w:val="none" w:sz="0" w:space="0" w:color="auto"/>
        <w:bottom w:val="none" w:sz="0" w:space="0" w:color="auto"/>
        <w:right w:val="none" w:sz="0" w:space="0" w:color="auto"/>
      </w:divBdr>
    </w:div>
    <w:div w:id="1197812257">
      <w:bodyDiv w:val="1"/>
      <w:marLeft w:val="0"/>
      <w:marRight w:val="0"/>
      <w:marTop w:val="0"/>
      <w:marBottom w:val="0"/>
      <w:divBdr>
        <w:top w:val="none" w:sz="0" w:space="0" w:color="auto"/>
        <w:left w:val="none" w:sz="0" w:space="0" w:color="auto"/>
        <w:bottom w:val="none" w:sz="0" w:space="0" w:color="auto"/>
        <w:right w:val="none" w:sz="0" w:space="0" w:color="auto"/>
      </w:divBdr>
    </w:div>
    <w:div w:id="1233808236">
      <w:bodyDiv w:val="1"/>
      <w:marLeft w:val="0"/>
      <w:marRight w:val="0"/>
      <w:marTop w:val="0"/>
      <w:marBottom w:val="0"/>
      <w:divBdr>
        <w:top w:val="none" w:sz="0" w:space="0" w:color="auto"/>
        <w:left w:val="none" w:sz="0" w:space="0" w:color="auto"/>
        <w:bottom w:val="none" w:sz="0" w:space="0" w:color="auto"/>
        <w:right w:val="none" w:sz="0" w:space="0" w:color="auto"/>
      </w:divBdr>
    </w:div>
    <w:div w:id="1240217894">
      <w:bodyDiv w:val="1"/>
      <w:marLeft w:val="0"/>
      <w:marRight w:val="0"/>
      <w:marTop w:val="0"/>
      <w:marBottom w:val="0"/>
      <w:divBdr>
        <w:top w:val="none" w:sz="0" w:space="0" w:color="auto"/>
        <w:left w:val="none" w:sz="0" w:space="0" w:color="auto"/>
        <w:bottom w:val="none" w:sz="0" w:space="0" w:color="auto"/>
        <w:right w:val="none" w:sz="0" w:space="0" w:color="auto"/>
      </w:divBdr>
    </w:div>
    <w:div w:id="1253320771">
      <w:bodyDiv w:val="1"/>
      <w:marLeft w:val="0"/>
      <w:marRight w:val="0"/>
      <w:marTop w:val="0"/>
      <w:marBottom w:val="0"/>
      <w:divBdr>
        <w:top w:val="none" w:sz="0" w:space="0" w:color="auto"/>
        <w:left w:val="none" w:sz="0" w:space="0" w:color="auto"/>
        <w:bottom w:val="none" w:sz="0" w:space="0" w:color="auto"/>
        <w:right w:val="none" w:sz="0" w:space="0" w:color="auto"/>
      </w:divBdr>
    </w:div>
    <w:div w:id="1319502438">
      <w:bodyDiv w:val="1"/>
      <w:marLeft w:val="0"/>
      <w:marRight w:val="0"/>
      <w:marTop w:val="0"/>
      <w:marBottom w:val="0"/>
      <w:divBdr>
        <w:top w:val="none" w:sz="0" w:space="0" w:color="auto"/>
        <w:left w:val="none" w:sz="0" w:space="0" w:color="auto"/>
        <w:bottom w:val="none" w:sz="0" w:space="0" w:color="auto"/>
        <w:right w:val="none" w:sz="0" w:space="0" w:color="auto"/>
      </w:divBdr>
    </w:div>
    <w:div w:id="1343359615">
      <w:bodyDiv w:val="1"/>
      <w:marLeft w:val="0"/>
      <w:marRight w:val="0"/>
      <w:marTop w:val="0"/>
      <w:marBottom w:val="0"/>
      <w:divBdr>
        <w:top w:val="none" w:sz="0" w:space="0" w:color="auto"/>
        <w:left w:val="none" w:sz="0" w:space="0" w:color="auto"/>
        <w:bottom w:val="none" w:sz="0" w:space="0" w:color="auto"/>
        <w:right w:val="none" w:sz="0" w:space="0" w:color="auto"/>
      </w:divBdr>
    </w:div>
    <w:div w:id="1346709345">
      <w:bodyDiv w:val="1"/>
      <w:marLeft w:val="0"/>
      <w:marRight w:val="0"/>
      <w:marTop w:val="0"/>
      <w:marBottom w:val="0"/>
      <w:divBdr>
        <w:top w:val="none" w:sz="0" w:space="0" w:color="auto"/>
        <w:left w:val="none" w:sz="0" w:space="0" w:color="auto"/>
        <w:bottom w:val="none" w:sz="0" w:space="0" w:color="auto"/>
        <w:right w:val="none" w:sz="0" w:space="0" w:color="auto"/>
      </w:divBdr>
    </w:div>
    <w:div w:id="1360858567">
      <w:bodyDiv w:val="1"/>
      <w:marLeft w:val="0"/>
      <w:marRight w:val="0"/>
      <w:marTop w:val="0"/>
      <w:marBottom w:val="0"/>
      <w:divBdr>
        <w:top w:val="none" w:sz="0" w:space="0" w:color="auto"/>
        <w:left w:val="none" w:sz="0" w:space="0" w:color="auto"/>
        <w:bottom w:val="none" w:sz="0" w:space="0" w:color="auto"/>
        <w:right w:val="none" w:sz="0" w:space="0" w:color="auto"/>
      </w:divBdr>
    </w:div>
    <w:div w:id="1413352398">
      <w:bodyDiv w:val="1"/>
      <w:marLeft w:val="0"/>
      <w:marRight w:val="0"/>
      <w:marTop w:val="0"/>
      <w:marBottom w:val="0"/>
      <w:divBdr>
        <w:top w:val="none" w:sz="0" w:space="0" w:color="auto"/>
        <w:left w:val="none" w:sz="0" w:space="0" w:color="auto"/>
        <w:bottom w:val="none" w:sz="0" w:space="0" w:color="auto"/>
        <w:right w:val="none" w:sz="0" w:space="0" w:color="auto"/>
      </w:divBdr>
    </w:div>
    <w:div w:id="1440298406">
      <w:bodyDiv w:val="1"/>
      <w:marLeft w:val="0"/>
      <w:marRight w:val="0"/>
      <w:marTop w:val="0"/>
      <w:marBottom w:val="0"/>
      <w:divBdr>
        <w:top w:val="none" w:sz="0" w:space="0" w:color="auto"/>
        <w:left w:val="none" w:sz="0" w:space="0" w:color="auto"/>
        <w:bottom w:val="none" w:sz="0" w:space="0" w:color="auto"/>
        <w:right w:val="none" w:sz="0" w:space="0" w:color="auto"/>
      </w:divBdr>
    </w:div>
    <w:div w:id="1441758860">
      <w:bodyDiv w:val="1"/>
      <w:marLeft w:val="0"/>
      <w:marRight w:val="0"/>
      <w:marTop w:val="0"/>
      <w:marBottom w:val="0"/>
      <w:divBdr>
        <w:top w:val="none" w:sz="0" w:space="0" w:color="auto"/>
        <w:left w:val="none" w:sz="0" w:space="0" w:color="auto"/>
        <w:bottom w:val="none" w:sz="0" w:space="0" w:color="auto"/>
        <w:right w:val="none" w:sz="0" w:space="0" w:color="auto"/>
      </w:divBdr>
    </w:div>
    <w:div w:id="1447118053">
      <w:bodyDiv w:val="1"/>
      <w:marLeft w:val="0"/>
      <w:marRight w:val="0"/>
      <w:marTop w:val="0"/>
      <w:marBottom w:val="0"/>
      <w:divBdr>
        <w:top w:val="none" w:sz="0" w:space="0" w:color="auto"/>
        <w:left w:val="none" w:sz="0" w:space="0" w:color="auto"/>
        <w:bottom w:val="none" w:sz="0" w:space="0" w:color="auto"/>
        <w:right w:val="none" w:sz="0" w:space="0" w:color="auto"/>
      </w:divBdr>
    </w:div>
    <w:div w:id="1460805252">
      <w:bodyDiv w:val="1"/>
      <w:marLeft w:val="0"/>
      <w:marRight w:val="0"/>
      <w:marTop w:val="0"/>
      <w:marBottom w:val="0"/>
      <w:divBdr>
        <w:top w:val="none" w:sz="0" w:space="0" w:color="auto"/>
        <w:left w:val="none" w:sz="0" w:space="0" w:color="auto"/>
        <w:bottom w:val="none" w:sz="0" w:space="0" w:color="auto"/>
        <w:right w:val="none" w:sz="0" w:space="0" w:color="auto"/>
      </w:divBdr>
    </w:div>
    <w:div w:id="1497258432">
      <w:bodyDiv w:val="1"/>
      <w:marLeft w:val="0"/>
      <w:marRight w:val="0"/>
      <w:marTop w:val="0"/>
      <w:marBottom w:val="0"/>
      <w:divBdr>
        <w:top w:val="none" w:sz="0" w:space="0" w:color="auto"/>
        <w:left w:val="none" w:sz="0" w:space="0" w:color="auto"/>
        <w:bottom w:val="none" w:sz="0" w:space="0" w:color="auto"/>
        <w:right w:val="none" w:sz="0" w:space="0" w:color="auto"/>
      </w:divBdr>
    </w:div>
    <w:div w:id="1593271018">
      <w:bodyDiv w:val="1"/>
      <w:marLeft w:val="0"/>
      <w:marRight w:val="0"/>
      <w:marTop w:val="0"/>
      <w:marBottom w:val="0"/>
      <w:divBdr>
        <w:top w:val="none" w:sz="0" w:space="0" w:color="auto"/>
        <w:left w:val="none" w:sz="0" w:space="0" w:color="auto"/>
        <w:bottom w:val="none" w:sz="0" w:space="0" w:color="auto"/>
        <w:right w:val="none" w:sz="0" w:space="0" w:color="auto"/>
      </w:divBdr>
    </w:div>
    <w:div w:id="1600067174">
      <w:bodyDiv w:val="1"/>
      <w:marLeft w:val="0"/>
      <w:marRight w:val="0"/>
      <w:marTop w:val="0"/>
      <w:marBottom w:val="0"/>
      <w:divBdr>
        <w:top w:val="none" w:sz="0" w:space="0" w:color="auto"/>
        <w:left w:val="none" w:sz="0" w:space="0" w:color="auto"/>
        <w:bottom w:val="none" w:sz="0" w:space="0" w:color="auto"/>
        <w:right w:val="none" w:sz="0" w:space="0" w:color="auto"/>
      </w:divBdr>
    </w:div>
    <w:div w:id="1600405133">
      <w:bodyDiv w:val="1"/>
      <w:marLeft w:val="0"/>
      <w:marRight w:val="0"/>
      <w:marTop w:val="0"/>
      <w:marBottom w:val="0"/>
      <w:divBdr>
        <w:top w:val="none" w:sz="0" w:space="0" w:color="auto"/>
        <w:left w:val="none" w:sz="0" w:space="0" w:color="auto"/>
        <w:bottom w:val="none" w:sz="0" w:space="0" w:color="auto"/>
        <w:right w:val="none" w:sz="0" w:space="0" w:color="auto"/>
      </w:divBdr>
    </w:div>
    <w:div w:id="1662540739">
      <w:bodyDiv w:val="1"/>
      <w:marLeft w:val="0"/>
      <w:marRight w:val="0"/>
      <w:marTop w:val="0"/>
      <w:marBottom w:val="0"/>
      <w:divBdr>
        <w:top w:val="none" w:sz="0" w:space="0" w:color="auto"/>
        <w:left w:val="none" w:sz="0" w:space="0" w:color="auto"/>
        <w:bottom w:val="none" w:sz="0" w:space="0" w:color="auto"/>
        <w:right w:val="none" w:sz="0" w:space="0" w:color="auto"/>
      </w:divBdr>
    </w:div>
    <w:div w:id="1674188680">
      <w:bodyDiv w:val="1"/>
      <w:marLeft w:val="0"/>
      <w:marRight w:val="0"/>
      <w:marTop w:val="0"/>
      <w:marBottom w:val="0"/>
      <w:divBdr>
        <w:top w:val="none" w:sz="0" w:space="0" w:color="auto"/>
        <w:left w:val="none" w:sz="0" w:space="0" w:color="auto"/>
        <w:bottom w:val="none" w:sz="0" w:space="0" w:color="auto"/>
        <w:right w:val="none" w:sz="0" w:space="0" w:color="auto"/>
      </w:divBdr>
    </w:div>
    <w:div w:id="1711151545">
      <w:bodyDiv w:val="1"/>
      <w:marLeft w:val="0"/>
      <w:marRight w:val="0"/>
      <w:marTop w:val="0"/>
      <w:marBottom w:val="0"/>
      <w:divBdr>
        <w:top w:val="none" w:sz="0" w:space="0" w:color="auto"/>
        <w:left w:val="none" w:sz="0" w:space="0" w:color="auto"/>
        <w:bottom w:val="none" w:sz="0" w:space="0" w:color="auto"/>
        <w:right w:val="none" w:sz="0" w:space="0" w:color="auto"/>
      </w:divBdr>
    </w:div>
    <w:div w:id="1733650259">
      <w:bodyDiv w:val="1"/>
      <w:marLeft w:val="0"/>
      <w:marRight w:val="0"/>
      <w:marTop w:val="0"/>
      <w:marBottom w:val="0"/>
      <w:divBdr>
        <w:top w:val="none" w:sz="0" w:space="0" w:color="auto"/>
        <w:left w:val="none" w:sz="0" w:space="0" w:color="auto"/>
        <w:bottom w:val="none" w:sz="0" w:space="0" w:color="auto"/>
        <w:right w:val="none" w:sz="0" w:space="0" w:color="auto"/>
      </w:divBdr>
    </w:div>
    <w:div w:id="1806194411">
      <w:bodyDiv w:val="1"/>
      <w:marLeft w:val="0"/>
      <w:marRight w:val="0"/>
      <w:marTop w:val="0"/>
      <w:marBottom w:val="0"/>
      <w:divBdr>
        <w:top w:val="none" w:sz="0" w:space="0" w:color="auto"/>
        <w:left w:val="none" w:sz="0" w:space="0" w:color="auto"/>
        <w:bottom w:val="none" w:sz="0" w:space="0" w:color="auto"/>
        <w:right w:val="none" w:sz="0" w:space="0" w:color="auto"/>
      </w:divBdr>
    </w:div>
    <w:div w:id="1823237203">
      <w:bodyDiv w:val="1"/>
      <w:marLeft w:val="0"/>
      <w:marRight w:val="0"/>
      <w:marTop w:val="0"/>
      <w:marBottom w:val="0"/>
      <w:divBdr>
        <w:top w:val="none" w:sz="0" w:space="0" w:color="auto"/>
        <w:left w:val="none" w:sz="0" w:space="0" w:color="auto"/>
        <w:bottom w:val="none" w:sz="0" w:space="0" w:color="auto"/>
        <w:right w:val="none" w:sz="0" w:space="0" w:color="auto"/>
      </w:divBdr>
    </w:div>
    <w:div w:id="1870145770">
      <w:bodyDiv w:val="1"/>
      <w:marLeft w:val="0"/>
      <w:marRight w:val="0"/>
      <w:marTop w:val="0"/>
      <w:marBottom w:val="0"/>
      <w:divBdr>
        <w:top w:val="none" w:sz="0" w:space="0" w:color="auto"/>
        <w:left w:val="none" w:sz="0" w:space="0" w:color="auto"/>
        <w:bottom w:val="none" w:sz="0" w:space="0" w:color="auto"/>
        <w:right w:val="none" w:sz="0" w:space="0" w:color="auto"/>
      </w:divBdr>
    </w:div>
    <w:div w:id="1873688534">
      <w:bodyDiv w:val="1"/>
      <w:marLeft w:val="0"/>
      <w:marRight w:val="0"/>
      <w:marTop w:val="0"/>
      <w:marBottom w:val="0"/>
      <w:divBdr>
        <w:top w:val="none" w:sz="0" w:space="0" w:color="auto"/>
        <w:left w:val="none" w:sz="0" w:space="0" w:color="auto"/>
        <w:bottom w:val="none" w:sz="0" w:space="0" w:color="auto"/>
        <w:right w:val="none" w:sz="0" w:space="0" w:color="auto"/>
      </w:divBdr>
    </w:div>
    <w:div w:id="1897011695">
      <w:bodyDiv w:val="1"/>
      <w:marLeft w:val="0"/>
      <w:marRight w:val="0"/>
      <w:marTop w:val="0"/>
      <w:marBottom w:val="0"/>
      <w:divBdr>
        <w:top w:val="none" w:sz="0" w:space="0" w:color="auto"/>
        <w:left w:val="none" w:sz="0" w:space="0" w:color="auto"/>
        <w:bottom w:val="none" w:sz="0" w:space="0" w:color="auto"/>
        <w:right w:val="none" w:sz="0" w:space="0" w:color="auto"/>
      </w:divBdr>
    </w:div>
    <w:div w:id="1922254247">
      <w:bodyDiv w:val="1"/>
      <w:marLeft w:val="0"/>
      <w:marRight w:val="0"/>
      <w:marTop w:val="0"/>
      <w:marBottom w:val="0"/>
      <w:divBdr>
        <w:top w:val="none" w:sz="0" w:space="0" w:color="auto"/>
        <w:left w:val="none" w:sz="0" w:space="0" w:color="auto"/>
        <w:bottom w:val="none" w:sz="0" w:space="0" w:color="auto"/>
        <w:right w:val="none" w:sz="0" w:space="0" w:color="auto"/>
      </w:divBdr>
    </w:div>
    <w:div w:id="1922638729">
      <w:bodyDiv w:val="1"/>
      <w:marLeft w:val="0"/>
      <w:marRight w:val="0"/>
      <w:marTop w:val="0"/>
      <w:marBottom w:val="0"/>
      <w:divBdr>
        <w:top w:val="none" w:sz="0" w:space="0" w:color="auto"/>
        <w:left w:val="none" w:sz="0" w:space="0" w:color="auto"/>
        <w:bottom w:val="none" w:sz="0" w:space="0" w:color="auto"/>
        <w:right w:val="none" w:sz="0" w:space="0" w:color="auto"/>
      </w:divBdr>
    </w:div>
    <w:div w:id="1988316023">
      <w:bodyDiv w:val="1"/>
      <w:marLeft w:val="0"/>
      <w:marRight w:val="0"/>
      <w:marTop w:val="0"/>
      <w:marBottom w:val="0"/>
      <w:divBdr>
        <w:top w:val="none" w:sz="0" w:space="0" w:color="auto"/>
        <w:left w:val="none" w:sz="0" w:space="0" w:color="auto"/>
        <w:bottom w:val="none" w:sz="0" w:space="0" w:color="auto"/>
        <w:right w:val="none" w:sz="0" w:space="0" w:color="auto"/>
      </w:divBdr>
    </w:div>
    <w:div w:id="1994025464">
      <w:bodyDiv w:val="1"/>
      <w:marLeft w:val="0"/>
      <w:marRight w:val="0"/>
      <w:marTop w:val="0"/>
      <w:marBottom w:val="0"/>
      <w:divBdr>
        <w:top w:val="none" w:sz="0" w:space="0" w:color="auto"/>
        <w:left w:val="none" w:sz="0" w:space="0" w:color="auto"/>
        <w:bottom w:val="none" w:sz="0" w:space="0" w:color="auto"/>
        <w:right w:val="none" w:sz="0" w:space="0" w:color="auto"/>
      </w:divBdr>
    </w:div>
    <w:div w:id="2007971227">
      <w:bodyDiv w:val="1"/>
      <w:marLeft w:val="0"/>
      <w:marRight w:val="0"/>
      <w:marTop w:val="0"/>
      <w:marBottom w:val="0"/>
      <w:divBdr>
        <w:top w:val="none" w:sz="0" w:space="0" w:color="auto"/>
        <w:left w:val="none" w:sz="0" w:space="0" w:color="auto"/>
        <w:bottom w:val="none" w:sz="0" w:space="0" w:color="auto"/>
        <w:right w:val="none" w:sz="0" w:space="0" w:color="auto"/>
      </w:divBdr>
    </w:div>
    <w:div w:id="2024554360">
      <w:bodyDiv w:val="1"/>
      <w:marLeft w:val="0"/>
      <w:marRight w:val="0"/>
      <w:marTop w:val="0"/>
      <w:marBottom w:val="0"/>
      <w:divBdr>
        <w:top w:val="none" w:sz="0" w:space="0" w:color="auto"/>
        <w:left w:val="none" w:sz="0" w:space="0" w:color="auto"/>
        <w:bottom w:val="none" w:sz="0" w:space="0" w:color="auto"/>
        <w:right w:val="none" w:sz="0" w:space="0" w:color="auto"/>
      </w:divBdr>
    </w:div>
    <w:div w:id="210491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iskochorego.p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facebook.com/worldfoodtravel" TargetMode="Externa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facebook.com/PomorskiePrestige/videos/864811484101817"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ke.gov.pl/" TargetMode="External"/><Relationship Id="rId2" Type="http://schemas.openxmlformats.org/officeDocument/2006/relationships/hyperlink" Target="https://www.oke.gda.pl/" TargetMode="External"/><Relationship Id="rId1" Type="http://schemas.openxmlformats.org/officeDocument/2006/relationships/hyperlink" Target="https://porp.pl/uploads/original/032022/10/a43ea64e7d_Informacja-roczna-2021-PDF-197-MB.pdf" TargetMode="External"/><Relationship Id="rId5" Type="http://schemas.openxmlformats.org/officeDocument/2006/relationships/hyperlink" Target="https://dctgdansk.pl/o-dct/historia/" TargetMode="External"/><Relationship Id="rId4" Type="http://schemas.openxmlformats.org/officeDocument/2006/relationships/hyperlink" Target="https://www.airport.gdansk.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urowska\Documents\Niestandardowe%20szablony%20pakietu%20Office\szablon_SRWP.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51A37-6D5C-48E4-A740-A2F39B5ACDBD}">
  <ds:schemaRefs>
    <ds:schemaRef ds:uri="http://www.w3.org/2001/XMLSchema"/>
  </ds:schemaRefs>
</ds:datastoreItem>
</file>

<file path=customXml/itemProps2.xml><?xml version="1.0" encoding="utf-8"?>
<ds:datastoreItem xmlns:ds="http://schemas.openxmlformats.org/officeDocument/2006/customXml" ds:itemID="{2771BE67-76B1-4D86-8317-7A997B77C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szablon_SRWP.dotx</Template>
  <TotalTime>154</TotalTime>
  <Pages>114</Pages>
  <Words>41489</Words>
  <Characters>248935</Characters>
  <Application>Microsoft Office Word</Application>
  <DocSecurity>0</DocSecurity>
  <Lines>2074</Lines>
  <Paragraphs>579</Paragraphs>
  <ScaleCrop>false</ScaleCrop>
  <HeadingPairs>
    <vt:vector size="2" baseType="variant">
      <vt:variant>
        <vt:lpstr>Tytuł</vt:lpstr>
      </vt:variant>
      <vt:variant>
        <vt:i4>1</vt:i4>
      </vt:variant>
    </vt:vector>
  </HeadingPairs>
  <TitlesOfParts>
    <vt:vector size="1" baseType="lpstr">
      <vt:lpstr>Raport o stanie woj. w 2020 r.</vt:lpstr>
    </vt:vector>
  </TitlesOfParts>
  <Company>umwp</Company>
  <LinksUpToDate>false</LinksUpToDate>
  <CharactersWithSpaces>289845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o stanie woj. w 2020 r.</dc:title>
  <dc:subject/>
  <dc:creator>Iwona Borkowska;Anna Kurowska;Anna Morawska</dc:creator>
  <cp:keywords/>
  <dc:description/>
  <cp:lastModifiedBy>Anna Kurowska</cp:lastModifiedBy>
  <cp:revision>71</cp:revision>
  <cp:lastPrinted>2022-05-17T11:05:00Z</cp:lastPrinted>
  <dcterms:created xsi:type="dcterms:W3CDTF">2022-05-16T14:15:00Z</dcterms:created>
  <dcterms:modified xsi:type="dcterms:W3CDTF">2022-05-19T10:44:00Z</dcterms:modified>
</cp:coreProperties>
</file>